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070D8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284F0ED8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028D4AFD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2D5612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7DC9F4D5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2554" w:type="dxa"/>
            <w:noWrap w:val="0"/>
            <w:vAlign w:val="center"/>
          </w:tcPr>
          <w:p w14:paraId="06625C8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谈判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410DA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6BA722B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C02DD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3DD89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6B6971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DAF404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7C514B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FBC5A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5493F2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A01B9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A5E12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A98C32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0B4EC9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06445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66C7A9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211B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F789C5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80A9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D6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8E10C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56026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5444D4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2FD679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F2C150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5AFC39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380227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26C831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713CC3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D79269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5927DC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E4DE9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3F84B0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BBFB6E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65AF9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36CA3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E7EB65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0B87E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4C5DF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B03EB8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2E13C47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5A405795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A31E373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 所有技术条款均应响应“</w:t>
      </w:r>
      <w:r>
        <w:rPr>
          <w:rFonts w:hint="eastAsia" w:ascii="宋体" w:hAnsi="宋体"/>
          <w:sz w:val="28"/>
          <w:szCs w:val="28"/>
          <w:lang w:eastAsia="zh-CN"/>
        </w:rPr>
        <w:t>谈判</w:t>
      </w:r>
      <w:r>
        <w:rPr>
          <w:rFonts w:hint="eastAsia" w:ascii="宋体" w:hAnsi="宋体"/>
          <w:sz w:val="28"/>
          <w:szCs w:val="28"/>
        </w:rPr>
        <w:t>文件”中的要求，未偏离则填写无偏离，若偏离则填写正偏离/负偏离。</w:t>
      </w:r>
    </w:p>
    <w:p w14:paraId="58688CEF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不得复制黏贴相关采购需求条款，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谈判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hint="eastAsia" w:ascii="宋体" w:hAnsi="宋体"/>
          <w:sz w:val="28"/>
          <w:szCs w:val="28"/>
          <w:lang w:val="en-US" w:eastAsia="zh-CN"/>
        </w:rPr>
        <w:t>成交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323D1879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3DFC6C3E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37DE8B36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0661343B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0CD77FEA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0CF3C0C0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C7BF540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608E0287"/>
    <w:rsid w:val="14FA6621"/>
    <w:rsid w:val="2A047761"/>
    <w:rsid w:val="608E0287"/>
    <w:rsid w:val="69C251C2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155</Characters>
  <Lines>0</Lines>
  <Paragraphs>0</Paragraphs>
  <TotalTime>6</TotalTime>
  <ScaleCrop>false</ScaleCrop>
  <LinksUpToDate>false</LinksUpToDate>
  <CharactersWithSpaces>258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2024-10-31T08:21:44Z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D3DD896A2F8F48228F92054EB43BF93C_11</vt:lpwstr>
  </property>
</Properties>
</file>