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版本号：GXCZ-C-2557034520250530001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统计分析信息系统维护</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GXCZ-C-25570345</w:t>
      </w:r>
      <w:r>
        <w:br/>
      </w:r>
      <w:r>
        <w:br/>
      </w:r>
      <w:r>
        <w:br/>
      </w:r>
    </w:p>
    <w:p>
      <w:pPr>
        <w:pStyle w:val="null3"/>
        <w:jc w:val="center"/>
        <w:outlineLvl w:val="5"/>
      </w:pPr>
      <w:r>
        <w:rPr>
          <w:rFonts w:ascii="仿宋_GB2312" w:hAnsi="仿宋_GB2312" w:cs="仿宋_GB2312" w:eastAsia="仿宋_GB2312"/>
          <w:sz w:val="15"/>
          <w:b/>
        </w:rPr>
        <w:t>陕西省交通运行监测中心</w:t>
      </w:r>
    </w:p>
    <w:p>
      <w:pPr>
        <w:pStyle w:val="null3"/>
        <w:jc w:val="center"/>
        <w:outlineLvl w:val="5"/>
      </w:pPr>
      <w:r>
        <w:rPr>
          <w:rFonts w:ascii="仿宋_GB2312" w:hAnsi="仿宋_GB2312" w:cs="仿宋_GB2312" w:eastAsia="仿宋_GB2312"/>
          <w:sz w:val="15"/>
          <w:b/>
        </w:rPr>
        <w:t>国信招标集团股份有限公司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国信招标集团股份有限公司</w:t>
      </w:r>
      <w:r>
        <w:rPr>
          <w:rFonts w:ascii="仿宋_GB2312" w:hAnsi="仿宋_GB2312" w:cs="仿宋_GB2312" w:eastAsia="仿宋_GB2312"/>
        </w:rPr>
        <w:t>（以下简称“代理机构”）受</w:t>
      </w:r>
      <w:r>
        <w:rPr>
          <w:rFonts w:ascii="仿宋_GB2312" w:hAnsi="仿宋_GB2312" w:cs="仿宋_GB2312" w:eastAsia="仿宋_GB2312"/>
        </w:rPr>
        <w:t>陕西省交通运行监测中心</w:t>
      </w:r>
      <w:r>
        <w:rPr>
          <w:rFonts w:ascii="仿宋_GB2312" w:hAnsi="仿宋_GB2312" w:cs="仿宋_GB2312" w:eastAsia="仿宋_GB2312"/>
        </w:rPr>
        <w:t>委托，拟对</w:t>
      </w:r>
      <w:r>
        <w:rPr>
          <w:rFonts w:ascii="仿宋_GB2312" w:hAnsi="仿宋_GB2312" w:cs="仿宋_GB2312" w:eastAsia="仿宋_GB2312"/>
        </w:rPr>
        <w:t>统计分析信息系统维护</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GXCZ-C-25570345</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统计分析信息系统维护</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“十二五”期间, 交通运输信息化建设提出“四大工程”。交通运输统计分析监测和投资计划管理信息系统作为“四大工程”之工程四“交通运输经济运行监测预警与决策分析系统建设工程”的重点支持项目，根据交通运输部统一安排部署，采取“1+32”模式在全国推广建设。陕西作为第三批试点建设省份，于2019年10月开工建设，2020年7月通过交工验收，2022年7月缺陷责任期满。该系统面向全省交通运输行业省、市、县三级交通主管部门，主要由统计报表管理系统、投资计划管理系统、动态信息监测系统、统计信息共享服务系统、数据综合分析系统5大应用子系统组成。系统涵盖了不同维度的月报、季报、年报、年快报等，用户量超过500人。通过该系统实现了县—市—交通运输厅三级统计报表业务和投资计划业务的网络化管理。同时，与《部级统计报表管理和投资计划管理系统》无缝对接，确保统计数据的上报下达，实现部省联网管理，规范了统计数据的填报流程，简化业务环节，减少人工操作与重复劳动，提高了统计数据的质量，推动管理科学化、精细化，提高工作质量。 本次采购仅针对统计分析信息系统进行维护。</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陕西省交通运行监测中心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029-88869270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国信招标集团股份有限公司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肖君玲、贾天佼、刘洋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15637780510、13299087301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采购包1：193,600.00元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采购包1：193,600.00元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标准的85%计算，向成交供应商收取代理服务费。按“服务类”收取。 服务费收取账号： 户名：国信招标集团股份有限公司 开户银行：平安银行北京神华支行 虚拟账号:30206098009703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陕西省交通运行监测中心</w:t>
      </w:r>
      <w:r>
        <w:rPr>
          <w:rFonts w:ascii="仿宋_GB2312" w:hAnsi="仿宋_GB2312" w:cs="仿宋_GB2312" w:eastAsia="仿宋_GB2312"/>
        </w:rPr>
        <w:t>和</w:t>
      </w:r>
      <w:r>
        <w:rPr>
          <w:rFonts w:ascii="仿宋_GB2312" w:hAnsi="仿宋_GB2312" w:cs="仿宋_GB2312" w:eastAsia="仿宋_GB2312"/>
        </w:rPr>
        <w:t>国信招标集团股份有限公司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国信招标集团股份有限公司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陕西省交通运行监测中心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国信招标集团股份有限公司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采购人按采购文件规定或采购合同的约定进行验收。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 xml:space="preserve">“十二五”期间, 交通运输信息化建设提出“四大工程”。交通运输统计分析监测和投资计划管理信息系统作为“四大工程”之工程四“交通运输经济运行监测预警与决策分析系统建设工程”的重点支持项目，根据交通运输部统一安排部署，采取“1+32”模式在全国推广建设。陕西作为第三批试点建设省份，于2019年10月开工建设，2020年7月通过交工验收，2022年7月缺陷责任期满。该系统面向全省交通运输行业省、市、县三级交通主管部门，主要由统计报表管理系统、投资计划管理系统、动态信息监测系统、统计信息共享服务系统、数据综合分析系统5大应用子系统组成。系统涵盖了不同维度的月报、季报、年报、年快报等，用户量超过500人。通过该系统实现了县—市—交通运输厅三级统计报表业务和投资计划业务的网络化管理。同时，与《部级统计报表管理和投资计划管理系统》无缝对接，确保统计数据的上报下达，实现部省联网管理，规范了统计数据的填报流程，简化业务环节，减少人工操作与重复劳动，提高了统计数据的质量，推动管理科学化、精细化，提高工作质量。 </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193,600.00</w:t>
      </w:r>
    </w:p>
    <w:p>
      <w:pPr>
        <w:pStyle w:val="null3"/>
      </w:pPr>
      <w:r>
        <w:rPr>
          <w:rFonts w:ascii="仿宋_GB2312" w:hAnsi="仿宋_GB2312" w:cs="仿宋_GB2312" w:eastAsia="仿宋_GB2312"/>
        </w:rPr>
        <w:t>采购包最高限价（元）: 193,600.00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统计分析信息系统维护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193,600.00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标的名称：统计分析信息系统维护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（一）各套报表制度参数更新、维护</w:t>
            </w:r>
          </w:p>
          <w:p>
            <w:pPr>
              <w:pStyle w:val="null3"/>
            </w:pPr>
            <w:r>
              <w:rPr>
                <w:rFonts w:ascii="仿宋_GB2312" w:hAnsi="仿宋_GB2312" w:cs="仿宋_GB2312" w:eastAsia="仿宋_GB2312"/>
              </w:rPr>
              <w:t>1</w:t>
            </w:r>
            <w:r>
              <w:rPr>
                <w:rFonts w:ascii="仿宋_GB2312" w:hAnsi="仿宋_GB2312" w:cs="仿宋_GB2312" w:eastAsia="仿宋_GB2312"/>
              </w:rPr>
              <w:t>、各套报表制度参数更新及维护。根据交通运输部下发的最新报表制度要求，绘制报表表样、新增或调整数据审核公式、新增或调整基础数据、数据填报流程及校验工作；</w:t>
            </w:r>
          </w:p>
          <w:p>
            <w:pPr>
              <w:pStyle w:val="null3"/>
            </w:pPr>
            <w:r>
              <w:rPr>
                <w:rFonts w:ascii="仿宋_GB2312" w:hAnsi="仿宋_GB2312" w:cs="仿宋_GB2312" w:eastAsia="仿宋_GB2312"/>
              </w:rPr>
              <w:t>2</w:t>
            </w:r>
            <w:r>
              <w:rPr>
                <w:rFonts w:ascii="仿宋_GB2312" w:hAnsi="仿宋_GB2312" w:cs="仿宋_GB2312" w:eastAsia="仿宋_GB2312"/>
              </w:rPr>
              <w:t>、根据交通运输厅规划处、交通运输事业发展中心、各地市交通运输局、区县交通局的需求增加个性化报表、个性化指标及公式等；</w:t>
            </w:r>
          </w:p>
          <w:p>
            <w:pPr>
              <w:pStyle w:val="null3"/>
            </w:pPr>
            <w:r>
              <w:rPr>
                <w:rFonts w:ascii="仿宋_GB2312" w:hAnsi="仿宋_GB2312" w:cs="仿宋_GB2312" w:eastAsia="仿宋_GB2312"/>
              </w:rPr>
              <w:t>3</w:t>
            </w:r>
            <w:r>
              <w:rPr>
                <w:rFonts w:ascii="仿宋_GB2312" w:hAnsi="仿宋_GB2312" w:cs="仿宋_GB2312" w:eastAsia="仿宋_GB2312"/>
              </w:rPr>
              <w:t>、根据各业务需求新增查询模板或者个性化查询功能；</w:t>
            </w:r>
          </w:p>
          <w:p>
            <w:pPr>
              <w:pStyle w:val="null3"/>
            </w:pPr>
            <w:r>
              <w:rPr>
                <w:rFonts w:ascii="仿宋_GB2312" w:hAnsi="仿宋_GB2312" w:cs="仿宋_GB2312" w:eastAsia="仿宋_GB2312"/>
              </w:rPr>
              <w:t>4</w:t>
            </w:r>
            <w:r>
              <w:rPr>
                <w:rFonts w:ascii="仿宋_GB2312" w:hAnsi="仿宋_GB2312" w:cs="仿宋_GB2312" w:eastAsia="仿宋_GB2312"/>
              </w:rPr>
              <w:t>、由于统计人员岗位经常变动，需要对增加或减少的用户、角色以及对应的权限进行更新与维护，及时响应业务人员的需求；</w:t>
            </w:r>
          </w:p>
          <w:p>
            <w:pPr>
              <w:pStyle w:val="null3"/>
            </w:pPr>
            <w:r>
              <w:rPr>
                <w:rFonts w:ascii="仿宋_GB2312" w:hAnsi="仿宋_GB2312" w:cs="仿宋_GB2312" w:eastAsia="仿宋_GB2312"/>
              </w:rPr>
              <w:t>5</w:t>
            </w:r>
            <w:r>
              <w:rPr>
                <w:rFonts w:ascii="仿宋_GB2312" w:hAnsi="仿宋_GB2312" w:cs="仿宋_GB2312" w:eastAsia="仿宋_GB2312"/>
              </w:rPr>
              <w:t>、基础数据更新及新增、数据报送流程与审批流程更新；</w:t>
            </w:r>
          </w:p>
          <w:p>
            <w:pPr>
              <w:pStyle w:val="null3"/>
            </w:pPr>
            <w:r>
              <w:rPr>
                <w:rFonts w:ascii="仿宋_GB2312" w:hAnsi="仿宋_GB2312" w:cs="仿宋_GB2312" w:eastAsia="仿宋_GB2312"/>
              </w:rPr>
              <w:t>6</w:t>
            </w:r>
            <w:r>
              <w:rPr>
                <w:rFonts w:ascii="仿宋_GB2312" w:hAnsi="仿宋_GB2312" w:cs="仿宋_GB2312" w:eastAsia="仿宋_GB2312"/>
              </w:rPr>
              <w:t>、数据同步方案更新及新增，确保月报、季报、年报、年快报等数据能够及时、准确的同步到交通运输部。</w:t>
            </w:r>
          </w:p>
          <w:p>
            <w:pPr>
              <w:pStyle w:val="null3"/>
            </w:pPr>
            <w:r>
              <w:rPr>
                <w:rFonts w:ascii="仿宋_GB2312" w:hAnsi="仿宋_GB2312" w:cs="仿宋_GB2312" w:eastAsia="仿宋_GB2312"/>
              </w:rPr>
              <w:t>（二）系统日常维护类服务</w:t>
            </w:r>
          </w:p>
          <w:p>
            <w:pPr>
              <w:pStyle w:val="null3"/>
            </w:pPr>
            <w:r>
              <w:rPr>
                <w:rFonts w:ascii="仿宋_GB2312" w:hAnsi="仿宋_GB2312" w:cs="仿宋_GB2312" w:eastAsia="仿宋_GB2312"/>
              </w:rPr>
              <w:t>1</w:t>
            </w:r>
            <w:r>
              <w:rPr>
                <w:rFonts w:ascii="仿宋_GB2312" w:hAnsi="仿宋_GB2312" w:cs="仿宋_GB2312" w:eastAsia="仿宋_GB2312"/>
              </w:rPr>
              <w:t>、数据备份与数据恢复</w:t>
            </w:r>
          </w:p>
          <w:p>
            <w:pPr>
              <w:pStyle w:val="null3"/>
            </w:pPr>
            <w:r>
              <w:rPr>
                <w:rFonts w:ascii="仿宋_GB2312" w:hAnsi="仿宋_GB2312" w:cs="仿宋_GB2312" w:eastAsia="仿宋_GB2312"/>
              </w:rPr>
              <w:t>将整个系统的数据或者一部分关键数据通过一定的方法从主计算机系统的存储设备中复制到其他存储设备，实现异地备份。确保丢失的数据能够被很快有效地恢复。</w:t>
            </w:r>
          </w:p>
          <w:p>
            <w:pPr>
              <w:pStyle w:val="null3"/>
            </w:pPr>
            <w:r>
              <w:rPr>
                <w:rFonts w:ascii="仿宋_GB2312" w:hAnsi="仿宋_GB2312" w:cs="仿宋_GB2312" w:eastAsia="仿宋_GB2312"/>
              </w:rPr>
              <w:t>2</w:t>
            </w:r>
            <w:r>
              <w:rPr>
                <w:rFonts w:ascii="仿宋_GB2312" w:hAnsi="仿宋_GB2312" w:cs="仿宋_GB2312" w:eastAsia="仿宋_GB2312"/>
              </w:rPr>
              <w:t>、软件定期维护</w:t>
            </w:r>
          </w:p>
          <w:p>
            <w:pPr>
              <w:pStyle w:val="null3"/>
            </w:pPr>
            <w:r>
              <w:rPr>
                <w:rFonts w:ascii="仿宋_GB2312" w:hAnsi="仿宋_GB2312" w:cs="仿宋_GB2312" w:eastAsia="仿宋_GB2312"/>
              </w:rPr>
              <w:t>对统计分析管理系统中的系统功能进行巡检与使用，提前发现使用问题进行修复，降低用户操作问题。</w:t>
            </w:r>
          </w:p>
          <w:p>
            <w:pPr>
              <w:pStyle w:val="null3"/>
            </w:pPr>
            <w:r>
              <w:rPr>
                <w:rFonts w:ascii="仿宋_GB2312" w:hAnsi="仿宋_GB2312" w:cs="仿宋_GB2312" w:eastAsia="仿宋_GB2312"/>
              </w:rPr>
              <w:t>对软件系统产生的日常数据备份情况检查、日常业务数据生成情况检查、垃圾数据清理，发现异常、及时处理。</w:t>
            </w:r>
          </w:p>
          <w:p>
            <w:pPr>
              <w:pStyle w:val="null3"/>
            </w:pPr>
            <w:r>
              <w:rPr>
                <w:rFonts w:ascii="仿宋_GB2312" w:hAnsi="仿宋_GB2312" w:cs="仿宋_GB2312" w:eastAsia="仿宋_GB2312"/>
              </w:rPr>
              <w:t>3</w:t>
            </w:r>
            <w:r>
              <w:rPr>
                <w:rFonts w:ascii="仿宋_GB2312" w:hAnsi="仿宋_GB2312" w:cs="仿宋_GB2312" w:eastAsia="仿宋_GB2312"/>
              </w:rPr>
              <w:t>、日常数据填报技术支持</w:t>
            </w:r>
          </w:p>
          <w:p>
            <w:pPr>
              <w:pStyle w:val="null3"/>
            </w:pPr>
            <w:r>
              <w:rPr>
                <w:rFonts w:ascii="仿宋_GB2312" w:hAnsi="仿宋_GB2312" w:cs="仿宋_GB2312" w:eastAsia="仿宋_GB2312"/>
              </w:rPr>
              <w:t>现场驻场技术支撑人员为用户提供现场技术支持，通过电话、微信、</w:t>
            </w:r>
            <w:r>
              <w:rPr>
                <w:rFonts w:ascii="仿宋_GB2312" w:hAnsi="仿宋_GB2312" w:cs="仿宋_GB2312" w:eastAsia="仿宋_GB2312"/>
              </w:rPr>
              <w:t>QQ</w:t>
            </w:r>
            <w:r>
              <w:rPr>
                <w:rFonts w:ascii="仿宋_GB2312" w:hAnsi="仿宋_GB2312" w:cs="仿宋_GB2312" w:eastAsia="仿宋_GB2312"/>
              </w:rPr>
              <w:t>等远程协助方式给用户提供软件操作的答疑工作。</w:t>
            </w:r>
          </w:p>
          <w:p>
            <w:pPr>
              <w:pStyle w:val="null3"/>
            </w:pPr>
            <w:r>
              <w:rPr>
                <w:rFonts w:ascii="仿宋_GB2312" w:hAnsi="仿宋_GB2312" w:cs="仿宋_GB2312" w:eastAsia="仿宋_GB2312"/>
              </w:rPr>
              <w:t>4</w:t>
            </w:r>
            <w:r>
              <w:rPr>
                <w:rFonts w:ascii="仿宋_GB2312" w:hAnsi="仿宋_GB2312" w:cs="仿宋_GB2312" w:eastAsia="仿宋_GB2312"/>
              </w:rPr>
              <w:t>、系统培训</w:t>
            </w:r>
          </w:p>
          <w:p>
            <w:pPr>
              <w:pStyle w:val="null3"/>
            </w:pPr>
            <w:r>
              <w:rPr>
                <w:rFonts w:ascii="仿宋_GB2312" w:hAnsi="仿宋_GB2312" w:cs="仿宋_GB2312" w:eastAsia="仿宋_GB2312"/>
              </w:rPr>
              <w:t>每年系统参数更新之后，需要对系统的操作人员进行系统培训。</w:t>
            </w:r>
          </w:p>
          <w:p>
            <w:pPr>
              <w:pStyle w:val="null3"/>
            </w:pPr>
            <w:r>
              <w:rPr>
                <w:rFonts w:ascii="仿宋_GB2312" w:hAnsi="仿宋_GB2312" w:cs="仿宋_GB2312" w:eastAsia="仿宋_GB2312"/>
              </w:rPr>
              <w:t>系统培训主要分为以下两种方式：</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）现场培训：对系统操作人员进行现场培训；</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）远程培训：通过电话、微信、</w:t>
            </w:r>
            <w:r>
              <w:rPr>
                <w:rFonts w:ascii="仿宋_GB2312" w:hAnsi="仿宋_GB2312" w:cs="仿宋_GB2312" w:eastAsia="仿宋_GB2312"/>
              </w:rPr>
              <w:t>QQ</w:t>
            </w:r>
            <w:r>
              <w:rPr>
                <w:rFonts w:ascii="仿宋_GB2312" w:hAnsi="仿宋_GB2312" w:cs="仿宋_GB2312" w:eastAsia="仿宋_GB2312"/>
              </w:rPr>
              <w:t>等远程方针式对系统不定时更新的内容进行培训。</w:t>
            </w:r>
          </w:p>
          <w:p>
            <w:pPr>
              <w:pStyle w:val="null3"/>
            </w:pPr>
            <w:r>
              <w:rPr>
                <w:rFonts w:ascii="仿宋_GB2312" w:hAnsi="仿宋_GB2312" w:cs="仿宋_GB2312" w:eastAsia="仿宋_GB2312"/>
              </w:rPr>
              <w:t>（三）数据支撑类服务</w:t>
            </w:r>
          </w:p>
          <w:p>
            <w:pPr>
              <w:pStyle w:val="null3"/>
            </w:pPr>
            <w:r>
              <w:rPr>
                <w:rFonts w:ascii="仿宋_GB2312" w:hAnsi="仿宋_GB2312" w:cs="仿宋_GB2312" w:eastAsia="仿宋_GB2312"/>
              </w:rPr>
              <w:t>1</w:t>
            </w:r>
            <w:r>
              <w:rPr>
                <w:rFonts w:ascii="仿宋_GB2312" w:hAnsi="仿宋_GB2312" w:cs="仿宋_GB2312" w:eastAsia="仿宋_GB2312"/>
              </w:rPr>
              <w:t>、交通运输部每年对各套报表制度及业务进行调整，调整后很大部分用户在填报过程中会遇到一些业务方面问题，需要业务支撑人员通过电话、微信、</w:t>
            </w:r>
            <w:r>
              <w:rPr>
                <w:rFonts w:ascii="仿宋_GB2312" w:hAnsi="仿宋_GB2312" w:cs="仿宋_GB2312" w:eastAsia="仿宋_GB2312"/>
              </w:rPr>
              <w:t>QQ</w:t>
            </w:r>
            <w:r>
              <w:rPr>
                <w:rFonts w:ascii="仿宋_GB2312" w:hAnsi="仿宋_GB2312" w:cs="仿宋_GB2312" w:eastAsia="仿宋_GB2312"/>
              </w:rPr>
              <w:t>等方式为全省各地市、各区县行业局用户填报日常工作报表数据中遇到的各种业务问题进行解答，使得能够得到及时、专业的业务支持服务。</w:t>
            </w:r>
          </w:p>
          <w:p>
            <w:pPr>
              <w:pStyle w:val="null3"/>
            </w:pPr>
            <w:r>
              <w:rPr>
                <w:rFonts w:ascii="仿宋_GB2312" w:hAnsi="仿宋_GB2312" w:cs="仿宋_GB2312" w:eastAsia="仿宋_GB2312"/>
              </w:rPr>
              <w:t>2</w:t>
            </w:r>
            <w:r>
              <w:rPr>
                <w:rFonts w:ascii="仿宋_GB2312" w:hAnsi="仿宋_GB2312" w:cs="仿宋_GB2312" w:eastAsia="仿宋_GB2312"/>
              </w:rPr>
              <w:t>、在每月数据填报过程中需要对各单位催报及退回提醒以及协助管理单位审核数据的审核功能，以提升数据报送质量。每月各地市把数据上报后，利用审核功能进行审核，审核无误后才能把这些数据报送到交通运输部。如果与计划有差异，需要分析排查哪个地市及区县数据问题。</w:t>
            </w:r>
          </w:p>
          <w:p>
            <w:pPr>
              <w:pStyle w:val="null3"/>
            </w:pPr>
            <w:r>
              <w:rPr>
                <w:rFonts w:ascii="仿宋_GB2312" w:hAnsi="仿宋_GB2312" w:cs="仿宋_GB2312" w:eastAsia="仿宋_GB2312"/>
              </w:rPr>
              <w:t>（四）服务器维护类服务</w:t>
            </w:r>
          </w:p>
          <w:p>
            <w:pPr>
              <w:pStyle w:val="null3"/>
            </w:pPr>
            <w:r>
              <w:rPr>
                <w:rFonts w:ascii="仿宋_GB2312" w:hAnsi="仿宋_GB2312" w:cs="仿宋_GB2312" w:eastAsia="仿宋_GB2312"/>
              </w:rPr>
              <w:t>根据厅信息系统安全测试结果，对于统计报表管理系统服务器、投资计划管理系统服务器、动态信息监测系统服务器、共享服务系统、综合分析系统服务器所发现的安全漏洞，第一时间组织开发力量进行验证、修复。</w:t>
            </w:r>
          </w:p>
          <w:p>
            <w:pPr>
              <w:pStyle w:val="null3"/>
            </w:pPr>
            <w:r>
              <w:rPr>
                <w:rFonts w:ascii="仿宋_GB2312" w:hAnsi="仿宋_GB2312" w:cs="仿宋_GB2312" w:eastAsia="仿宋_GB2312"/>
              </w:rPr>
              <w:t>（五）应用系统完善、升级服务</w:t>
            </w:r>
          </w:p>
          <w:p>
            <w:pPr>
              <w:pStyle w:val="null3"/>
            </w:pPr>
            <w:r>
              <w:rPr>
                <w:rFonts w:ascii="仿宋_GB2312" w:hAnsi="仿宋_GB2312" w:cs="仿宋_GB2312" w:eastAsia="仿宋_GB2312"/>
              </w:rPr>
              <w:t>对陕西省交通运输统计监测和投资计划管理信息系统进行日常管理，升级应用程序，安装服务程序包，补丁分发、脚本升级、安装服务等日常工作。包含以下内容：</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）本地验证测试新程序包、补丁、脚本等；</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）备份正式环境程序包、数据库等；</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）发布更新程序包、补丁、脚本；</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）启动正式环境服务，验证功能界面是否运行正常；</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）做好对更新程序包、补丁、脚本，时间、内容等信息的记录；</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）更新程序包、补丁、脚本工作完成。</w:t>
            </w:r>
          </w:p>
          <w:p>
            <w:pPr>
              <w:pStyle w:val="null3"/>
            </w:pPr>
            <w:r>
              <w:rPr>
                <w:rFonts w:ascii="仿宋_GB2312" w:hAnsi="仿宋_GB2312" w:cs="仿宋_GB2312" w:eastAsia="仿宋_GB2312"/>
              </w:rPr>
              <w:t>（六）数据推送类服务</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将系统中更新的参数同步至部级系统，根据每套需要报部的报表制度建立相应的数据同步方案，并与部级联调测试，完成部省联动相关工作，以确保数据报送的及时性和完整性。</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每月数据上报完成后，需要审核、检查数据，确保与规划处数据一致，以免部里扣分。</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在系统中做接口，保证能通过在本系统收集到的数据通过接口传出</w:t>
            </w:r>
            <w:r>
              <w:rPr>
                <w:rFonts w:ascii="仿宋_GB2312" w:hAnsi="仿宋_GB2312" w:cs="仿宋_GB2312" w:eastAsia="仿宋_GB2312"/>
              </w:rPr>
              <w:t>JIO</w:t>
            </w:r>
            <w:r>
              <w:rPr>
                <w:rFonts w:ascii="仿宋_GB2312" w:hAnsi="仿宋_GB2312" w:cs="仿宋_GB2312" w:eastAsia="仿宋_GB2312"/>
              </w:rPr>
              <w:t>文件，成功导入至交通行业综合统计信息管理平台（标准版）中，经审核无误后报送至交通运输部。</w:t>
            </w:r>
          </w:p>
          <w:p>
            <w:pPr>
              <w:pStyle w:val="null3"/>
            </w:pPr>
            <w:r>
              <w:rPr>
                <w:rFonts w:ascii="仿宋_GB2312" w:hAnsi="仿宋_GB2312" w:cs="仿宋_GB2312" w:eastAsia="仿宋_GB2312"/>
              </w:rPr>
              <w:t>（七）交通行业综合统计信息管理平台软件维护服务</w:t>
            </w:r>
          </w:p>
          <w:p>
            <w:pPr>
              <w:pStyle w:val="null3"/>
            </w:pPr>
            <w:r>
              <w:rPr>
                <w:rFonts w:ascii="仿宋_GB2312" w:hAnsi="仿宋_GB2312" w:cs="仿宋_GB2312" w:eastAsia="仿宋_GB2312"/>
              </w:rPr>
              <w:t>对省厅及各地市运管局等交通行业用户在使用交通行业综合统计信息管理平台软件过程中进行技术支撑，包括单机版软件安装指导，新用户培训，使用过程中问题处理，单机版参数制度更新和软件版本更新等。</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）运维服务方案、应急处置方案、培训服务方案</w:t>
            </w:r>
          </w:p>
          <w:p>
            <w:pPr>
              <w:pStyle w:val="null3"/>
            </w:pPr>
            <w:r>
              <w:rPr>
                <w:rFonts w:ascii="仿宋_GB2312" w:hAnsi="仿宋_GB2312" w:cs="仿宋_GB2312" w:eastAsia="仿宋_GB2312"/>
              </w:rPr>
              <w:t>供应商要根据实际情况制订科学合理，内容全面，适用性强，思路清晰，考虑问题周全，实施过程务实的对交通统计分析等业务的理解及维护方案、应急处置方案、培训服务方案。</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）运维质量要求</w:t>
            </w:r>
          </w:p>
          <w:p>
            <w:pPr>
              <w:pStyle w:val="null3"/>
            </w:pPr>
            <w:r>
              <w:rPr>
                <w:rFonts w:ascii="仿宋_GB2312" w:hAnsi="仿宋_GB2312" w:cs="仿宋_GB2312" w:eastAsia="仿宋_GB2312"/>
              </w:rPr>
              <w:t>为了保证系统稳定运行，数据及时准确报送交通运输部，满足全省交通行业部门日常业务、管理工作需要，实现省</w:t>
            </w:r>
            <w:r>
              <w:rPr>
                <w:rFonts w:ascii="仿宋_GB2312" w:hAnsi="仿宋_GB2312" w:cs="仿宋_GB2312" w:eastAsia="仿宋_GB2312"/>
              </w:rPr>
              <w:t>—市—县三级统计报表业务全流程网络化管理，规范统计数据的填报流程，简化业务环节，减少人工操作与重复劳动，提高统计数据的质量，使各级统计工作人员把更多的精力放在数据审核和后期数据分析利用上，从而推动管理科学化、精细化，提高工作质量。同时与《部级统计报表管理和投资计划管理系统》无缝对接，确保统计数据的上报下达，实现部省联网管理。供应商须满足以下几点要求：</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电话支持服务</w:t>
            </w:r>
          </w:p>
          <w:p>
            <w:pPr>
              <w:pStyle w:val="null3"/>
            </w:pPr>
            <w:r>
              <w:rPr>
                <w:rFonts w:ascii="仿宋_GB2312" w:hAnsi="仿宋_GB2312" w:cs="仿宋_GB2312" w:eastAsia="仿宋_GB2312"/>
              </w:rPr>
              <w:t>供应商设立</w:t>
            </w:r>
            <w:r>
              <w:rPr>
                <w:rFonts w:ascii="仿宋_GB2312" w:hAnsi="仿宋_GB2312" w:cs="仿宋_GB2312" w:eastAsia="仿宋_GB2312"/>
              </w:rPr>
              <w:t>7*24</w:t>
            </w:r>
            <w:r>
              <w:rPr>
                <w:rFonts w:ascii="仿宋_GB2312" w:hAnsi="仿宋_GB2312" w:cs="仿宋_GB2312" w:eastAsia="仿宋_GB2312"/>
              </w:rPr>
              <w:t>小时的值班响应电话，并安排具有类似项目运维经验的工程师接受报障。当系统出现故障时，采购人通过供应商指定的值班响应电话进行故障报修或技术咨询，供应商应确保</w:t>
            </w:r>
            <w:r>
              <w:rPr>
                <w:rFonts w:ascii="仿宋_GB2312" w:hAnsi="仿宋_GB2312" w:cs="仿宋_GB2312" w:eastAsia="仿宋_GB2312"/>
              </w:rPr>
              <w:t>15</w:t>
            </w:r>
            <w:r>
              <w:rPr>
                <w:rFonts w:ascii="仿宋_GB2312" w:hAnsi="仿宋_GB2312" w:cs="仿宋_GB2312" w:eastAsia="仿宋_GB2312"/>
              </w:rPr>
              <w:t>分钟内响应时间、远程或现场配合故障处理。</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现场支持服务</w:t>
            </w:r>
          </w:p>
          <w:p>
            <w:pPr>
              <w:pStyle w:val="null3"/>
            </w:pPr>
            <w:r>
              <w:rPr>
                <w:rFonts w:ascii="仿宋_GB2312" w:hAnsi="仿宋_GB2312" w:cs="仿宋_GB2312" w:eastAsia="仿宋_GB2312"/>
              </w:rPr>
              <w:t>为确保服务具有快速响应和及时解决事件的能力，本项目需派遣</w:t>
            </w:r>
            <w:r>
              <w:rPr>
                <w:rFonts w:ascii="仿宋_GB2312" w:hAnsi="仿宋_GB2312" w:cs="仿宋_GB2312" w:eastAsia="仿宋_GB2312"/>
              </w:rPr>
              <w:t>1</w:t>
            </w:r>
            <w:r>
              <w:rPr>
                <w:rFonts w:ascii="仿宋_GB2312" w:hAnsi="仿宋_GB2312" w:cs="仿宋_GB2312" w:eastAsia="仿宋_GB2312"/>
              </w:rPr>
              <w:t>名具有类似项目运维经验、熟知统计业务知识且能够在现有统计报表管理系统基础上进行二次开发的专职工程师，驻点陕西省交通运输厅开展运维服务工作。驻场人员需提供</w:t>
            </w:r>
            <w:r>
              <w:rPr>
                <w:rFonts w:ascii="仿宋_GB2312" w:hAnsi="仿宋_GB2312" w:cs="仿宋_GB2312" w:eastAsia="仿宋_GB2312"/>
              </w:rPr>
              <w:t>7*24</w:t>
            </w:r>
            <w:r>
              <w:rPr>
                <w:rFonts w:ascii="仿宋_GB2312" w:hAnsi="仿宋_GB2312" w:cs="仿宋_GB2312" w:eastAsia="仿宋_GB2312"/>
              </w:rPr>
              <w:t>小时技术支持服务，非工作时段应能根据采购方要求进行无偿加班，当采购方需要时可保证在</w:t>
            </w:r>
            <w:r>
              <w:rPr>
                <w:rFonts w:ascii="仿宋_GB2312" w:hAnsi="仿宋_GB2312" w:cs="仿宋_GB2312" w:eastAsia="仿宋_GB2312"/>
              </w:rPr>
              <w:t>1</w:t>
            </w:r>
            <w:r>
              <w:rPr>
                <w:rFonts w:ascii="仿宋_GB2312" w:hAnsi="仿宋_GB2312" w:cs="仿宋_GB2312" w:eastAsia="仿宋_GB2312"/>
              </w:rPr>
              <w:t>小时内到达采购方指定地点开展技术支持服务。</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软件运维人员要求</w:t>
            </w:r>
          </w:p>
          <w:p>
            <w:pPr>
              <w:pStyle w:val="null3"/>
            </w:pPr>
            <w:r>
              <w:rPr>
                <w:rFonts w:ascii="仿宋_GB2312" w:hAnsi="仿宋_GB2312" w:cs="仿宋_GB2312" w:eastAsia="仿宋_GB2312"/>
              </w:rPr>
              <w:t>需安排一名技术人员驻场服务，该人员应熟悉交通运输厅规划处、交通运输事业发展中心、各地市交通运输局、区县交通局的统计报表业务，能够快速帮助客户分析问题、解决问题，保证高效协助各单位填报、审核、上报数据。</w:t>
            </w:r>
          </w:p>
          <w:p>
            <w:pPr>
              <w:pStyle w:val="null3"/>
            </w:pPr>
            <w:r>
              <w:rPr>
                <w:rFonts w:ascii="仿宋_GB2312" w:hAnsi="仿宋_GB2312" w:cs="仿宋_GB2312" w:eastAsia="仿宋_GB2312"/>
              </w:rPr>
              <w:t>运维人员要熟知交通运输部下发的《交通运输综合统计报表制度》、《港口综合统计报表制度》、《交通固定资产投资统计报表制度》、《巩固拓展脱贫攻坚成果统计》、等各套报表制度，具有类似项目运维经验且能够根据交通运输部下发的最新报表制度参数要求，及时完成参数更新，绘制报表表样、指标、报表公式、基础数据、</w:t>
            </w:r>
            <w:r>
              <w:rPr>
                <w:rFonts w:ascii="仿宋_GB2312" w:hAnsi="仿宋_GB2312" w:cs="仿宋_GB2312" w:eastAsia="仿宋_GB2312"/>
              </w:rPr>
              <w:t xml:space="preserve">JIO </w:t>
            </w:r>
            <w:r>
              <w:rPr>
                <w:rFonts w:ascii="仿宋_GB2312" w:hAnsi="仿宋_GB2312" w:cs="仿宋_GB2312" w:eastAsia="仿宋_GB2312"/>
              </w:rPr>
              <w:t>导入导出方案、组织机构调整、权限管理等工作。</w:t>
            </w:r>
          </w:p>
          <w:p>
            <w:pPr>
              <w:pStyle w:val="null3"/>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要对现有统计报表管理系统具备一定的熟悉程度，熟知系统里的每一项功能。</w:t>
            </w:r>
          </w:p>
          <w:p>
            <w:pPr>
              <w:pStyle w:val="null3"/>
            </w:pPr>
            <w:r>
              <w:rPr>
                <w:rFonts w:ascii="仿宋_GB2312" w:hAnsi="仿宋_GB2312" w:cs="仿宋_GB2312" w:eastAsia="仿宋_GB2312"/>
              </w:rPr>
              <w:t>供应商应当对统计报表管理系统功能具备一定的熟悉程度，对交通运输统计业务、交通运输投资计划管理业务具备较深理解并提供专业系统功能操作及统计业务知识培训，保障统计报表数据报送的准确性。</w:t>
            </w:r>
          </w:p>
          <w:p>
            <w:pPr>
              <w:pStyle w:val="null3"/>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部省数据联动工作要求</w:t>
            </w:r>
          </w:p>
          <w:p>
            <w:pPr>
              <w:pStyle w:val="null3"/>
            </w:pPr>
            <w:r>
              <w:rPr>
                <w:rFonts w:ascii="仿宋_GB2312" w:hAnsi="仿宋_GB2312" w:cs="仿宋_GB2312" w:eastAsia="仿宋_GB2312"/>
              </w:rPr>
              <w:t>供应商应具备类似项目的部省数据同步与报送经验，能够快速根据交通运输部下发的各套报表制度参数，更新陕西省交通运输统计分析监测和投资计划管理信息系统的参数，要求新增的指标、基础数据、公式、报表、组织机构代码等标识和标题必须与部级系统一致，否则无法实现数据报部。若出现因数据无法报部、逻辑审核关系错误导致我省统计考核扣分的情况，采购方有权追究相关责任。</w:t>
            </w:r>
          </w:p>
          <w:p>
            <w:pPr>
              <w:pStyle w:val="null3"/>
            </w:pPr>
            <w:r>
              <w:rPr>
                <w:rFonts w:ascii="仿宋_GB2312" w:hAnsi="仿宋_GB2312" w:cs="仿宋_GB2312" w:eastAsia="仿宋_GB2312"/>
              </w:rPr>
              <w:t>要能及时将报表参数同步至部级系统，建立各套报表制度相应的数据同步方案，并与部级联调测试，完成部省联动相关工作，从而确保全区数据准时、准确、完整的同步到部级业务系统里。同时要有应急保障措施，即使与部级网络原因导致无法同步数据，也要保证统计报表的月报、季报、年快报、年报数据按时上报给交通运输部。</w:t>
            </w:r>
          </w:p>
          <w:p>
            <w:pPr>
              <w:pStyle w:val="null3"/>
            </w:pPr>
            <w:r>
              <w:rPr>
                <w:rFonts w:ascii="仿宋_GB2312" w:hAnsi="仿宋_GB2312" w:cs="仿宋_GB2312" w:eastAsia="仿宋_GB2312"/>
              </w:rPr>
              <w:t>6</w:t>
            </w:r>
            <w:r>
              <w:rPr>
                <w:rFonts w:ascii="仿宋_GB2312" w:hAnsi="仿宋_GB2312" w:cs="仿宋_GB2312" w:eastAsia="仿宋_GB2312"/>
              </w:rPr>
              <w:t>、系统升级及新增功能要求</w:t>
            </w:r>
          </w:p>
          <w:p>
            <w:pPr>
              <w:pStyle w:val="null3"/>
            </w:pPr>
            <w:r>
              <w:rPr>
                <w:rFonts w:ascii="仿宋_GB2312" w:hAnsi="仿宋_GB2312" w:cs="仿宋_GB2312" w:eastAsia="仿宋_GB2312"/>
              </w:rPr>
              <w:t>供应商要熟知系统架构，可以完成部省数据交换方式变更，能根据业务需求及时高质高效完成应用程序升级、参数更新、系统升级、新增业务需求等工作，并与现有统计报表管理系统实现无缝对接。</w:t>
            </w:r>
          </w:p>
          <w:p>
            <w:pPr>
              <w:pStyle w:val="null3"/>
            </w:pPr>
            <w:r>
              <w:rPr>
                <w:rFonts w:ascii="仿宋_GB2312" w:hAnsi="仿宋_GB2312" w:cs="仿宋_GB2312" w:eastAsia="仿宋_GB2312"/>
              </w:rPr>
              <w:t>7</w:t>
            </w:r>
            <w:r>
              <w:rPr>
                <w:rFonts w:ascii="仿宋_GB2312" w:hAnsi="仿宋_GB2312" w:cs="仿宋_GB2312" w:eastAsia="仿宋_GB2312"/>
              </w:rPr>
              <w:t>、系统参数更新要求</w:t>
            </w:r>
          </w:p>
          <w:p>
            <w:pPr>
              <w:pStyle w:val="null3"/>
            </w:pPr>
            <w:r>
              <w:rPr>
                <w:rFonts w:ascii="仿宋_GB2312" w:hAnsi="仿宋_GB2312" w:cs="仿宋_GB2312" w:eastAsia="仿宋_GB2312"/>
              </w:rPr>
              <w:t>供应商要熟知现有统计报表管理系统的技术架构，要有成熟的报表定制开发能力，保证系统内单位时期型和主线型报表制度参数配置、运维工作顺利进行，保证能够根据个性化需求快速完成统计系统报表表样的定制、报表指标的新增、运算公式、审核公式等个性化需求顺利实现，并且需要提供一套完整的参数更新流程。交通运输部下发报表制度后，保证在</w:t>
            </w:r>
            <w:r>
              <w:rPr>
                <w:rFonts w:ascii="仿宋_GB2312" w:hAnsi="仿宋_GB2312" w:cs="仿宋_GB2312" w:eastAsia="仿宋_GB2312"/>
              </w:rPr>
              <w:t>1</w:t>
            </w:r>
            <w:r>
              <w:rPr>
                <w:rFonts w:ascii="仿宋_GB2312" w:hAnsi="仿宋_GB2312" w:cs="仿宋_GB2312" w:eastAsia="仿宋_GB2312"/>
              </w:rPr>
              <w:t>周内根据各套报表制度完成系统参数更新，不影响当月数据填报及报送工作。</w:t>
            </w:r>
          </w:p>
          <w:p>
            <w:pPr>
              <w:pStyle w:val="null3"/>
            </w:pPr>
            <w:r>
              <w:rPr>
                <w:rFonts w:ascii="仿宋_GB2312" w:hAnsi="仿宋_GB2312" w:cs="仿宋_GB2312" w:eastAsia="仿宋_GB2312"/>
              </w:rPr>
              <w:t>8</w:t>
            </w:r>
            <w:r>
              <w:rPr>
                <w:rFonts w:ascii="仿宋_GB2312" w:hAnsi="仿宋_GB2312" w:cs="仿宋_GB2312" w:eastAsia="仿宋_GB2312"/>
              </w:rPr>
              <w:t>、类似项目开发或运维经验要求</w:t>
            </w:r>
          </w:p>
          <w:p>
            <w:pPr>
              <w:pStyle w:val="null3"/>
              <w:jc w:val="both"/>
            </w:pPr>
            <w:r>
              <w:rPr>
                <w:rFonts w:ascii="仿宋_GB2312" w:hAnsi="仿宋_GB2312" w:cs="仿宋_GB2312" w:eastAsia="仿宋_GB2312"/>
                <w:sz w:val="21"/>
              </w:rPr>
              <w:t>为保障</w:t>
            </w:r>
            <w:r>
              <w:rPr>
                <w:rFonts w:ascii="仿宋_GB2312" w:hAnsi="仿宋_GB2312" w:cs="仿宋_GB2312" w:eastAsia="仿宋_GB2312"/>
                <w:sz w:val="21"/>
              </w:rPr>
              <w:t>本项目</w:t>
            </w:r>
            <w:r>
              <w:rPr>
                <w:rFonts w:ascii="仿宋_GB2312" w:hAnsi="仿宋_GB2312" w:cs="仿宋_GB2312" w:eastAsia="仿宋_GB2312"/>
                <w:sz w:val="21"/>
              </w:rPr>
              <w:t>工作顺利进行，供应商需要有类似项目开发或运维经验。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合同签订后供应商必须提供相应发票给采购人</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供应商需参加采购人组织的运维单位考核，按照《陕西省交通运行监测中心信息化系统运维服务考核办法》执行。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1.按《中华人民共和国民法典》中的相关条款和本合同的约定执行。 2.未按合同或政府采购招投标文件要求提供产品、服务，或供应的产品、服务质量不能满足采购人技术要求，经书面告知在合理期限内整改但仍不予调整的，采购人有权终止合同，并有权对供应商违约行为进行追究。 3.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 4.采购人的违约责任 采购人因自身原因不按合同约定向供应商付款，每逾期一天，须按迟延付款额的_0.01%_向供应商支付延期付款的违约金。 采购人不按照合同约定提供相关资料及其它协作事项的，应提前7个日历天书面通知供应商，项目完成时间予以顺延。 5.供应商的违约责任 供应商未按照本合同约定保质保量提供产品或服务，经采购人催告后履行仍不符合合同约定的，采购人有权解除本合同，同时有权要求供应商按照合同价款的10%承担违约金。采购人维权支付的诉讼费、保全费、律师费等费用由供应商承担。 合同履行期限结束，供应商未能按期完成服务期限的内容，供应商应继续履行自身义务直至符合合同约定。同时从合同履行期限届满之日开始起算，每逾期一天按合同总金额的 0.03% 向采购人支付违约金。 若本项目经采购人验收不合格，采购人有权要求供应商在10日历天内整改完善，供应商必须予以整改完善。因此导致成果逾期提交的，履行期限不予顺延，每逾期一天，应按合同总金额的0.03%向采购人支付违约金；限期补充完善仍未达到采购人要求的，采购人有权单方解除合同，供应商除应承担上述逾期违约金外，还应赔偿因此给采购人造成的实际损失（例如：鉴定费、委托第三方为采购人提供完善项目所产生的费用、项目建设进度顺延给采购人造成的损失、诉讼费、律师费等），赔偿金额原则上不超过本合同总金额的30%，但采购人的实际损失超过合同总金额30%的，供应商应当承担补足责任。 采购人和供应商双方任何一方违反保密义务的，违约方应向对方支付合同总金额10%的违约金，违约金不足以弥补对方损失的还应当承担补足责任。 供应商没有采购人的书面同意转让合同或将项目的全部或部分分包或转包出去，采购人可向供应商发出书面违约通知书，提出终止部分或全部合同。若采购人部分终止合同的，供应商应继续履行合同其他义务，并按照合同金额的10%支付违约金。若采购人全部终止合同的，供应商应按合同总金额30%的支付违约金。同时采购人的实际损失超过合同总金额30%的，供应商应当承担补足责任。 供应商违反合同约定的其它责任、义务视为违约，需向采购人支付合同总价款的30%违约金。同时采购人的实际损失超过合同总金额30%的，供应商应当承担补足责任。 合同争议的解决： 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1.安全保密 签订《统计分析信息系统维护保密协议》确保信息安全。 2.（1）供应商需参加采购人组织的运维单位考核，按照《陕西省交通运行监测中心信息化系统运维服务考核办法》执行。 （2）合同期满，运维项目必须通过甲方验收，验收工作费用由运维单位承担。 3.质量标准：符合国家及行业质量验收合格标准。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其他资格证明文件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其他资格证明文件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响应文件封面 报价一览表 其他资格证明文件 政府采购供应商拒绝政府采购领域商业贿赂承诺书 分项报价表 响应承诺书 中小企业声明函 残疾人福利性单位声明函 服务方案 商务要求应答表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谈判小组认为供应商响应报价明显低于市场价格，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报价一览表 分项报价表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响应文件封面 报价一览表 其他资格证明文件 政府采购供应商拒绝政府采购领域商业贿赂承诺书 分项报价表 响应承诺书 中小企业声明函 残疾人福利性单位声明函 服务方案 商务要求应答表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响应文件封面 报价一览表 其他资格证明文件 政府采购供应商拒绝政府采购领域商业贿赂承诺书 分项报价表 响应承诺书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（3）计量单位、报价货币均符合单一来源采购文件要求； （4）未超出采购预算或单一来源采购文件规定的最高限价。</w:t>
            </w:r>
          </w:p>
        </w:tc>
        <w:tc>
          <w:tcPr>
            <w:tcW w:type="dxa" w:w="1661"/>
          </w:tcPr>
          <w:p>
            <w:pPr>
              <w:pStyle w:val="null3"/>
            </w:pPr>
            <w:r>
              <w:rPr>
                <w:rFonts w:ascii="仿宋_GB2312" w:hAnsi="仿宋_GB2312" w:cs="仿宋_GB2312" w:eastAsia="仿宋_GB2312"/>
              </w:rPr>
              <w:t>报价一览表 分项报价表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符合单一来源采购文件第三章“3.3商务要求”。</w:t>
            </w:r>
          </w:p>
        </w:tc>
        <w:tc>
          <w:tcPr>
            <w:tcW w:type="dxa" w:w="1661"/>
          </w:tcPr>
          <w:p>
            <w:pPr>
              <w:pStyle w:val="null3"/>
            </w:pPr>
            <w:r>
              <w:rPr>
                <w:rFonts w:ascii="仿宋_GB2312" w:hAnsi="仿宋_GB2312" w:cs="仿宋_GB2312" w:eastAsia="仿宋_GB2312"/>
              </w:rPr>
              <w:t>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服务内容及服务要求响应</w:t>
            </w:r>
          </w:p>
        </w:tc>
        <w:tc>
          <w:tcPr>
            <w:tcW w:type="dxa" w:w="3322"/>
          </w:tcPr>
          <w:p>
            <w:pPr>
              <w:pStyle w:val="null3"/>
            </w:pPr>
            <w:r>
              <w:rPr>
                <w:rFonts w:ascii="仿宋_GB2312" w:hAnsi="仿宋_GB2312" w:cs="仿宋_GB2312" w:eastAsia="仿宋_GB2312"/>
              </w:rPr>
              <w:t>符合单一来源采购文件第三章“3.2服务内容及服务要求响应”中★条款要求。</w:t>
            </w:r>
          </w:p>
        </w:tc>
        <w:tc>
          <w:tcPr>
            <w:tcW w:type="dxa" w:w="1661"/>
          </w:tcPr>
          <w:p>
            <w:pPr>
              <w:pStyle w:val="null3"/>
            </w:pPr>
            <w:r>
              <w:rPr>
                <w:rFonts w:ascii="仿宋_GB2312" w:hAnsi="仿宋_GB2312" w:cs="仿宋_GB2312" w:eastAsia="仿宋_GB2312"/>
              </w:rPr>
              <w:t>服务方案</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详见附件：其他资格证明文件</w:t>
      </w:r>
    </w:p>
    <w:p>
      <w:pPr>
        <w:pStyle w:val="null3"/>
        <w:ind w:firstLine="960"/>
      </w:pPr>
      <w:r>
        <w:rPr>
          <w:rFonts w:ascii="仿宋_GB2312" w:hAnsi="仿宋_GB2312" w:cs="仿宋_GB2312" w:eastAsia="仿宋_GB2312"/>
        </w:rPr>
        <w:t>详见附件：商务要求应答表</w:t>
      </w:r>
    </w:p>
    <w:p>
      <w:pPr>
        <w:pStyle w:val="null3"/>
        <w:ind w:firstLine="960"/>
      </w:pPr>
      <w:r>
        <w:rPr>
          <w:rFonts w:ascii="仿宋_GB2312" w:hAnsi="仿宋_GB2312" w:cs="仿宋_GB2312" w:eastAsia="仿宋_GB2312"/>
        </w:rPr>
        <w:t>详见附件：响应承诺书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