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版本号：SCIT-ZG-SX202505000220250604001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图书馆文献资源建设—2025年外文数据库采购项目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SCIT-ZG-SX2025050002</w:t>
      </w:r>
      <w:r>
        <w:br/>
      </w:r>
      <w:r>
        <w:br/>
      </w:r>
      <w:r>
        <w:br/>
      </w:r>
    </w:p>
    <w:p>
      <w:pPr>
        <w:pStyle w:val="null3"/>
        <w:jc w:val="center"/>
        <w:outlineLvl w:val="2"/>
      </w:pPr>
      <w:r>
        <w:rPr>
          <w:rFonts w:ascii="仿宋_GB2312" w:hAnsi="仿宋_GB2312" w:cs="仿宋_GB2312" w:eastAsia="仿宋_GB2312"/>
          <w:sz w:val="28"/>
          <w:b/>
        </w:rPr>
        <w:t>陕西理工大学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陕西理工大学</w:t>
      </w:r>
      <w:r>
        <w:rPr>
          <w:rFonts w:ascii="仿宋_GB2312" w:hAnsi="仿宋_GB2312" w:cs="仿宋_GB2312" w:eastAsia="仿宋_GB2312"/>
        </w:rPr>
        <w:t>委托，拟对</w:t>
      </w:r>
      <w:r>
        <w:rPr>
          <w:rFonts w:ascii="仿宋_GB2312" w:hAnsi="仿宋_GB2312" w:cs="仿宋_GB2312" w:eastAsia="仿宋_GB2312"/>
        </w:rPr>
        <w:t>图书馆文献资源建设—2025年外文数据库采购项目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SCIT-ZG-SX2025050002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图书馆文献资源建设—2025年外文数据库采购项目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图书馆文献资源建设—2025年外文数据库采购项目，用途：教学及科研用。 1.爱思唯尔（SD化工）；2.EI；3.Springer-Link；4.Web of Science</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3、投标人具有《出版物进口经营许可证》：投标人具有《出版物进口经营许可证》，供应商需在项目电子化交易系统中按要求上传相应证明文件并进行电子签章。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4、本项目不接受联合体投标：本项目不接受联合体投标，供应商以联合体投标的将被拒绝。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0916-2641657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张祎多、谭逸哲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银行账号：9902001818886226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下浮30%收取，按照中标金额差额定率累进法计算，由中标/成交单位一次性支付给代理机构。 开户名称：四川国际招标有限责任公司陕西分公司 开户银行：中国民生银行股份有限公司西安高新开发区支行 银行账号：9902001818886226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陕西理工大学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联系人：张祎多、谭逸哲</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图书馆文献资源建设—2025年外文数据库采购项目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1,170,000.00</w:t>
      </w:r>
    </w:p>
    <w:p>
      <w:pPr>
        <w:pStyle w:val="null3"/>
      </w:pPr>
      <w:r>
        <w:rPr>
          <w:rFonts w:ascii="仿宋_GB2312" w:hAnsi="仿宋_GB2312" w:cs="仿宋_GB2312" w:eastAsia="仿宋_GB2312"/>
        </w:rPr>
        <w:t>采购包最高限价（元）: 1,170,000.00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爱思唯尔（SD化工）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EI</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Spinger-Link</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Web of Science</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标的名称：爱思唯尔（SD化工）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1.包括化学、化学工程与工艺、应用化学等122种期刊2017-2025年所有内容，SCI收录占比82%</w:t>
            </w:r>
          </w:p>
          <w:p>
            <w:pPr>
              <w:pStyle w:val="null3"/>
            </w:pPr>
            <w:r>
              <w:rPr>
                <w:rFonts w:ascii="仿宋_GB2312" w:hAnsi="仿宋_GB2312" w:cs="仿宋_GB2312" w:eastAsia="仿宋_GB2312"/>
              </w:rPr>
              <w:t>2</w:t>
            </w:r>
            <w:r>
              <w:rPr>
                <w:rFonts w:ascii="仿宋_GB2312" w:hAnsi="仿宋_GB2312" w:cs="仿宋_GB2312" w:eastAsia="仿宋_GB2312"/>
              </w:rPr>
              <w:t>.数据库全库内容校园IP内远程访问，可浏览、下载；</w:t>
            </w:r>
          </w:p>
          <w:p>
            <w:pPr>
              <w:pStyle w:val="null3"/>
            </w:pPr>
            <w:r>
              <w:rPr>
                <w:rFonts w:ascii="仿宋_GB2312" w:hAnsi="仿宋_GB2312" w:cs="仿宋_GB2312" w:eastAsia="仿宋_GB2312"/>
              </w:rPr>
              <w:t>3</w:t>
            </w:r>
            <w:r>
              <w:rPr>
                <w:rFonts w:ascii="仿宋_GB2312" w:hAnsi="仿宋_GB2312" w:cs="仿宋_GB2312" w:eastAsia="仿宋_GB2312"/>
              </w:rPr>
              <w:t>.提供远程实时更新；</w:t>
            </w:r>
          </w:p>
          <w:p>
            <w:pPr>
              <w:pStyle w:val="null3"/>
            </w:pPr>
            <w:r>
              <w:rPr>
                <w:rFonts w:ascii="仿宋_GB2312" w:hAnsi="仿宋_GB2312" w:cs="仿宋_GB2312" w:eastAsia="仿宋_GB2312"/>
              </w:rPr>
              <w:t>4</w:t>
            </w:r>
            <w:r>
              <w:rPr>
                <w:rFonts w:ascii="仿宋_GB2312" w:hAnsi="仿宋_GB2312" w:cs="仿宋_GB2312" w:eastAsia="仿宋_GB2312"/>
              </w:rPr>
              <w:t>.数据库使用故障即时回复，24小时内修复；</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.支持跨库检索和发现系统。</w:t>
            </w:r>
          </w:p>
        </w:tc>
      </w:tr>
    </w:tbl>
    <w:p>
      <w:pPr>
        <w:pStyle w:val="null3"/>
      </w:pPr>
      <w:r>
        <w:rPr>
          <w:rFonts w:ascii="仿宋_GB2312" w:hAnsi="仿宋_GB2312" w:cs="仿宋_GB2312" w:eastAsia="仿宋_GB2312"/>
        </w:rPr>
        <w:t>标的名称：EI</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1.数据库全库内容校园IP内远程访问，可浏览、下载；</w:t>
            </w:r>
          </w:p>
          <w:p>
            <w:pPr>
              <w:pStyle w:val="null3"/>
            </w:pPr>
            <w:r>
              <w:rPr>
                <w:rFonts w:ascii="仿宋_GB2312" w:hAnsi="仿宋_GB2312" w:cs="仿宋_GB2312" w:eastAsia="仿宋_GB2312"/>
              </w:rPr>
              <w:t>2.提供远程实时更新；</w:t>
            </w:r>
          </w:p>
          <w:p>
            <w:pPr>
              <w:pStyle w:val="null3"/>
            </w:pPr>
            <w:r>
              <w:rPr>
                <w:rFonts w:ascii="仿宋_GB2312" w:hAnsi="仿宋_GB2312" w:cs="仿宋_GB2312" w:eastAsia="仿宋_GB2312"/>
              </w:rPr>
              <w:t>3.数据库使用故障即时回复，24小时内修复；</w:t>
            </w:r>
          </w:p>
          <w:p>
            <w:pPr>
              <w:pStyle w:val="null3"/>
              <w:jc w:val="both"/>
            </w:pPr>
            <w:r>
              <w:rPr>
                <w:rFonts w:ascii="仿宋_GB2312" w:hAnsi="仿宋_GB2312" w:cs="仿宋_GB2312" w:eastAsia="仿宋_GB2312"/>
                <w:sz w:val="21"/>
              </w:rPr>
              <w:t>4.支持跨库检索和发现系统。</w:t>
            </w:r>
          </w:p>
        </w:tc>
      </w:tr>
    </w:tbl>
    <w:p>
      <w:pPr>
        <w:pStyle w:val="null3"/>
      </w:pPr>
      <w:r>
        <w:rPr>
          <w:rFonts w:ascii="仿宋_GB2312" w:hAnsi="仿宋_GB2312" w:cs="仿宋_GB2312" w:eastAsia="仿宋_GB2312"/>
        </w:rPr>
        <w:t>标的名称：Spinger-Link</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1.数据库全库内容校园IP内远程访问，可浏览、下载；</w:t>
            </w:r>
          </w:p>
          <w:p>
            <w:pPr>
              <w:pStyle w:val="null3"/>
            </w:pPr>
            <w:r>
              <w:rPr>
                <w:rFonts w:ascii="仿宋_GB2312" w:hAnsi="仿宋_GB2312" w:cs="仿宋_GB2312" w:eastAsia="仿宋_GB2312"/>
              </w:rPr>
              <w:t>2.提供远程实时更新；</w:t>
            </w:r>
          </w:p>
          <w:p>
            <w:pPr>
              <w:pStyle w:val="null3"/>
            </w:pPr>
            <w:r>
              <w:rPr>
                <w:rFonts w:ascii="仿宋_GB2312" w:hAnsi="仿宋_GB2312" w:cs="仿宋_GB2312" w:eastAsia="仿宋_GB2312"/>
              </w:rPr>
              <w:t>3.数据库使用故障即时回复，24小时内修复；</w:t>
            </w:r>
          </w:p>
          <w:p>
            <w:pPr>
              <w:pStyle w:val="null3"/>
              <w:jc w:val="both"/>
            </w:pPr>
            <w:r>
              <w:rPr>
                <w:rFonts w:ascii="仿宋_GB2312" w:hAnsi="仿宋_GB2312" w:cs="仿宋_GB2312" w:eastAsia="仿宋_GB2312"/>
                <w:sz w:val="21"/>
              </w:rPr>
              <w:t>4.支持跨库检索和发现系统。</w:t>
            </w:r>
          </w:p>
        </w:tc>
      </w:tr>
    </w:tbl>
    <w:p>
      <w:pPr>
        <w:pStyle w:val="null3"/>
      </w:pPr>
      <w:r>
        <w:rPr>
          <w:rFonts w:ascii="仿宋_GB2312" w:hAnsi="仿宋_GB2312" w:cs="仿宋_GB2312" w:eastAsia="仿宋_GB2312"/>
        </w:rPr>
        <w:t>标的名称：Web of Science</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1.数据库全库内容校园IP内远程访问，可浏览、下载；</w:t>
            </w:r>
          </w:p>
          <w:p>
            <w:pPr>
              <w:pStyle w:val="null3"/>
            </w:pPr>
            <w:r>
              <w:rPr>
                <w:rFonts w:ascii="仿宋_GB2312" w:hAnsi="仿宋_GB2312" w:cs="仿宋_GB2312" w:eastAsia="仿宋_GB2312"/>
              </w:rPr>
              <w:t>2.提供远程实时更新；</w:t>
            </w:r>
          </w:p>
          <w:p>
            <w:pPr>
              <w:pStyle w:val="null3"/>
            </w:pPr>
            <w:r>
              <w:rPr>
                <w:rFonts w:ascii="仿宋_GB2312" w:hAnsi="仿宋_GB2312" w:cs="仿宋_GB2312" w:eastAsia="仿宋_GB2312"/>
              </w:rPr>
              <w:t>3.数据库使用故障即时回复，24小时内修复；</w:t>
            </w:r>
          </w:p>
          <w:p>
            <w:pPr>
              <w:pStyle w:val="null3"/>
              <w:jc w:val="both"/>
            </w:pPr>
            <w:r>
              <w:rPr>
                <w:rFonts w:ascii="仿宋_GB2312" w:hAnsi="仿宋_GB2312" w:cs="仿宋_GB2312" w:eastAsia="仿宋_GB2312"/>
                <w:sz w:val="21"/>
              </w:rPr>
              <w:t>4.支持跨库检索和发现系统。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陕西理工大学IP范围内。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验收合格后12个月。响应时效：即时响应（包括电话响应）；电话响应无法解决48小时内到达现场。修复时间24小时内解决；如24小时内无法修复，应提供相应解决方案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投标人应提供相关文件证明）；②提供2024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投标人具有《出版物进口经营许可证》</w:t>
            </w:r>
          </w:p>
        </w:tc>
        <w:tc>
          <w:tcPr>
            <w:tcW w:type="dxa" w:w="3322"/>
          </w:tcPr>
          <w:p>
            <w:pPr>
              <w:pStyle w:val="null3"/>
            </w:pPr>
            <w:r>
              <w:rPr>
                <w:rFonts w:ascii="仿宋_GB2312" w:hAnsi="仿宋_GB2312" w:cs="仿宋_GB2312" w:eastAsia="仿宋_GB2312"/>
              </w:rPr>
              <w:t>投标人具有《出版物进口经营许可证》，供应商需在项目电子化交易系统中按要求上传相应证明文件并进行电子签章。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本项目不接受联合体投标，供应商以联合体投标的将被拒绝。</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投标文件其他格式.docx 标的清单 投标文件封面 监狱企业的证明文件 投标人应提交的相关资格证明材料 法定代表人授权书.docx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完整数据库包含①数据数量；②数据范围；③数据分类；数据库数量及范围且分类明确完全响应招标文件要求的得9分；方案中每有一项内容缺失扣3分，方案内容要素中每存在一处缺陷扣1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满足本项目采购要求的服务方案，包含①本项目所购数据库的订购；②本项目所购数据库的开通③本项目所购数据库的维护；④本项目所购数据库的更新；方案内容完全响应招标文件要求的得16分；方案中每有一项内容缺失扣4分，方案内容要素中每存在一处缺陷扣1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包含①售后服务专职人员安排及承诺②售后响应时间；③应急处理方案④售后巡查及质量跟踪方案。方案内容完全响应招标文件要求的得14分；方案中每有一项内容缺失扣3.5分，方案内容要素中每存在一处缺陷扣0.7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的培训方案，包含①培训人员安排；②培训课程计划表；③培训的内容、方式、次数等，方案内容完全响应招标文件要求的得9分；方案中每有一项内容缺失扣3分，方案内容要素中每存在一处缺陷扣1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提供2024年1月1日至投标截止时间前同类项目业绩（以合同签订日期为准，提供完整合同复印件）每份计2分，最高计12分。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详见附件：陕理工供货合同模版（政府采购）(2).docx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