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版本号：ZX2025-05-4120250530001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图书馆正式出版中文纸质图书采购项目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ZX2025-05-41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图书馆正式出版中文纸质图书采购项目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图书馆正式出版中文纸质图书采购项目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石油大学图书馆正式出版中文纸质图书采购项目，共分为3个采购包，其中采购包1：科技类中文纸质图书；采购包2：社科类中文纸质图书；采购包3：石油地质类及综合类中文纸质图书；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3、供应商须具有出版物经营许可证：供应商须具有出版物经营许可证。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3、供应商须具有出版物经营许可证：供应商须具有出版物经营许可证。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3、供应商须具有出版物经营许可证：供应商须具有出版物经营许可证。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周楚杰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采购包1保证金金额：3,541.10元</w:t>
            </w:r>
          </w:p>
          <w:p>
            <w:pPr>
              <w:pStyle w:val="null3"/>
            </w:pPr>
            <w:r>
              <w:rPr>
                <w:rFonts w:ascii="仿宋_GB2312" w:hAnsi="仿宋_GB2312" w:cs="仿宋_GB2312" w:eastAsia="仿宋_GB2312"/>
              </w:rPr>
              <w:t>采购包2保证金金额：2,541.20元</w:t>
            </w:r>
          </w:p>
          <w:p>
            <w:pPr>
              <w:pStyle w:val="null3"/>
            </w:pPr>
            <w:r>
              <w:rPr>
                <w:rFonts w:ascii="仿宋_GB2312" w:hAnsi="仿宋_GB2312" w:cs="仿宋_GB2312" w:eastAsia="仿宋_GB2312"/>
              </w:rPr>
              <w:t>采购包3保证金金额：2,541.30元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代理服务费收费标准：参照国家计委计价格[2002]1980号及发改办价格[2003]857号通知规定按采购预算下浮10%计取，由中标人支付代理服务费。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本项目为西安石油大学图书馆正式出版中文纸质图书采购项目，共分为3个采购包，其中采购包1：科技类中文纸质图书；采购包2：社科类中文纸质图书；采购包3：石油地质类及综合类中文纸质图书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科技类中文纸质图书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社科类中文纸质图书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石油地质类及综合类中文纸质图书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标的名称：科技类中文纸质图书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rPr>
              <w:t>项目合同包1招标内容为科技类中文纸质图书，所订图书题名、责任者、ISBN号、版本、出版社、出版时间、编（著）者、版本待定，具体情况以采购方订单为准。</w:t>
            </w:r>
          </w:p>
          <w:p>
            <w:pPr>
              <w:pStyle w:val="null3"/>
            </w:pPr>
            <w:r>
              <w:rPr>
                <w:rFonts w:ascii="仿宋_GB2312" w:hAnsi="仿宋_GB2312" w:cs="仿宋_GB2312" w:eastAsia="仿宋_GB2312"/>
                <w:sz w:val="20"/>
              </w:rPr>
              <w:t>（一）采购要求</w:t>
            </w:r>
          </w:p>
          <w:p>
            <w:pPr>
              <w:pStyle w:val="null3"/>
            </w:pPr>
            <w:r>
              <w:rPr>
                <w:rFonts w:ascii="仿宋_GB2312" w:hAnsi="仿宋_GB2312" w:cs="仿宋_GB2312" w:eastAsia="仿宋_GB2312"/>
                <w:sz w:val="20"/>
              </w:rPr>
              <w:t>1.必须定期提供、定期更新图书书目（MARC格式），且书目信息收集全面、无遗漏，书目信息含题名、责任者、ISBN号、版本、出版社、出版时间、读者对象及内容摘要等详尽内容。</w:t>
            </w:r>
          </w:p>
          <w:p>
            <w:pPr>
              <w:pStyle w:val="null3"/>
            </w:pPr>
            <w:r>
              <w:rPr>
                <w:rFonts w:ascii="仿宋_GB2312" w:hAnsi="仿宋_GB2312" w:cs="仿宋_GB2312" w:eastAsia="仿宋_GB2312"/>
                <w:sz w:val="20"/>
              </w:rPr>
              <w:t>2.必须提供可供预订使用的电子版采访数据（MARC格式），要求著录规范、内容完备全面；提供CALIS标准编目数据（MARC格式），并与所购图书同时到馆。</w:t>
            </w:r>
          </w:p>
          <w:p>
            <w:pPr>
              <w:pStyle w:val="null3"/>
            </w:pPr>
            <w:r>
              <w:rPr>
                <w:rFonts w:ascii="仿宋_GB2312" w:hAnsi="仿宋_GB2312" w:cs="仿宋_GB2312" w:eastAsia="仿宋_GB2312"/>
                <w:sz w:val="20"/>
              </w:rPr>
              <w:t>3.提供卖场采购和样书采购。</w:t>
            </w:r>
          </w:p>
          <w:p>
            <w:pPr>
              <w:pStyle w:val="null3"/>
            </w:pPr>
            <w:r>
              <w:rPr>
                <w:rFonts w:ascii="仿宋_GB2312" w:hAnsi="仿宋_GB2312" w:cs="仿宋_GB2312" w:eastAsia="仿宋_GB2312"/>
                <w:sz w:val="20"/>
              </w:rPr>
              <w:t>4.到书率及到书周期：现货到书率均不低于98%，期货到书率不低于95%；现货到书周期30天之内，期货到书周期90天之内。</w:t>
            </w:r>
          </w:p>
          <w:p>
            <w:pPr>
              <w:pStyle w:val="null3"/>
            </w:pPr>
            <w:r>
              <w:rPr>
                <w:rFonts w:ascii="仿宋_GB2312" w:hAnsi="仿宋_GB2312" w:cs="仿宋_GB2312" w:eastAsia="仿宋_GB2312"/>
                <w:sz w:val="20"/>
              </w:rPr>
              <w:t>5.及时提供信息反馈，每季度反馈新书配送信息、每半年反馈未到图书及原因。</w:t>
            </w:r>
          </w:p>
          <w:p>
            <w:pPr>
              <w:pStyle w:val="null3"/>
            </w:pPr>
            <w:r>
              <w:rPr>
                <w:rFonts w:ascii="仿宋_GB2312" w:hAnsi="仿宋_GB2312" w:cs="仿宋_GB2312" w:eastAsia="仿宋_GB2312"/>
                <w:sz w:val="20"/>
              </w:rPr>
              <w:t>6.提供合作高校图书馆证明。</w:t>
            </w:r>
          </w:p>
          <w:p>
            <w:pPr>
              <w:pStyle w:val="null3"/>
            </w:pPr>
            <w:r>
              <w:rPr>
                <w:rFonts w:ascii="仿宋_GB2312" w:hAnsi="仿宋_GB2312" w:cs="仿宋_GB2312" w:eastAsia="仿宋_GB2312"/>
                <w:sz w:val="20"/>
              </w:rPr>
              <w:t>7.送货方式：预先通知送书时间，并免费送达指定地点。</w:t>
            </w:r>
          </w:p>
          <w:p>
            <w:pPr>
              <w:pStyle w:val="null3"/>
            </w:pPr>
            <w:r>
              <w:rPr>
                <w:rFonts w:ascii="仿宋_GB2312" w:hAnsi="仿宋_GB2312" w:cs="仿宋_GB2312" w:eastAsia="仿宋_GB2312"/>
                <w:sz w:val="20"/>
              </w:rPr>
              <w:t>8.提供验收清单：发书清单一式两份，内容一致，加盖公章，清单注明包号、题名、ISBN号、出版社、单价及复本量，一包一单。每包有小计，整批合计单显示总种数、总册数与总金额。</w:t>
            </w:r>
          </w:p>
          <w:p>
            <w:pPr>
              <w:pStyle w:val="null3"/>
            </w:pPr>
            <w:r>
              <w:rPr>
                <w:rFonts w:ascii="仿宋_GB2312" w:hAnsi="仿宋_GB2312" w:cs="仿宋_GB2312" w:eastAsia="仿宋_GB2312"/>
                <w:sz w:val="20"/>
              </w:rPr>
              <w:t>（二）图书要求</w:t>
            </w:r>
          </w:p>
          <w:p>
            <w:pPr>
              <w:pStyle w:val="null3"/>
            </w:pPr>
            <w:r>
              <w:rPr>
                <w:rFonts w:ascii="仿宋_GB2312" w:hAnsi="仿宋_GB2312" w:cs="仿宋_GB2312" w:eastAsia="仿宋_GB2312"/>
                <w:sz w:val="20"/>
              </w:rPr>
              <w:t>1．图书质量：承诺所供图书均为正版，如一旦发现盗版图书，成交单位将承担一切责任。如图书印刷、装帧质量等与要求不符，并在使用过程中，出现缺页、错页、倒装、破损等质量问题，中标单位应无条件调换。</w:t>
            </w:r>
          </w:p>
          <w:p>
            <w:pPr>
              <w:pStyle w:val="null3"/>
            </w:pPr>
            <w:r>
              <w:rPr>
                <w:rFonts w:ascii="仿宋_GB2312" w:hAnsi="仿宋_GB2312" w:cs="仿宋_GB2312" w:eastAsia="仿宋_GB2312"/>
                <w:sz w:val="20"/>
              </w:rPr>
              <w:t>2．订准率：成交单位须严格依图书馆采购人员提供订单发书，严禁肆意搭配，非本馆订购图书一概退回；如由于订购信息中未明确标明读者对象与图书类型等，致使到书与馆藏建设要求不符，在不影响二次销售的前提下应同意退回。</w:t>
            </w:r>
          </w:p>
          <w:p>
            <w:pPr>
              <w:pStyle w:val="null3"/>
            </w:pPr>
            <w:r>
              <w:rPr>
                <w:rFonts w:ascii="仿宋_GB2312" w:hAnsi="仿宋_GB2312" w:cs="仿宋_GB2312" w:eastAsia="仿宋_GB2312"/>
                <w:sz w:val="20"/>
              </w:rPr>
              <w:t>3．涨价率：价格上涨超过原订价的20%，中标单位应通知订户，询问是否继续订购。</w:t>
            </w:r>
          </w:p>
          <w:p>
            <w:pPr>
              <w:pStyle w:val="null3"/>
            </w:pPr>
            <w:r>
              <w:rPr>
                <w:rFonts w:ascii="仿宋_GB2312" w:hAnsi="仿宋_GB2312" w:cs="仿宋_GB2312" w:eastAsia="仿宋_GB2312"/>
                <w:sz w:val="20"/>
              </w:rPr>
              <w:t>4．数据质量：成交单位须提供信息完整准确的采访数据（MARC格式）与CALIS标准的、规范完备的编目数据。</w:t>
            </w:r>
          </w:p>
          <w:p>
            <w:pPr>
              <w:pStyle w:val="null3"/>
            </w:pPr>
            <w:r>
              <w:rPr>
                <w:rFonts w:ascii="仿宋_GB2312" w:hAnsi="仿宋_GB2312" w:cs="仿宋_GB2312" w:eastAsia="仿宋_GB2312"/>
                <w:sz w:val="20"/>
              </w:rPr>
              <w:t>5．加工要求：成交单位须提供到馆加工服务，提供盖章、贴防盗磁条（16cm的复合钴基防盗磁条）、贴书标、贴塑膜及随书光盘的加工等图书加工服务。</w:t>
            </w:r>
          </w:p>
          <w:p>
            <w:pPr>
              <w:pStyle w:val="null3"/>
            </w:pPr>
            <w:r>
              <w:rPr>
                <w:rFonts w:ascii="仿宋_GB2312" w:hAnsi="仿宋_GB2312" w:cs="仿宋_GB2312" w:eastAsia="仿宋_GB2312"/>
                <w:sz w:val="20"/>
              </w:rPr>
              <w:t>6．如由采购单位原因造成的图书污损、撕毁、丢失等，中标单位应协助补配（书款另计）。</w:t>
            </w:r>
          </w:p>
          <w:p>
            <w:pPr>
              <w:pStyle w:val="null3"/>
            </w:pPr>
            <w:r>
              <w:rPr>
                <w:rFonts w:ascii="仿宋_GB2312" w:hAnsi="仿宋_GB2312" w:cs="仿宋_GB2312" w:eastAsia="仿宋_GB2312"/>
                <w:sz w:val="20"/>
              </w:rPr>
              <w:t>7. 所供图书确系正版图书；错页、缺页、折页、破损、开胶、倒装与配送错误及实际图书内容不适合图书馆收藏的，无条件退换。</w:t>
            </w:r>
          </w:p>
          <w:p>
            <w:pPr>
              <w:pStyle w:val="null3"/>
            </w:pPr>
            <w:r>
              <w:rPr>
                <w:rFonts w:ascii="仿宋_GB2312" w:hAnsi="仿宋_GB2312" w:cs="仿宋_GB2312" w:eastAsia="仿宋_GB2312"/>
                <w:sz w:val="20"/>
              </w:rPr>
              <w:t xml:space="preserve">8. 随时满足零订需求。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标的名称：社科类中文纸质图书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rPr>
              <w:t>项目合同包</w:t>
            </w:r>
            <w:r>
              <w:rPr>
                <w:rFonts w:ascii="仿宋_GB2312" w:hAnsi="仿宋_GB2312" w:cs="仿宋_GB2312" w:eastAsia="仿宋_GB2312"/>
                <w:sz w:val="20"/>
              </w:rPr>
              <w:t>2</w:t>
            </w:r>
            <w:r>
              <w:rPr>
                <w:rFonts w:ascii="仿宋_GB2312" w:hAnsi="仿宋_GB2312" w:cs="仿宋_GB2312" w:eastAsia="仿宋_GB2312"/>
                <w:sz w:val="20"/>
              </w:rPr>
              <w:t>招标内容为社科类中文纸质图书，所订图书题名、责任者、</w:t>
            </w:r>
            <w:r>
              <w:rPr>
                <w:rFonts w:ascii="仿宋_GB2312" w:hAnsi="仿宋_GB2312" w:cs="仿宋_GB2312" w:eastAsia="仿宋_GB2312"/>
                <w:sz w:val="20"/>
              </w:rPr>
              <w:t>ISBN</w:t>
            </w:r>
            <w:r>
              <w:rPr>
                <w:rFonts w:ascii="仿宋_GB2312" w:hAnsi="仿宋_GB2312" w:cs="仿宋_GB2312" w:eastAsia="仿宋_GB2312"/>
                <w:sz w:val="20"/>
              </w:rPr>
              <w:t>号、版本、出版社、出版时间、编（著）者、版本待定，具体情况以采购方订单为准。</w:t>
            </w:r>
          </w:p>
          <w:p>
            <w:pPr>
              <w:pStyle w:val="null3"/>
            </w:pPr>
            <w:r>
              <w:rPr>
                <w:rFonts w:ascii="仿宋_GB2312" w:hAnsi="仿宋_GB2312" w:cs="仿宋_GB2312" w:eastAsia="仿宋_GB2312"/>
                <w:sz w:val="20"/>
              </w:rPr>
              <w:t>（一）采购要求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必须定期提供、定期更新图书书目（</w:t>
            </w:r>
            <w:r>
              <w:rPr>
                <w:rFonts w:ascii="仿宋_GB2312" w:hAnsi="仿宋_GB2312" w:cs="仿宋_GB2312" w:eastAsia="仿宋_GB2312"/>
                <w:sz w:val="20"/>
              </w:rPr>
              <w:t>MARC</w:t>
            </w:r>
            <w:r>
              <w:rPr>
                <w:rFonts w:ascii="仿宋_GB2312" w:hAnsi="仿宋_GB2312" w:cs="仿宋_GB2312" w:eastAsia="仿宋_GB2312"/>
                <w:sz w:val="20"/>
              </w:rPr>
              <w:t>格式），且书目信息收集全面、无遗漏，书目信息含题名、责任者、</w:t>
            </w:r>
            <w:r>
              <w:rPr>
                <w:rFonts w:ascii="仿宋_GB2312" w:hAnsi="仿宋_GB2312" w:cs="仿宋_GB2312" w:eastAsia="仿宋_GB2312"/>
                <w:sz w:val="20"/>
              </w:rPr>
              <w:t>ISBN</w:t>
            </w:r>
            <w:r>
              <w:rPr>
                <w:rFonts w:ascii="仿宋_GB2312" w:hAnsi="仿宋_GB2312" w:cs="仿宋_GB2312" w:eastAsia="仿宋_GB2312"/>
                <w:sz w:val="20"/>
              </w:rPr>
              <w:t>号、版本、出版社、出版时间、读者对象及内容摘要等详尽内容。</w:t>
            </w:r>
          </w:p>
          <w:p>
            <w:pPr>
              <w:pStyle w:val="null3"/>
            </w:pPr>
            <w:r>
              <w:rPr>
                <w:rFonts w:ascii="仿宋_GB2312" w:hAnsi="仿宋_GB2312" w:cs="仿宋_GB2312" w:eastAsia="仿宋_GB2312"/>
                <w:sz w:val="20"/>
              </w:rPr>
              <w:t>2.</w:t>
            </w:r>
            <w:r>
              <w:rPr>
                <w:rFonts w:ascii="仿宋_GB2312" w:hAnsi="仿宋_GB2312" w:cs="仿宋_GB2312" w:eastAsia="仿宋_GB2312"/>
                <w:sz w:val="20"/>
              </w:rPr>
              <w:t>必须提供可供预订使用的电子版采访数据（</w:t>
            </w:r>
            <w:r>
              <w:rPr>
                <w:rFonts w:ascii="仿宋_GB2312" w:hAnsi="仿宋_GB2312" w:cs="仿宋_GB2312" w:eastAsia="仿宋_GB2312"/>
                <w:sz w:val="20"/>
              </w:rPr>
              <w:t>MARC</w:t>
            </w:r>
            <w:r>
              <w:rPr>
                <w:rFonts w:ascii="仿宋_GB2312" w:hAnsi="仿宋_GB2312" w:cs="仿宋_GB2312" w:eastAsia="仿宋_GB2312"/>
                <w:sz w:val="20"/>
              </w:rPr>
              <w:t>格式），要求著录规范、内容完备全面；提供</w:t>
            </w:r>
            <w:r>
              <w:rPr>
                <w:rFonts w:ascii="仿宋_GB2312" w:hAnsi="仿宋_GB2312" w:cs="仿宋_GB2312" w:eastAsia="仿宋_GB2312"/>
                <w:sz w:val="20"/>
              </w:rPr>
              <w:t>CALIS</w:t>
            </w:r>
            <w:r>
              <w:rPr>
                <w:rFonts w:ascii="仿宋_GB2312" w:hAnsi="仿宋_GB2312" w:cs="仿宋_GB2312" w:eastAsia="仿宋_GB2312"/>
                <w:sz w:val="20"/>
              </w:rPr>
              <w:t>标准编目数据（</w:t>
            </w:r>
            <w:r>
              <w:rPr>
                <w:rFonts w:ascii="仿宋_GB2312" w:hAnsi="仿宋_GB2312" w:cs="仿宋_GB2312" w:eastAsia="仿宋_GB2312"/>
                <w:sz w:val="20"/>
              </w:rPr>
              <w:t>MARC</w:t>
            </w:r>
            <w:r>
              <w:rPr>
                <w:rFonts w:ascii="仿宋_GB2312" w:hAnsi="仿宋_GB2312" w:cs="仿宋_GB2312" w:eastAsia="仿宋_GB2312"/>
                <w:sz w:val="20"/>
              </w:rPr>
              <w:t>格式），并与所购图书同时到馆。</w:t>
            </w:r>
          </w:p>
          <w:p>
            <w:pPr>
              <w:pStyle w:val="null3"/>
            </w:pPr>
            <w:r>
              <w:rPr>
                <w:rFonts w:ascii="仿宋_GB2312" w:hAnsi="仿宋_GB2312" w:cs="仿宋_GB2312" w:eastAsia="仿宋_GB2312"/>
                <w:sz w:val="20"/>
              </w:rPr>
              <w:t>3.</w:t>
            </w:r>
            <w:r>
              <w:rPr>
                <w:rFonts w:ascii="仿宋_GB2312" w:hAnsi="仿宋_GB2312" w:cs="仿宋_GB2312" w:eastAsia="仿宋_GB2312"/>
                <w:sz w:val="20"/>
              </w:rPr>
              <w:t>提供卖场采购和样书采购。</w:t>
            </w:r>
          </w:p>
          <w:p>
            <w:pPr>
              <w:pStyle w:val="null3"/>
            </w:pPr>
            <w:r>
              <w:rPr>
                <w:rFonts w:ascii="仿宋_GB2312" w:hAnsi="仿宋_GB2312" w:cs="仿宋_GB2312" w:eastAsia="仿宋_GB2312"/>
                <w:sz w:val="20"/>
              </w:rPr>
              <w:t>4.</w:t>
            </w:r>
            <w:r>
              <w:rPr>
                <w:rFonts w:ascii="仿宋_GB2312" w:hAnsi="仿宋_GB2312" w:cs="仿宋_GB2312" w:eastAsia="仿宋_GB2312"/>
                <w:sz w:val="20"/>
              </w:rPr>
              <w:t>到书率及到书周期：现货到书率均不低于</w:t>
            </w:r>
            <w:r>
              <w:rPr>
                <w:rFonts w:ascii="仿宋_GB2312" w:hAnsi="仿宋_GB2312" w:cs="仿宋_GB2312" w:eastAsia="仿宋_GB2312"/>
                <w:sz w:val="20"/>
              </w:rPr>
              <w:t>98%</w:t>
            </w:r>
            <w:r>
              <w:rPr>
                <w:rFonts w:ascii="仿宋_GB2312" w:hAnsi="仿宋_GB2312" w:cs="仿宋_GB2312" w:eastAsia="仿宋_GB2312"/>
                <w:sz w:val="20"/>
              </w:rPr>
              <w:t>，期货到书率不低于</w:t>
            </w:r>
            <w:r>
              <w:rPr>
                <w:rFonts w:ascii="仿宋_GB2312" w:hAnsi="仿宋_GB2312" w:cs="仿宋_GB2312" w:eastAsia="仿宋_GB2312"/>
                <w:sz w:val="20"/>
              </w:rPr>
              <w:t>95%</w:t>
            </w:r>
            <w:r>
              <w:rPr>
                <w:rFonts w:ascii="仿宋_GB2312" w:hAnsi="仿宋_GB2312" w:cs="仿宋_GB2312" w:eastAsia="仿宋_GB2312"/>
                <w:sz w:val="20"/>
              </w:rPr>
              <w:t>；现货到书周期</w:t>
            </w:r>
            <w:r>
              <w:rPr>
                <w:rFonts w:ascii="仿宋_GB2312" w:hAnsi="仿宋_GB2312" w:cs="仿宋_GB2312" w:eastAsia="仿宋_GB2312"/>
                <w:sz w:val="20"/>
              </w:rPr>
              <w:t>30</w:t>
            </w:r>
            <w:r>
              <w:rPr>
                <w:rFonts w:ascii="仿宋_GB2312" w:hAnsi="仿宋_GB2312" w:cs="仿宋_GB2312" w:eastAsia="仿宋_GB2312"/>
                <w:sz w:val="20"/>
              </w:rPr>
              <w:t>天之内，期货到书周期</w:t>
            </w:r>
            <w:r>
              <w:rPr>
                <w:rFonts w:ascii="仿宋_GB2312" w:hAnsi="仿宋_GB2312" w:cs="仿宋_GB2312" w:eastAsia="仿宋_GB2312"/>
                <w:sz w:val="20"/>
              </w:rPr>
              <w:t>90</w:t>
            </w:r>
            <w:r>
              <w:rPr>
                <w:rFonts w:ascii="仿宋_GB2312" w:hAnsi="仿宋_GB2312" w:cs="仿宋_GB2312" w:eastAsia="仿宋_GB2312"/>
                <w:sz w:val="20"/>
              </w:rPr>
              <w:t>天之内。</w:t>
            </w:r>
          </w:p>
          <w:p>
            <w:pPr>
              <w:pStyle w:val="null3"/>
            </w:pPr>
            <w:r>
              <w:rPr>
                <w:rFonts w:ascii="仿宋_GB2312" w:hAnsi="仿宋_GB2312" w:cs="仿宋_GB2312" w:eastAsia="仿宋_GB2312"/>
                <w:sz w:val="20"/>
              </w:rPr>
              <w:t>5.</w:t>
            </w:r>
            <w:r>
              <w:rPr>
                <w:rFonts w:ascii="仿宋_GB2312" w:hAnsi="仿宋_GB2312" w:cs="仿宋_GB2312" w:eastAsia="仿宋_GB2312"/>
                <w:sz w:val="20"/>
              </w:rPr>
              <w:t>及时提供信息反馈，每季度反馈新书配送信息、每半年反馈未到图书及原因。</w:t>
            </w:r>
          </w:p>
          <w:p>
            <w:pPr>
              <w:pStyle w:val="null3"/>
            </w:pPr>
            <w:r>
              <w:rPr>
                <w:rFonts w:ascii="仿宋_GB2312" w:hAnsi="仿宋_GB2312" w:cs="仿宋_GB2312" w:eastAsia="仿宋_GB2312"/>
                <w:sz w:val="20"/>
              </w:rPr>
              <w:t>6.</w:t>
            </w:r>
            <w:r>
              <w:rPr>
                <w:rFonts w:ascii="仿宋_GB2312" w:hAnsi="仿宋_GB2312" w:cs="仿宋_GB2312" w:eastAsia="仿宋_GB2312"/>
                <w:sz w:val="20"/>
              </w:rPr>
              <w:t>提供合作高校图书馆证明。</w:t>
            </w:r>
          </w:p>
          <w:p>
            <w:pPr>
              <w:pStyle w:val="null3"/>
            </w:pPr>
            <w:r>
              <w:rPr>
                <w:rFonts w:ascii="仿宋_GB2312" w:hAnsi="仿宋_GB2312" w:cs="仿宋_GB2312" w:eastAsia="仿宋_GB2312"/>
                <w:sz w:val="20"/>
              </w:rPr>
              <w:t>7.</w:t>
            </w:r>
            <w:r>
              <w:rPr>
                <w:rFonts w:ascii="仿宋_GB2312" w:hAnsi="仿宋_GB2312" w:cs="仿宋_GB2312" w:eastAsia="仿宋_GB2312"/>
                <w:sz w:val="20"/>
              </w:rPr>
              <w:t>送货方式：预先通知送书时间，并免费送达指定地点。</w:t>
            </w:r>
          </w:p>
          <w:p>
            <w:pPr>
              <w:pStyle w:val="null3"/>
            </w:pPr>
            <w:r>
              <w:rPr>
                <w:rFonts w:ascii="仿宋_GB2312" w:hAnsi="仿宋_GB2312" w:cs="仿宋_GB2312" w:eastAsia="仿宋_GB2312"/>
                <w:sz w:val="20"/>
              </w:rPr>
              <w:t>8.</w:t>
            </w:r>
            <w:r>
              <w:rPr>
                <w:rFonts w:ascii="仿宋_GB2312" w:hAnsi="仿宋_GB2312" w:cs="仿宋_GB2312" w:eastAsia="仿宋_GB2312"/>
                <w:sz w:val="20"/>
              </w:rPr>
              <w:t>提供验收清单：发书清单一式两份，内容一致，加盖公章，清单注明包号、题名、</w:t>
            </w:r>
            <w:r>
              <w:rPr>
                <w:rFonts w:ascii="仿宋_GB2312" w:hAnsi="仿宋_GB2312" w:cs="仿宋_GB2312" w:eastAsia="仿宋_GB2312"/>
                <w:sz w:val="20"/>
              </w:rPr>
              <w:t>ISBN</w:t>
            </w:r>
            <w:r>
              <w:rPr>
                <w:rFonts w:ascii="仿宋_GB2312" w:hAnsi="仿宋_GB2312" w:cs="仿宋_GB2312" w:eastAsia="仿宋_GB2312"/>
                <w:sz w:val="20"/>
              </w:rPr>
              <w:t>号、出版社、单价及复本量，一包一单。每包有小计，整批合计单显示总种数、总册数与总金额。</w:t>
            </w:r>
          </w:p>
          <w:p>
            <w:pPr>
              <w:pStyle w:val="null3"/>
            </w:pPr>
            <w:r>
              <w:rPr>
                <w:rFonts w:ascii="仿宋_GB2312" w:hAnsi="仿宋_GB2312" w:cs="仿宋_GB2312" w:eastAsia="仿宋_GB2312"/>
                <w:sz w:val="20"/>
              </w:rPr>
              <w:t>（二）图书要求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图书质量：承诺所供图书均为正版，如一旦发现盗版图书，成交单位将承担一切责任。如图书印刷、装帧质量等与要求不符，并在使用过程中，出现缺页、错页、倒装、破损等质量问题，中标单位应无条件调换。</w:t>
            </w:r>
          </w:p>
          <w:p>
            <w:pPr>
              <w:pStyle w:val="null3"/>
            </w:pPr>
            <w:r>
              <w:rPr>
                <w:rFonts w:ascii="仿宋_GB2312" w:hAnsi="仿宋_GB2312" w:cs="仿宋_GB2312" w:eastAsia="仿宋_GB2312"/>
                <w:sz w:val="20"/>
              </w:rPr>
              <w:t>2</w:t>
            </w:r>
            <w:r>
              <w:rPr>
                <w:rFonts w:ascii="仿宋_GB2312" w:hAnsi="仿宋_GB2312" w:cs="仿宋_GB2312" w:eastAsia="仿宋_GB2312"/>
                <w:sz w:val="20"/>
              </w:rPr>
              <w:t>．订准率：成交单位须严格依图书馆采购人员提供订单发书，严禁肆意搭配，非本馆订购图书一概退回；如由于订购信息中未明确标明读者对象与图书类型等，致使到书与馆藏建设要求不符，在不影响二次销售的前提下应同意退回。</w:t>
            </w:r>
          </w:p>
          <w:p>
            <w:pPr>
              <w:pStyle w:val="null3"/>
            </w:pPr>
            <w:r>
              <w:rPr>
                <w:rFonts w:ascii="仿宋_GB2312" w:hAnsi="仿宋_GB2312" w:cs="仿宋_GB2312" w:eastAsia="仿宋_GB2312"/>
                <w:sz w:val="20"/>
              </w:rPr>
              <w:t>3</w:t>
            </w:r>
            <w:r>
              <w:rPr>
                <w:rFonts w:ascii="仿宋_GB2312" w:hAnsi="仿宋_GB2312" w:cs="仿宋_GB2312" w:eastAsia="仿宋_GB2312"/>
                <w:sz w:val="20"/>
              </w:rPr>
              <w:t>．涨价率：价格上涨超过原订价的</w:t>
            </w:r>
            <w:r>
              <w:rPr>
                <w:rFonts w:ascii="仿宋_GB2312" w:hAnsi="仿宋_GB2312" w:cs="仿宋_GB2312" w:eastAsia="仿宋_GB2312"/>
                <w:sz w:val="20"/>
              </w:rPr>
              <w:t>20%</w:t>
            </w:r>
            <w:r>
              <w:rPr>
                <w:rFonts w:ascii="仿宋_GB2312" w:hAnsi="仿宋_GB2312" w:cs="仿宋_GB2312" w:eastAsia="仿宋_GB2312"/>
                <w:sz w:val="20"/>
              </w:rPr>
              <w:t>，中标单位应通知订户，询问是否继续订购。</w:t>
            </w:r>
          </w:p>
          <w:p>
            <w:pPr>
              <w:pStyle w:val="null3"/>
            </w:pPr>
            <w:r>
              <w:rPr>
                <w:rFonts w:ascii="仿宋_GB2312" w:hAnsi="仿宋_GB2312" w:cs="仿宋_GB2312" w:eastAsia="仿宋_GB2312"/>
                <w:sz w:val="20"/>
              </w:rPr>
              <w:t>4</w:t>
            </w:r>
            <w:r>
              <w:rPr>
                <w:rFonts w:ascii="仿宋_GB2312" w:hAnsi="仿宋_GB2312" w:cs="仿宋_GB2312" w:eastAsia="仿宋_GB2312"/>
                <w:sz w:val="20"/>
              </w:rPr>
              <w:t>．数据质量：成交单位须提供信息完整准确的采访数据（</w:t>
            </w:r>
            <w:r>
              <w:rPr>
                <w:rFonts w:ascii="仿宋_GB2312" w:hAnsi="仿宋_GB2312" w:cs="仿宋_GB2312" w:eastAsia="仿宋_GB2312"/>
                <w:sz w:val="20"/>
              </w:rPr>
              <w:t>MARC</w:t>
            </w:r>
            <w:r>
              <w:rPr>
                <w:rFonts w:ascii="仿宋_GB2312" w:hAnsi="仿宋_GB2312" w:cs="仿宋_GB2312" w:eastAsia="仿宋_GB2312"/>
                <w:sz w:val="20"/>
              </w:rPr>
              <w:t>格式）与</w:t>
            </w:r>
            <w:r>
              <w:rPr>
                <w:rFonts w:ascii="仿宋_GB2312" w:hAnsi="仿宋_GB2312" w:cs="仿宋_GB2312" w:eastAsia="仿宋_GB2312"/>
                <w:sz w:val="20"/>
              </w:rPr>
              <w:t>CALIS</w:t>
            </w:r>
            <w:r>
              <w:rPr>
                <w:rFonts w:ascii="仿宋_GB2312" w:hAnsi="仿宋_GB2312" w:cs="仿宋_GB2312" w:eastAsia="仿宋_GB2312"/>
                <w:sz w:val="20"/>
              </w:rPr>
              <w:t>标准的、规范完备的编目数据。</w:t>
            </w:r>
          </w:p>
          <w:p>
            <w:pPr>
              <w:pStyle w:val="null3"/>
            </w:pPr>
            <w:r>
              <w:rPr>
                <w:rFonts w:ascii="仿宋_GB2312" w:hAnsi="仿宋_GB2312" w:cs="仿宋_GB2312" w:eastAsia="仿宋_GB2312"/>
                <w:sz w:val="20"/>
              </w:rPr>
              <w:t>5</w:t>
            </w:r>
            <w:r>
              <w:rPr>
                <w:rFonts w:ascii="仿宋_GB2312" w:hAnsi="仿宋_GB2312" w:cs="仿宋_GB2312" w:eastAsia="仿宋_GB2312"/>
                <w:sz w:val="20"/>
              </w:rPr>
              <w:t>．加工要求：成交单位须提供到馆加工服务，提供盖章、贴防盗磁条（</w:t>
            </w:r>
            <w:r>
              <w:rPr>
                <w:rFonts w:ascii="仿宋_GB2312" w:hAnsi="仿宋_GB2312" w:cs="仿宋_GB2312" w:eastAsia="仿宋_GB2312"/>
                <w:sz w:val="20"/>
              </w:rPr>
              <w:t>16cm</w:t>
            </w:r>
            <w:r>
              <w:rPr>
                <w:rFonts w:ascii="仿宋_GB2312" w:hAnsi="仿宋_GB2312" w:cs="仿宋_GB2312" w:eastAsia="仿宋_GB2312"/>
                <w:sz w:val="20"/>
              </w:rPr>
              <w:t>的复合钴基防盗磁条）、贴书标、贴塑膜及随书光盘的加工等图书加工服务。</w:t>
            </w:r>
          </w:p>
          <w:p>
            <w:pPr>
              <w:pStyle w:val="null3"/>
            </w:pPr>
            <w:r>
              <w:rPr>
                <w:rFonts w:ascii="仿宋_GB2312" w:hAnsi="仿宋_GB2312" w:cs="仿宋_GB2312" w:eastAsia="仿宋_GB2312"/>
                <w:sz w:val="20"/>
              </w:rPr>
              <w:t>6</w:t>
            </w:r>
            <w:r>
              <w:rPr>
                <w:rFonts w:ascii="仿宋_GB2312" w:hAnsi="仿宋_GB2312" w:cs="仿宋_GB2312" w:eastAsia="仿宋_GB2312"/>
                <w:sz w:val="20"/>
              </w:rPr>
              <w:t>．如由采购单位原因造成的图书污损、撕毁、丢失等，中标单位应协助补配（书款另计）。</w:t>
            </w:r>
          </w:p>
          <w:p>
            <w:pPr>
              <w:pStyle w:val="null3"/>
            </w:pPr>
            <w:r>
              <w:rPr>
                <w:rFonts w:ascii="仿宋_GB2312" w:hAnsi="仿宋_GB2312" w:cs="仿宋_GB2312" w:eastAsia="仿宋_GB2312"/>
                <w:sz w:val="20"/>
              </w:rPr>
              <w:t xml:space="preserve">7. </w:t>
            </w:r>
            <w:r>
              <w:rPr>
                <w:rFonts w:ascii="仿宋_GB2312" w:hAnsi="仿宋_GB2312" w:cs="仿宋_GB2312" w:eastAsia="仿宋_GB2312"/>
                <w:sz w:val="20"/>
              </w:rPr>
              <w:t>所供图书确系正版图书；错页、缺页、折页、破损、开胶、倒装与配送错误及实际图书内容不适合图书馆收藏的，无条件退换。</w:t>
            </w:r>
          </w:p>
          <w:p>
            <w:pPr>
              <w:pStyle w:val="null3"/>
            </w:pPr>
            <w:r>
              <w:rPr>
                <w:rFonts w:ascii="仿宋_GB2312" w:hAnsi="仿宋_GB2312" w:cs="仿宋_GB2312" w:eastAsia="仿宋_GB2312"/>
                <w:sz w:val="20"/>
              </w:rPr>
              <w:t>8. 随时满足零订需求。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标的名称：石油地质类及综合类中文纸质图书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rPr>
              <w:t>项目合同包</w:t>
            </w:r>
            <w:r>
              <w:rPr>
                <w:rFonts w:ascii="仿宋_GB2312" w:hAnsi="仿宋_GB2312" w:cs="仿宋_GB2312" w:eastAsia="仿宋_GB2312"/>
                <w:sz w:val="20"/>
              </w:rPr>
              <w:t>3</w:t>
            </w:r>
            <w:r>
              <w:rPr>
                <w:rFonts w:ascii="仿宋_GB2312" w:hAnsi="仿宋_GB2312" w:cs="仿宋_GB2312" w:eastAsia="仿宋_GB2312"/>
                <w:sz w:val="20"/>
              </w:rPr>
              <w:t>招标内容为石油地质类及综合类图书，所订图书题名、责任者、</w:t>
            </w:r>
            <w:r>
              <w:rPr>
                <w:rFonts w:ascii="仿宋_GB2312" w:hAnsi="仿宋_GB2312" w:cs="仿宋_GB2312" w:eastAsia="仿宋_GB2312"/>
                <w:sz w:val="20"/>
              </w:rPr>
              <w:t>ISBN</w:t>
            </w:r>
            <w:r>
              <w:rPr>
                <w:rFonts w:ascii="仿宋_GB2312" w:hAnsi="仿宋_GB2312" w:cs="仿宋_GB2312" w:eastAsia="仿宋_GB2312"/>
                <w:sz w:val="20"/>
              </w:rPr>
              <w:t>号、版本、出版社、出版时间、编（著）者、版本待定，具体情况以采购方订单为准。</w:t>
            </w:r>
          </w:p>
          <w:p>
            <w:pPr>
              <w:pStyle w:val="null3"/>
            </w:pPr>
            <w:r>
              <w:rPr>
                <w:rFonts w:ascii="仿宋_GB2312" w:hAnsi="仿宋_GB2312" w:cs="仿宋_GB2312" w:eastAsia="仿宋_GB2312"/>
                <w:sz w:val="20"/>
              </w:rPr>
              <w:t>（一）采购要求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必须定期提供、定期更新图书书目（</w:t>
            </w:r>
            <w:r>
              <w:rPr>
                <w:rFonts w:ascii="仿宋_GB2312" w:hAnsi="仿宋_GB2312" w:cs="仿宋_GB2312" w:eastAsia="仿宋_GB2312"/>
                <w:sz w:val="20"/>
              </w:rPr>
              <w:t>MARC</w:t>
            </w:r>
            <w:r>
              <w:rPr>
                <w:rFonts w:ascii="仿宋_GB2312" w:hAnsi="仿宋_GB2312" w:cs="仿宋_GB2312" w:eastAsia="仿宋_GB2312"/>
                <w:sz w:val="20"/>
              </w:rPr>
              <w:t>格式），且书目信息收集全面、无遗漏，书目信息含题名、责任者、</w:t>
            </w:r>
            <w:r>
              <w:rPr>
                <w:rFonts w:ascii="仿宋_GB2312" w:hAnsi="仿宋_GB2312" w:cs="仿宋_GB2312" w:eastAsia="仿宋_GB2312"/>
                <w:sz w:val="20"/>
              </w:rPr>
              <w:t>ISBN</w:t>
            </w:r>
            <w:r>
              <w:rPr>
                <w:rFonts w:ascii="仿宋_GB2312" w:hAnsi="仿宋_GB2312" w:cs="仿宋_GB2312" w:eastAsia="仿宋_GB2312"/>
                <w:sz w:val="20"/>
              </w:rPr>
              <w:t>号、版本、出版社、出版时间、读者对象及内容摘要等详尽内容。</w:t>
            </w:r>
          </w:p>
          <w:p>
            <w:pPr>
              <w:pStyle w:val="null3"/>
            </w:pPr>
            <w:r>
              <w:rPr>
                <w:rFonts w:ascii="仿宋_GB2312" w:hAnsi="仿宋_GB2312" w:cs="仿宋_GB2312" w:eastAsia="仿宋_GB2312"/>
                <w:sz w:val="20"/>
              </w:rPr>
              <w:t>2.</w:t>
            </w:r>
            <w:r>
              <w:rPr>
                <w:rFonts w:ascii="仿宋_GB2312" w:hAnsi="仿宋_GB2312" w:cs="仿宋_GB2312" w:eastAsia="仿宋_GB2312"/>
                <w:sz w:val="20"/>
              </w:rPr>
              <w:t>必须提供可供预订使用的电子版采访数据（</w:t>
            </w:r>
            <w:r>
              <w:rPr>
                <w:rFonts w:ascii="仿宋_GB2312" w:hAnsi="仿宋_GB2312" w:cs="仿宋_GB2312" w:eastAsia="仿宋_GB2312"/>
                <w:sz w:val="20"/>
              </w:rPr>
              <w:t>MARC</w:t>
            </w:r>
            <w:r>
              <w:rPr>
                <w:rFonts w:ascii="仿宋_GB2312" w:hAnsi="仿宋_GB2312" w:cs="仿宋_GB2312" w:eastAsia="仿宋_GB2312"/>
                <w:sz w:val="20"/>
              </w:rPr>
              <w:t>格式），要求著录规范、内容完备全面；提供</w:t>
            </w:r>
            <w:r>
              <w:rPr>
                <w:rFonts w:ascii="仿宋_GB2312" w:hAnsi="仿宋_GB2312" w:cs="仿宋_GB2312" w:eastAsia="仿宋_GB2312"/>
                <w:sz w:val="20"/>
              </w:rPr>
              <w:t>CALIS</w:t>
            </w:r>
            <w:r>
              <w:rPr>
                <w:rFonts w:ascii="仿宋_GB2312" w:hAnsi="仿宋_GB2312" w:cs="仿宋_GB2312" w:eastAsia="仿宋_GB2312"/>
                <w:sz w:val="20"/>
              </w:rPr>
              <w:t>标准编目数据（</w:t>
            </w:r>
            <w:r>
              <w:rPr>
                <w:rFonts w:ascii="仿宋_GB2312" w:hAnsi="仿宋_GB2312" w:cs="仿宋_GB2312" w:eastAsia="仿宋_GB2312"/>
                <w:sz w:val="20"/>
              </w:rPr>
              <w:t>MARC</w:t>
            </w:r>
            <w:r>
              <w:rPr>
                <w:rFonts w:ascii="仿宋_GB2312" w:hAnsi="仿宋_GB2312" w:cs="仿宋_GB2312" w:eastAsia="仿宋_GB2312"/>
                <w:sz w:val="20"/>
              </w:rPr>
              <w:t>格式），并与所购图书同时到馆。</w:t>
            </w:r>
          </w:p>
          <w:p>
            <w:pPr>
              <w:pStyle w:val="null3"/>
            </w:pPr>
            <w:r>
              <w:rPr>
                <w:rFonts w:ascii="仿宋_GB2312" w:hAnsi="仿宋_GB2312" w:cs="仿宋_GB2312" w:eastAsia="仿宋_GB2312"/>
                <w:sz w:val="20"/>
              </w:rPr>
              <w:t>3.</w:t>
            </w:r>
            <w:r>
              <w:rPr>
                <w:rFonts w:ascii="仿宋_GB2312" w:hAnsi="仿宋_GB2312" w:cs="仿宋_GB2312" w:eastAsia="仿宋_GB2312"/>
                <w:sz w:val="20"/>
              </w:rPr>
              <w:t>提供卖场采购和样书采购。</w:t>
            </w:r>
          </w:p>
          <w:p>
            <w:pPr>
              <w:pStyle w:val="null3"/>
            </w:pPr>
            <w:r>
              <w:rPr>
                <w:rFonts w:ascii="仿宋_GB2312" w:hAnsi="仿宋_GB2312" w:cs="仿宋_GB2312" w:eastAsia="仿宋_GB2312"/>
                <w:sz w:val="20"/>
              </w:rPr>
              <w:t>4.</w:t>
            </w:r>
            <w:r>
              <w:rPr>
                <w:rFonts w:ascii="仿宋_GB2312" w:hAnsi="仿宋_GB2312" w:cs="仿宋_GB2312" w:eastAsia="仿宋_GB2312"/>
                <w:sz w:val="20"/>
              </w:rPr>
              <w:t>到书率及到书周期：现货到书率均不低于</w:t>
            </w:r>
            <w:r>
              <w:rPr>
                <w:rFonts w:ascii="仿宋_GB2312" w:hAnsi="仿宋_GB2312" w:cs="仿宋_GB2312" w:eastAsia="仿宋_GB2312"/>
                <w:sz w:val="20"/>
              </w:rPr>
              <w:t>98%</w:t>
            </w:r>
            <w:r>
              <w:rPr>
                <w:rFonts w:ascii="仿宋_GB2312" w:hAnsi="仿宋_GB2312" w:cs="仿宋_GB2312" w:eastAsia="仿宋_GB2312"/>
                <w:sz w:val="20"/>
              </w:rPr>
              <w:t>，期货到书率不低于</w:t>
            </w:r>
            <w:r>
              <w:rPr>
                <w:rFonts w:ascii="仿宋_GB2312" w:hAnsi="仿宋_GB2312" w:cs="仿宋_GB2312" w:eastAsia="仿宋_GB2312"/>
                <w:sz w:val="20"/>
              </w:rPr>
              <w:t>95%</w:t>
            </w:r>
            <w:r>
              <w:rPr>
                <w:rFonts w:ascii="仿宋_GB2312" w:hAnsi="仿宋_GB2312" w:cs="仿宋_GB2312" w:eastAsia="仿宋_GB2312"/>
                <w:sz w:val="20"/>
              </w:rPr>
              <w:t>；现货到书周期</w:t>
            </w:r>
            <w:r>
              <w:rPr>
                <w:rFonts w:ascii="仿宋_GB2312" w:hAnsi="仿宋_GB2312" w:cs="仿宋_GB2312" w:eastAsia="仿宋_GB2312"/>
                <w:sz w:val="20"/>
              </w:rPr>
              <w:t>30</w:t>
            </w:r>
            <w:r>
              <w:rPr>
                <w:rFonts w:ascii="仿宋_GB2312" w:hAnsi="仿宋_GB2312" w:cs="仿宋_GB2312" w:eastAsia="仿宋_GB2312"/>
                <w:sz w:val="20"/>
              </w:rPr>
              <w:t>天之内，期货到书周期</w:t>
            </w:r>
            <w:r>
              <w:rPr>
                <w:rFonts w:ascii="仿宋_GB2312" w:hAnsi="仿宋_GB2312" w:cs="仿宋_GB2312" w:eastAsia="仿宋_GB2312"/>
                <w:sz w:val="20"/>
              </w:rPr>
              <w:t>90</w:t>
            </w:r>
            <w:r>
              <w:rPr>
                <w:rFonts w:ascii="仿宋_GB2312" w:hAnsi="仿宋_GB2312" w:cs="仿宋_GB2312" w:eastAsia="仿宋_GB2312"/>
                <w:sz w:val="20"/>
              </w:rPr>
              <w:t>天之内。</w:t>
            </w:r>
          </w:p>
          <w:p>
            <w:pPr>
              <w:pStyle w:val="null3"/>
            </w:pPr>
            <w:r>
              <w:rPr>
                <w:rFonts w:ascii="仿宋_GB2312" w:hAnsi="仿宋_GB2312" w:cs="仿宋_GB2312" w:eastAsia="仿宋_GB2312"/>
                <w:sz w:val="20"/>
              </w:rPr>
              <w:t>5.</w:t>
            </w:r>
            <w:r>
              <w:rPr>
                <w:rFonts w:ascii="仿宋_GB2312" w:hAnsi="仿宋_GB2312" w:cs="仿宋_GB2312" w:eastAsia="仿宋_GB2312"/>
                <w:sz w:val="20"/>
              </w:rPr>
              <w:t>及时提供信息反馈，每季度反馈新书配送信息、每半年反馈未到图书及原因。</w:t>
            </w:r>
          </w:p>
          <w:p>
            <w:pPr>
              <w:pStyle w:val="null3"/>
            </w:pPr>
            <w:r>
              <w:rPr>
                <w:rFonts w:ascii="仿宋_GB2312" w:hAnsi="仿宋_GB2312" w:cs="仿宋_GB2312" w:eastAsia="仿宋_GB2312"/>
                <w:sz w:val="20"/>
              </w:rPr>
              <w:t>6.</w:t>
            </w:r>
            <w:r>
              <w:rPr>
                <w:rFonts w:ascii="仿宋_GB2312" w:hAnsi="仿宋_GB2312" w:cs="仿宋_GB2312" w:eastAsia="仿宋_GB2312"/>
                <w:sz w:val="20"/>
              </w:rPr>
              <w:t>提供合作高校图书馆证明。</w:t>
            </w:r>
          </w:p>
          <w:p>
            <w:pPr>
              <w:pStyle w:val="null3"/>
            </w:pPr>
            <w:r>
              <w:rPr>
                <w:rFonts w:ascii="仿宋_GB2312" w:hAnsi="仿宋_GB2312" w:cs="仿宋_GB2312" w:eastAsia="仿宋_GB2312"/>
                <w:sz w:val="20"/>
              </w:rPr>
              <w:t>7.</w:t>
            </w:r>
            <w:r>
              <w:rPr>
                <w:rFonts w:ascii="仿宋_GB2312" w:hAnsi="仿宋_GB2312" w:cs="仿宋_GB2312" w:eastAsia="仿宋_GB2312"/>
                <w:sz w:val="20"/>
              </w:rPr>
              <w:t>送货方式：预先通知送书时间，并免费送达指定地点。</w:t>
            </w:r>
          </w:p>
          <w:p>
            <w:pPr>
              <w:pStyle w:val="null3"/>
            </w:pPr>
            <w:r>
              <w:rPr>
                <w:rFonts w:ascii="仿宋_GB2312" w:hAnsi="仿宋_GB2312" w:cs="仿宋_GB2312" w:eastAsia="仿宋_GB2312"/>
                <w:sz w:val="20"/>
              </w:rPr>
              <w:t>8.</w:t>
            </w:r>
            <w:r>
              <w:rPr>
                <w:rFonts w:ascii="仿宋_GB2312" w:hAnsi="仿宋_GB2312" w:cs="仿宋_GB2312" w:eastAsia="仿宋_GB2312"/>
                <w:sz w:val="20"/>
              </w:rPr>
              <w:t>提供验收清单：发书清单一式两份，内容一致，加盖公章，清单注明包号、题名、</w:t>
            </w:r>
            <w:r>
              <w:rPr>
                <w:rFonts w:ascii="仿宋_GB2312" w:hAnsi="仿宋_GB2312" w:cs="仿宋_GB2312" w:eastAsia="仿宋_GB2312"/>
                <w:sz w:val="20"/>
              </w:rPr>
              <w:t>ISBN</w:t>
            </w:r>
            <w:r>
              <w:rPr>
                <w:rFonts w:ascii="仿宋_GB2312" w:hAnsi="仿宋_GB2312" w:cs="仿宋_GB2312" w:eastAsia="仿宋_GB2312"/>
                <w:sz w:val="20"/>
              </w:rPr>
              <w:t>号、出版社、单价及复本量，一包一单。每包有小计，整批合计单显示总种数、总册数与总金额。</w:t>
            </w:r>
          </w:p>
          <w:p>
            <w:pPr>
              <w:pStyle w:val="null3"/>
            </w:pPr>
            <w:r>
              <w:rPr>
                <w:rFonts w:ascii="仿宋_GB2312" w:hAnsi="仿宋_GB2312" w:cs="仿宋_GB2312" w:eastAsia="仿宋_GB2312"/>
                <w:sz w:val="20"/>
              </w:rPr>
              <w:t>（二）图书要求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图书质量：承诺所供图书均为正版，如一旦发现盗版图书，成交单位将承担一切责任。如图书印刷、装帧质量等与要求不符，并在使用过程中，出现缺页、错页、倒装、破损等质量问题，中标单位应无条件调换。</w:t>
            </w:r>
          </w:p>
          <w:p>
            <w:pPr>
              <w:pStyle w:val="null3"/>
            </w:pPr>
            <w:r>
              <w:rPr>
                <w:rFonts w:ascii="仿宋_GB2312" w:hAnsi="仿宋_GB2312" w:cs="仿宋_GB2312" w:eastAsia="仿宋_GB2312"/>
                <w:sz w:val="20"/>
              </w:rPr>
              <w:t>2</w:t>
            </w:r>
            <w:r>
              <w:rPr>
                <w:rFonts w:ascii="仿宋_GB2312" w:hAnsi="仿宋_GB2312" w:cs="仿宋_GB2312" w:eastAsia="仿宋_GB2312"/>
                <w:sz w:val="20"/>
              </w:rPr>
              <w:t>．订准率：成交单位须严格依图书馆采购人员提供订单发书，严禁肆意搭配，非本馆订购图书一概退回；如由于订购信息中未明确标明读者对象与图书类型等，致使到书与馆藏建设要求不符，在不影响二次销售的前提下应同意退回。</w:t>
            </w:r>
          </w:p>
          <w:p>
            <w:pPr>
              <w:pStyle w:val="null3"/>
            </w:pPr>
            <w:r>
              <w:rPr>
                <w:rFonts w:ascii="仿宋_GB2312" w:hAnsi="仿宋_GB2312" w:cs="仿宋_GB2312" w:eastAsia="仿宋_GB2312"/>
                <w:sz w:val="20"/>
              </w:rPr>
              <w:t>3</w:t>
            </w:r>
            <w:r>
              <w:rPr>
                <w:rFonts w:ascii="仿宋_GB2312" w:hAnsi="仿宋_GB2312" w:cs="仿宋_GB2312" w:eastAsia="仿宋_GB2312"/>
                <w:sz w:val="20"/>
              </w:rPr>
              <w:t>．涨价率：价格上涨超过原订价的</w:t>
            </w:r>
            <w:r>
              <w:rPr>
                <w:rFonts w:ascii="仿宋_GB2312" w:hAnsi="仿宋_GB2312" w:cs="仿宋_GB2312" w:eastAsia="仿宋_GB2312"/>
                <w:sz w:val="20"/>
              </w:rPr>
              <w:t>20%</w:t>
            </w:r>
            <w:r>
              <w:rPr>
                <w:rFonts w:ascii="仿宋_GB2312" w:hAnsi="仿宋_GB2312" w:cs="仿宋_GB2312" w:eastAsia="仿宋_GB2312"/>
                <w:sz w:val="20"/>
              </w:rPr>
              <w:t>，中标单位应通知订户，询问是否继续订购。</w:t>
            </w:r>
          </w:p>
          <w:p>
            <w:pPr>
              <w:pStyle w:val="null3"/>
            </w:pPr>
            <w:r>
              <w:rPr>
                <w:rFonts w:ascii="仿宋_GB2312" w:hAnsi="仿宋_GB2312" w:cs="仿宋_GB2312" w:eastAsia="仿宋_GB2312"/>
                <w:sz w:val="20"/>
              </w:rPr>
              <w:t>4</w:t>
            </w:r>
            <w:r>
              <w:rPr>
                <w:rFonts w:ascii="仿宋_GB2312" w:hAnsi="仿宋_GB2312" w:cs="仿宋_GB2312" w:eastAsia="仿宋_GB2312"/>
                <w:sz w:val="20"/>
              </w:rPr>
              <w:t>．数据质量：成交单位须提供信息完整准确的采访数据（</w:t>
            </w:r>
            <w:r>
              <w:rPr>
                <w:rFonts w:ascii="仿宋_GB2312" w:hAnsi="仿宋_GB2312" w:cs="仿宋_GB2312" w:eastAsia="仿宋_GB2312"/>
                <w:sz w:val="20"/>
              </w:rPr>
              <w:t>MARC</w:t>
            </w:r>
            <w:r>
              <w:rPr>
                <w:rFonts w:ascii="仿宋_GB2312" w:hAnsi="仿宋_GB2312" w:cs="仿宋_GB2312" w:eastAsia="仿宋_GB2312"/>
                <w:sz w:val="20"/>
              </w:rPr>
              <w:t>格式）与</w:t>
            </w:r>
            <w:r>
              <w:rPr>
                <w:rFonts w:ascii="仿宋_GB2312" w:hAnsi="仿宋_GB2312" w:cs="仿宋_GB2312" w:eastAsia="仿宋_GB2312"/>
                <w:sz w:val="20"/>
              </w:rPr>
              <w:t>CALIS</w:t>
            </w:r>
            <w:r>
              <w:rPr>
                <w:rFonts w:ascii="仿宋_GB2312" w:hAnsi="仿宋_GB2312" w:cs="仿宋_GB2312" w:eastAsia="仿宋_GB2312"/>
                <w:sz w:val="20"/>
              </w:rPr>
              <w:t>标准的、规范完备的编目数据。</w:t>
            </w:r>
          </w:p>
          <w:p>
            <w:pPr>
              <w:pStyle w:val="null3"/>
            </w:pPr>
            <w:r>
              <w:rPr>
                <w:rFonts w:ascii="仿宋_GB2312" w:hAnsi="仿宋_GB2312" w:cs="仿宋_GB2312" w:eastAsia="仿宋_GB2312"/>
                <w:sz w:val="20"/>
              </w:rPr>
              <w:t>5</w:t>
            </w:r>
            <w:r>
              <w:rPr>
                <w:rFonts w:ascii="仿宋_GB2312" w:hAnsi="仿宋_GB2312" w:cs="仿宋_GB2312" w:eastAsia="仿宋_GB2312"/>
                <w:sz w:val="20"/>
              </w:rPr>
              <w:t>．加工要求：成交单位须提供到馆加工服务，提供盖章、贴防盗磁条（</w:t>
            </w:r>
            <w:r>
              <w:rPr>
                <w:rFonts w:ascii="仿宋_GB2312" w:hAnsi="仿宋_GB2312" w:cs="仿宋_GB2312" w:eastAsia="仿宋_GB2312"/>
                <w:sz w:val="20"/>
              </w:rPr>
              <w:t>16cm</w:t>
            </w:r>
            <w:r>
              <w:rPr>
                <w:rFonts w:ascii="仿宋_GB2312" w:hAnsi="仿宋_GB2312" w:cs="仿宋_GB2312" w:eastAsia="仿宋_GB2312"/>
                <w:sz w:val="20"/>
              </w:rPr>
              <w:t>的复合钴基防盗磁条）、贴书标、贴塑膜及随书光盘的加工等图书加工服务。</w:t>
            </w:r>
          </w:p>
          <w:p>
            <w:pPr>
              <w:pStyle w:val="null3"/>
            </w:pPr>
            <w:r>
              <w:rPr>
                <w:rFonts w:ascii="仿宋_GB2312" w:hAnsi="仿宋_GB2312" w:cs="仿宋_GB2312" w:eastAsia="仿宋_GB2312"/>
                <w:sz w:val="20"/>
              </w:rPr>
              <w:t>6</w:t>
            </w:r>
            <w:r>
              <w:rPr>
                <w:rFonts w:ascii="仿宋_GB2312" w:hAnsi="仿宋_GB2312" w:cs="仿宋_GB2312" w:eastAsia="仿宋_GB2312"/>
                <w:sz w:val="20"/>
              </w:rPr>
              <w:t>．如由采购单位原因造成的图书污损、撕毁、丢失等，中标单位应协助补配（书款另计）。</w:t>
            </w:r>
          </w:p>
          <w:p>
            <w:pPr>
              <w:pStyle w:val="null3"/>
            </w:pPr>
            <w:r>
              <w:rPr>
                <w:rFonts w:ascii="仿宋_GB2312" w:hAnsi="仿宋_GB2312" w:cs="仿宋_GB2312" w:eastAsia="仿宋_GB2312"/>
                <w:sz w:val="20"/>
              </w:rPr>
              <w:t xml:space="preserve">7. </w:t>
            </w:r>
            <w:r>
              <w:rPr>
                <w:rFonts w:ascii="仿宋_GB2312" w:hAnsi="仿宋_GB2312" w:cs="仿宋_GB2312" w:eastAsia="仿宋_GB2312"/>
                <w:sz w:val="20"/>
              </w:rPr>
              <w:t>所供图书确系正版图书；错页、缺页、折页、破损、开胶、倒装与配送错误及实际图书内容不适合图书馆收藏的，无条件退换。</w:t>
            </w:r>
          </w:p>
          <w:p>
            <w:pPr>
              <w:pStyle w:val="null3"/>
            </w:pPr>
            <w:r>
              <w:rPr>
                <w:rFonts w:ascii="仿宋_GB2312" w:hAnsi="仿宋_GB2312" w:cs="仿宋_GB2312" w:eastAsia="仿宋_GB2312"/>
                <w:sz w:val="20"/>
              </w:rPr>
              <w:t xml:space="preserve">8. 随时满足零订需求。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供货协议签订后至2025年12月31日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供货协议签订后至2025年12月31日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供货协议签订后至2025年12月31日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货物全部运到采购人指定地方，交付完毕并经终验合格后，据实际数量按图书总码洋*综合折扣进行结算。卖方持《验收清单》原件和全额普通发票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货物全部运到采购人指定地方，交付完毕并经终验合格后，据实际数量按图书总码洋*综合折扣进行结算。卖方持《验收清单》原件和全额普通发票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货物全部运到采购人指定地方，交付完毕并经终验合格后，据实际数量按图书总码洋*综合折扣进行结算。卖方持《验收清单》原件和全额普通发票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提供验收清单：现货到书率均不低于98%，期货到书率不低于95%；现货到书周期30天之内，期货到书周期90天之内。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提供验收清单：现货到书率均不低于98%，期货到书率不低于95%；现货到书周期30天之内，期货到书周期90天之内。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现货到书率均不低于98%，期货到书率不低于95%；现货到书周期30天之内，期货到书周期90天之内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提供验收清单：现货到书率均不低于98%，期货到书率不低于95%；现货到书周期30天之内，期货到书周期90天之内。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提供验收清单：现货到书率均不低于98%，期货到书率不低于95%；现货到书周期30天之内，期货到书周期90天之内。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提供验收清单：现货到书率均不低于98%，期货到书率不低于95%；现货到书周期30天之内，期货到书周期90天之内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1．甲方按照合同金额要求乙方全额供货，如未能按期完成甲方则无法按合同结账，其余将会对甲方产生的影响也由乙方来承担全部责任。 2．严禁搭配：乙方应严格按甲方采购人员的订单发书，严禁任意搭配图书。一经发现，全部退货，并按全部搭配图书码洋的十倍付给甲方违约金且甲方有权终止合同。 3．如乙方提供盗版、盗印、非法出版图书，一经发现，乙方应向甲方支付书款金额十倍的赔偿金且甲方有权终止合同。 4.乙方不得以缺货、包销等为由拒配进价高的部分图书。如经出版社证实该部分图书仍有库存而乙方拒配，则甲方在经其他渠道配到货后，费用全部由乙方承担。 5.为消除因乙方未按合同要求供货所造成的影响，甲方有权采取相应的补救措施（如向出版商直购图书或向其他供货商补订图书），由此给甲方造成的各项损失或增加的各项费用（如折扣损失、邮费、数据费、加工费）等均由违约的乙方承担。 6.为保障合同期内甲方顺利支付乙方书款，应于合同到期前一个月（2025年11月30日）前完成合同约定金额的图书配送，若因乙方延迟而造成的付款问题，由乙方自行承担责任。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1．甲方按照合同金额要求乙方全额供货，如未能按期完成甲方则无法按合同结账，其余将会对甲方产生的影响也由乙方来承担全部责任。 2．严禁搭配：乙方应严格按甲方采购人员的订单发书，严禁任意搭配图书。一经发现，全部退货，并按全部搭配图书码洋的十倍付给甲方违约金且甲方有权终止合同。 3．如乙方提供盗版、盗印、非法出版图书，一经发现，乙方应向甲方支付书款金额十倍的赔偿金且甲方有权终止合同。 4.乙方不得以缺货、包销等为由拒配进价高的部分图书。如经出版社证实该部分图书仍有库存而乙方拒配，则甲方在经其他渠道配到货后，费用全部由乙方承担。 5.为消除因乙方未按合同要求供货所造成的影响，甲方有权采取相应的补救措施（如向出版商直购图书或向其他供货商补订图书），由此给甲方造成的各项损失或增加的各项费用（如折扣损失、邮费、数据费、加工费）等均由违约的乙方承担。 6.为保障合同期内甲方顺利支付乙方书款，应于合同到期前一个月（2025年11月30日）前完成合同约定金额的图书配送，若因乙方延迟而造成的付款问题，由乙方自行承担责任。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1．甲方按照合同金额要求乙方全额供货，如未能按期完成甲方则无法按合同结账，其余将会对甲方产生的影响也由乙方来承担全部责任。 2．严禁搭配：乙方应严格按甲方采购人员的订单发书，严禁任意搭配图书。一经发现，全部退货，并按全部搭配图书码洋的十倍付给甲方违约金且甲方有权终止合同。 3．如乙方提供盗版、盗印、非法出版图书，一经发现，乙方应向甲方支付书款金额十倍的赔偿金且甲方有权终止合同。 4.乙方不得以缺货、包销等为由拒配进价高的部分图书。如经出版社证实该部分图书仍有库存而乙方拒配，则甲方在经其他渠道配到货后，费用全部由乙方承担。 5.为消除因乙方未按合同要求供货所造成的影响，甲方有权采取相应的补救措施（如向出版商直购图书或向其他供货商补订图书），由此给甲方造成的各项损失或增加的各项费用（如折扣损失、邮费、数据费、加工费）等均由违约的乙方承担。 6.为保障合同期内甲方顺利支付乙方书款，应于合同到期前一个月（2025年11月30日）前完成合同约定金额的图书配送，若因乙方延迟而造成的付款问题，由乙方自行承担责任。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5）中标原则：投标人可以报名参与多个包，但不能同时被推荐为第一中标候选人。评审顺序按采购包1、采购包2、采购包3的顺序进行。若一单位采购包1中被推荐为第一中标候选人，则该单位在后续的采购包2、3包评审中只参与打分，不被推荐为中标候选人。（按包号顺序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供应商须具有出版物经营许可证</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供应商须具有出版物经营许可证</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供应商须具有出版物经营许可证</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违约责任与解决争议的方法”的实质性条款要求的；(3)投标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开标一览表 技术响应与偏离表、证明材料.docx 投标函 中小企业声明函 残疾人福利性单位声明函 标的清单 投标人资格证明文件.docx 1分项价格表.docx 投标文件封面 商务部分偏离表.docx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违约责任与解决争议的方法”的实质性条款要求的；(3)投标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开标一览表 技术响应与偏离表、证明材料.docx 投标函 中小企业声明函 残疾人福利性单位声明函 标的清单 1分项价格表.docx 投标人资格证明文件.docx 投标文件封面 商务部分偏离表.docx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违约责任与解决争议的方法”的实质性条款要求的；(3)投标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开标一览表 技术响应与偏离表、证明材料.docx 投标函 中小企业声明函 残疾人福利性单位声明函 标的清单 1分项价格表.docx 投标人资格证明文件.docx 投标文件封面 商务部分偏离表.docx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针对本项目有详细、具体、可行的供货服务方案；在图书征订、回告、配货、运送、入库、换货与退货及其它相关业务等方面有详细的描述。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1供货服务方案.docx</w:t>
            </w:r>
          </w:p>
        </w:tc>
      </w:tr>
      <w:tr>
        <w:tc>
          <w:tcPr>
            <w:tcW w:type="dxa" w:w="831"/>
            <w:vMerge/>
          </w:tcPr>
          <w:p/>
        </w:tc>
        <w:tc>
          <w:tcPr>
            <w:tcW w:type="dxa" w:w="1661"/>
          </w:tcPr>
          <w:p>
            <w:pPr>
              <w:pStyle w:val="null3"/>
            </w:pPr>
            <w:r>
              <w:rPr>
                <w:rFonts w:ascii="仿宋_GB2312" w:hAnsi="仿宋_GB2312" w:cs="仿宋_GB2312" w:eastAsia="仿宋_GB2312"/>
              </w:rPr>
              <w:t>到货承诺及措施</w:t>
            </w:r>
          </w:p>
        </w:tc>
        <w:tc>
          <w:tcPr>
            <w:tcW w:type="dxa" w:w="2492"/>
          </w:tcPr>
          <w:p>
            <w:pPr>
              <w:pStyle w:val="null3"/>
            </w:pPr>
            <w:r>
              <w:rPr>
                <w:rFonts w:ascii="仿宋_GB2312" w:hAnsi="仿宋_GB2312" w:cs="仿宋_GB2312" w:eastAsia="仿宋_GB2312"/>
              </w:rPr>
              <w:t>到货承诺及措施：针对本项目的到货周期、到货率，不随意删除采购单位订单中的品种与数量的服务承诺，提供详细的服务承诺及保障措施。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2到货承诺及措施.docx</w:t>
            </w:r>
          </w:p>
        </w:tc>
      </w:tr>
      <w:tr>
        <w:tc>
          <w:tcPr>
            <w:tcW w:type="dxa" w:w="831"/>
            <w:vMerge/>
          </w:tcPr>
          <w:p/>
        </w:tc>
        <w:tc>
          <w:tcPr>
            <w:tcW w:type="dxa" w:w="1661"/>
          </w:tcPr>
          <w:p>
            <w:pPr>
              <w:pStyle w:val="null3"/>
            </w:pPr>
            <w:r>
              <w:rPr>
                <w:rFonts w:ascii="仿宋_GB2312" w:hAnsi="仿宋_GB2312" w:cs="仿宋_GB2312" w:eastAsia="仿宋_GB2312"/>
              </w:rPr>
              <w:t>配送质量</w:t>
            </w:r>
          </w:p>
        </w:tc>
        <w:tc>
          <w:tcPr>
            <w:tcW w:type="dxa" w:w="2492"/>
          </w:tcPr>
          <w:p>
            <w:pPr>
              <w:pStyle w:val="null3"/>
            </w:pPr>
            <w:r>
              <w:rPr>
                <w:rFonts w:ascii="仿宋_GB2312" w:hAnsi="仿宋_GB2312" w:cs="仿宋_GB2312" w:eastAsia="仿宋_GB2312"/>
              </w:rPr>
              <w:t>针对本项目的中文纸质图书配送质量保证,提供详细的服务承诺及保障措施。承诺所提供的图书必须是近三年内出版社出版发行的正规图书、无知识产权纠纷，无盗版。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3配送质量.docx</w:t>
            </w:r>
          </w:p>
        </w:tc>
      </w:tr>
      <w:tr>
        <w:tc>
          <w:tcPr>
            <w:tcW w:type="dxa" w:w="831"/>
            <w:vMerge/>
          </w:tcPr>
          <w:p/>
        </w:tc>
        <w:tc>
          <w:tcPr>
            <w:tcW w:type="dxa" w:w="1661"/>
          </w:tcPr>
          <w:p>
            <w:pPr>
              <w:pStyle w:val="null3"/>
            </w:pPr>
            <w:r>
              <w:rPr>
                <w:rFonts w:ascii="仿宋_GB2312" w:hAnsi="仿宋_GB2312" w:cs="仿宋_GB2312" w:eastAsia="仿宋_GB2312"/>
              </w:rPr>
              <w:t>人员及场所方案</w:t>
            </w:r>
          </w:p>
        </w:tc>
        <w:tc>
          <w:tcPr>
            <w:tcW w:type="dxa" w:w="2492"/>
          </w:tcPr>
          <w:p>
            <w:pPr>
              <w:pStyle w:val="null3"/>
            </w:pPr>
            <w:r>
              <w:rPr>
                <w:rFonts w:ascii="仿宋_GB2312" w:hAnsi="仿宋_GB2312" w:cs="仿宋_GB2312" w:eastAsia="仿宋_GB2312"/>
              </w:rPr>
              <w:t>提供专业人员团队、可供现采的仓储式现货库房及或者经营场所（即主卖场）配置、物流配送车辆配置情况并提供方案及其相关证明材料。 1、满足招标文件要求，无瑕疵：6分； 2、方案内容存在1处瑕疵：4分； 3、方案内容存在2处瑕疵：2分； 4、未提供方案或内容存在3处及以上瑕疵：0分。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4人员及场所方案.docx</w:t>
            </w:r>
          </w:p>
        </w:tc>
      </w:tr>
      <w:tr>
        <w:tc>
          <w:tcPr>
            <w:tcW w:type="dxa" w:w="831"/>
            <w:vMerge/>
          </w:tcPr>
          <w:p/>
        </w:tc>
        <w:tc>
          <w:tcPr>
            <w:tcW w:type="dxa" w:w="1661"/>
          </w:tcPr>
          <w:p>
            <w:pPr>
              <w:pStyle w:val="null3"/>
            </w:pPr>
            <w:r>
              <w:rPr>
                <w:rFonts w:ascii="仿宋_GB2312" w:hAnsi="仿宋_GB2312" w:cs="仿宋_GB2312" w:eastAsia="仿宋_GB2312"/>
              </w:rPr>
              <w:t>图书加工能力</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1、满足招标文件要求，无瑕疵：6分； 2、方案内容存在1处瑕疵：4分； 3、方案内容存在2处瑕疵：2分； 4、未提供方案或内容存在3处及以上瑕疵：0分。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5图书加工能力.docx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供应商提供与各大出版社的有效合作证明文件（包括但不限于销售协议或代理协议或有效期内的原厂授权等），每提供1份计0.5分，满分5分，未提供的不计分。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6合作证明.docx</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供应商提供编目数据：编目数据需符合CALIS联合编目标准，提供具备CALIS中文编目人员名单，并提供相应的资格证书，每人计1分，最高计5分(需提供劳动合同或社保证明等证明材料）；未提供不得分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7编目数据.docx</w:t>
            </w:r>
          </w:p>
        </w:tc>
      </w:tr>
      <w:tr>
        <w:tc>
          <w:tcPr>
            <w:tcW w:type="dxa" w:w="831"/>
            <w:vMerge/>
          </w:tcPr>
          <w:p/>
        </w:tc>
        <w:tc>
          <w:tcPr>
            <w:tcW w:type="dxa" w:w="1661"/>
          </w:tcPr>
          <w:p>
            <w:pPr>
              <w:pStyle w:val="null3"/>
            </w:pPr>
            <w:r>
              <w:rPr>
                <w:rFonts w:ascii="仿宋_GB2312" w:hAnsi="仿宋_GB2312" w:cs="仿宋_GB2312" w:eastAsia="仿宋_GB2312"/>
              </w:rPr>
              <w:t>属地配置</w:t>
            </w:r>
          </w:p>
        </w:tc>
        <w:tc>
          <w:tcPr>
            <w:tcW w:type="dxa" w:w="2492"/>
          </w:tcPr>
          <w:p>
            <w:pPr>
              <w:pStyle w:val="null3"/>
            </w:pPr>
            <w:r>
              <w:rPr>
                <w:rFonts w:ascii="仿宋_GB2312" w:hAnsi="仿宋_GB2312" w:cs="仿宋_GB2312" w:eastAsia="仿宋_GB2312"/>
              </w:rPr>
              <w:t>在属地设立办事机构和办公场所的得3分。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8属地配置.docx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提供供应商2023年1月1日至今同类项目合同（以合同签订日期为准），每提供1个得1分，最高得5分。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图书装订或印刷质量有问题，如缺页、错页、倒装、模糊不清、折页、开线、开胶、污损等；图书种类册数与对应清单不符；供应商应给予调换、补缺或退货。所有调换、补缺或退货所产生的全部费用，由供应商承担；调换、补缺应在接到通知后供应商自行承诺具体工作日的完成时间，供应商均能保证无条件响应。提供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10质量承诺.docx</w:t>
            </w:r>
          </w:p>
        </w:tc>
      </w:tr>
      <w:tr>
        <w:tc>
          <w:tcPr>
            <w:tcW w:type="dxa" w:w="831"/>
            <w:vMerge/>
          </w:tcPr>
          <w:p/>
        </w:tc>
        <w:tc>
          <w:tcPr>
            <w:tcW w:type="dxa" w:w="1661"/>
          </w:tcPr>
          <w:p>
            <w:pPr>
              <w:pStyle w:val="null3"/>
            </w:pPr>
            <w:r>
              <w:rPr>
                <w:rFonts w:ascii="仿宋_GB2312" w:hAnsi="仿宋_GB2312" w:cs="仿宋_GB2312" w:eastAsia="仿宋_GB2312"/>
              </w:rPr>
              <w:t>数据一致性</w:t>
            </w:r>
          </w:p>
        </w:tc>
        <w:tc>
          <w:tcPr>
            <w:tcW w:type="dxa" w:w="2492"/>
          </w:tcPr>
          <w:p>
            <w:pPr>
              <w:pStyle w:val="null3"/>
            </w:pPr>
            <w:r>
              <w:rPr>
                <w:rFonts w:ascii="仿宋_GB2312" w:hAnsi="仿宋_GB2312" w:cs="仿宋_GB2312" w:eastAsia="仿宋_GB2312"/>
              </w:rPr>
              <w:t>图书采访数据图书采访数据必须以Marc格式文件提供，能够导入西安石油大学LSP图书馆管理系统，提供承诺及证明材料，提供计3分，未提供不计分。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11数据一致性.docx</w:t>
            </w:r>
          </w:p>
        </w:tc>
      </w:tr>
      <w:tr>
        <w:tc>
          <w:tcPr>
            <w:tcW w:type="dxa" w:w="831"/>
            <w:vMerge/>
          </w:tcPr>
          <w:p/>
        </w:tc>
        <w:tc>
          <w:tcPr>
            <w:tcW w:type="dxa" w:w="1661"/>
          </w:tcPr>
          <w:p>
            <w:pPr>
              <w:pStyle w:val="null3"/>
            </w:pPr>
            <w:r>
              <w:rPr>
                <w:rFonts w:ascii="仿宋_GB2312" w:hAnsi="仿宋_GB2312" w:cs="仿宋_GB2312" w:eastAsia="仿宋_GB2312"/>
              </w:rPr>
              <w:t>现采活动</w:t>
            </w:r>
          </w:p>
        </w:tc>
        <w:tc>
          <w:tcPr>
            <w:tcW w:type="dxa" w:w="2492"/>
          </w:tcPr>
          <w:p>
            <w:pPr>
              <w:pStyle w:val="null3"/>
            </w:pPr>
            <w:r>
              <w:rPr>
                <w:rFonts w:ascii="仿宋_GB2312" w:hAnsi="仿宋_GB2312" w:cs="仿宋_GB2312" w:eastAsia="仿宋_GB2312"/>
              </w:rPr>
              <w:t>提供每年的现采活动，给出现采证明材料。每年提供2次得3分，提供2次以上得6分。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12现采活动.docx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价格分统一采用低价优先法计算，即满足招标文件要求且投标价格最低的综合折扣为评标基准价，其价格分为满分。其他供应商的价格分统一按照下列公式计算： 价格分=(评标基准价／综合折扣)×报价分值 注：1、计算分数时四舍五入取小数点后两位； 2、落实采购政策：参见供应商须知前附表。</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针对本项目有详细、具体、可行的供货服务方案；在图书征订、回告、配货、运送、入库、换货与退货及其它相关业务等方面有详细的描述。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1供货服务方案.docx</w:t>
            </w:r>
          </w:p>
        </w:tc>
      </w:tr>
      <w:tr>
        <w:tc>
          <w:tcPr>
            <w:tcW w:type="dxa" w:w="831"/>
            <w:vMerge/>
          </w:tcPr>
          <w:p/>
        </w:tc>
        <w:tc>
          <w:tcPr>
            <w:tcW w:type="dxa" w:w="1661"/>
          </w:tcPr>
          <w:p>
            <w:pPr>
              <w:pStyle w:val="null3"/>
            </w:pPr>
            <w:r>
              <w:rPr>
                <w:rFonts w:ascii="仿宋_GB2312" w:hAnsi="仿宋_GB2312" w:cs="仿宋_GB2312" w:eastAsia="仿宋_GB2312"/>
              </w:rPr>
              <w:t>到货承诺及措施</w:t>
            </w:r>
          </w:p>
        </w:tc>
        <w:tc>
          <w:tcPr>
            <w:tcW w:type="dxa" w:w="2492"/>
          </w:tcPr>
          <w:p>
            <w:pPr>
              <w:pStyle w:val="null3"/>
            </w:pPr>
            <w:r>
              <w:rPr>
                <w:rFonts w:ascii="仿宋_GB2312" w:hAnsi="仿宋_GB2312" w:cs="仿宋_GB2312" w:eastAsia="仿宋_GB2312"/>
              </w:rPr>
              <w:t>到货承诺及措施：针对本项目的到货周期、到货率，不随意删除采购单位订单中的品种与数量的服务承诺，提供详细的服务承诺及保障措施。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2到货承诺及措施.docx</w:t>
            </w:r>
          </w:p>
        </w:tc>
      </w:tr>
      <w:tr>
        <w:tc>
          <w:tcPr>
            <w:tcW w:type="dxa" w:w="831"/>
            <w:vMerge/>
          </w:tcPr>
          <w:p/>
        </w:tc>
        <w:tc>
          <w:tcPr>
            <w:tcW w:type="dxa" w:w="1661"/>
          </w:tcPr>
          <w:p>
            <w:pPr>
              <w:pStyle w:val="null3"/>
            </w:pPr>
            <w:r>
              <w:rPr>
                <w:rFonts w:ascii="仿宋_GB2312" w:hAnsi="仿宋_GB2312" w:cs="仿宋_GB2312" w:eastAsia="仿宋_GB2312"/>
              </w:rPr>
              <w:t>配送质量</w:t>
            </w:r>
          </w:p>
        </w:tc>
        <w:tc>
          <w:tcPr>
            <w:tcW w:type="dxa" w:w="2492"/>
          </w:tcPr>
          <w:p>
            <w:pPr>
              <w:pStyle w:val="null3"/>
            </w:pPr>
            <w:r>
              <w:rPr>
                <w:rFonts w:ascii="仿宋_GB2312" w:hAnsi="仿宋_GB2312" w:cs="仿宋_GB2312" w:eastAsia="仿宋_GB2312"/>
              </w:rPr>
              <w:t>针对本项目的中文纸质图书配送质量保证,提供详细的服务承诺及保障措施。承诺所提供的图书必须是近三年内出版社出版发行的正规图书、无知识产权纠纷，无盗版。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配送质量</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3配送质量.docx</w:t>
            </w:r>
          </w:p>
        </w:tc>
      </w:tr>
      <w:tr>
        <w:tc>
          <w:tcPr>
            <w:tcW w:type="dxa" w:w="831"/>
            <w:vMerge/>
          </w:tcPr>
          <w:p/>
        </w:tc>
        <w:tc>
          <w:tcPr>
            <w:tcW w:type="dxa" w:w="1661"/>
          </w:tcPr>
          <w:p>
            <w:pPr>
              <w:pStyle w:val="null3"/>
            </w:pPr>
            <w:r>
              <w:rPr>
                <w:rFonts w:ascii="仿宋_GB2312" w:hAnsi="仿宋_GB2312" w:cs="仿宋_GB2312" w:eastAsia="仿宋_GB2312"/>
              </w:rPr>
              <w:t>人员及场所方案</w:t>
            </w:r>
          </w:p>
        </w:tc>
        <w:tc>
          <w:tcPr>
            <w:tcW w:type="dxa" w:w="2492"/>
          </w:tcPr>
          <w:p>
            <w:pPr>
              <w:pStyle w:val="null3"/>
            </w:pPr>
            <w:r>
              <w:rPr>
                <w:rFonts w:ascii="仿宋_GB2312" w:hAnsi="仿宋_GB2312" w:cs="仿宋_GB2312" w:eastAsia="仿宋_GB2312"/>
              </w:rPr>
              <w:t>提供专业人员团队、可供现采的仓储式现货库房及或者经营场所（即主卖场）配置、物流配送车辆配置情况并提供方案及其相关证明材料。 1、满足招标文件要求，无瑕疵：6分； 2、方案内容存在1处瑕疵：4分； 3、方案内容存在2处瑕疵：2分； 4、未提供方案或内容存在3处及以上瑕疵：0分。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4人员及场所方案.docx</w:t>
            </w:r>
          </w:p>
        </w:tc>
      </w:tr>
      <w:tr>
        <w:tc>
          <w:tcPr>
            <w:tcW w:type="dxa" w:w="831"/>
            <w:vMerge/>
          </w:tcPr>
          <w:p/>
        </w:tc>
        <w:tc>
          <w:tcPr>
            <w:tcW w:type="dxa" w:w="1661"/>
          </w:tcPr>
          <w:p>
            <w:pPr>
              <w:pStyle w:val="null3"/>
            </w:pPr>
            <w:r>
              <w:rPr>
                <w:rFonts w:ascii="仿宋_GB2312" w:hAnsi="仿宋_GB2312" w:cs="仿宋_GB2312" w:eastAsia="仿宋_GB2312"/>
              </w:rPr>
              <w:t>图书加工能力</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1、满足招标文件要求，无瑕疵：6分； 2、方案内容存在1处瑕疵：4分； 3、方案内容存在2处瑕疵：2分； 4、未提供方案或内容存在3处及以上瑕疵：0分。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5图书加工能力.docx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供应商提供与各大出版社的有效合作证明文件（包括但不限于销售协议或代理协议或有效期内的原厂授权等），每提供1份计0.5分，满分5分，未提供的不计分。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6合作证明.docx</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供应商提供编目数据：编目数据需符合CALIS联合编目标准，提供具备CALIS中文编目人员名单，并提供相应的资格证书，每人计1分，最高计5分(需提供劳动合同或社保证明等证明材料）；未提供不得分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7编目数据.docx</w:t>
            </w:r>
          </w:p>
        </w:tc>
      </w:tr>
      <w:tr>
        <w:tc>
          <w:tcPr>
            <w:tcW w:type="dxa" w:w="831"/>
            <w:vMerge/>
          </w:tcPr>
          <w:p/>
        </w:tc>
        <w:tc>
          <w:tcPr>
            <w:tcW w:type="dxa" w:w="1661"/>
          </w:tcPr>
          <w:p>
            <w:pPr>
              <w:pStyle w:val="null3"/>
            </w:pPr>
            <w:r>
              <w:rPr>
                <w:rFonts w:ascii="仿宋_GB2312" w:hAnsi="仿宋_GB2312" w:cs="仿宋_GB2312" w:eastAsia="仿宋_GB2312"/>
              </w:rPr>
              <w:t>属地配置</w:t>
            </w:r>
          </w:p>
        </w:tc>
        <w:tc>
          <w:tcPr>
            <w:tcW w:type="dxa" w:w="2492"/>
          </w:tcPr>
          <w:p>
            <w:pPr>
              <w:pStyle w:val="null3"/>
            </w:pPr>
            <w:r>
              <w:rPr>
                <w:rFonts w:ascii="仿宋_GB2312" w:hAnsi="仿宋_GB2312" w:cs="仿宋_GB2312" w:eastAsia="仿宋_GB2312"/>
              </w:rPr>
              <w:t>在属地设立办事机构和办公场所的得3分。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8属地配置.docx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提供供应商2023年1月1日至今同类项目合同（以合同签订日期为准），每提供1个得1分，最高得5分。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图书装订或印刷质量有问题，如缺页、错页、倒装、模糊不清、折页、开线、开胶、污损等；图书种类册数与对应清单不符；供应商应给予调换、补缺或退货。所有调换、补缺或退货所产生的全部费用，由供应商承担；调换、补缺应在接到通知后供应商自行承诺具体工作日的完成时间，供应商均能保证无条件响应。提供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10质量承诺.docx</w:t>
            </w:r>
          </w:p>
        </w:tc>
      </w:tr>
      <w:tr>
        <w:tc>
          <w:tcPr>
            <w:tcW w:type="dxa" w:w="831"/>
            <w:vMerge/>
          </w:tcPr>
          <w:p/>
        </w:tc>
        <w:tc>
          <w:tcPr>
            <w:tcW w:type="dxa" w:w="1661"/>
          </w:tcPr>
          <w:p>
            <w:pPr>
              <w:pStyle w:val="null3"/>
            </w:pPr>
            <w:r>
              <w:rPr>
                <w:rFonts w:ascii="仿宋_GB2312" w:hAnsi="仿宋_GB2312" w:cs="仿宋_GB2312" w:eastAsia="仿宋_GB2312"/>
              </w:rPr>
              <w:t>数据一致性</w:t>
            </w:r>
          </w:p>
        </w:tc>
        <w:tc>
          <w:tcPr>
            <w:tcW w:type="dxa" w:w="2492"/>
          </w:tcPr>
          <w:p>
            <w:pPr>
              <w:pStyle w:val="null3"/>
            </w:pPr>
            <w:r>
              <w:rPr>
                <w:rFonts w:ascii="仿宋_GB2312" w:hAnsi="仿宋_GB2312" w:cs="仿宋_GB2312" w:eastAsia="仿宋_GB2312"/>
              </w:rPr>
              <w:t>图书采访数据图书采访数据必须以Marc格式文件提供，能够导入西安石油大学LSP图书馆管理系统，提供承诺及证明材料，提供计3分，未提供不计分。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11数据一致性.docx</w:t>
            </w:r>
          </w:p>
        </w:tc>
      </w:tr>
      <w:tr>
        <w:tc>
          <w:tcPr>
            <w:tcW w:type="dxa" w:w="831"/>
            <w:vMerge/>
          </w:tcPr>
          <w:p/>
        </w:tc>
        <w:tc>
          <w:tcPr>
            <w:tcW w:type="dxa" w:w="1661"/>
          </w:tcPr>
          <w:p>
            <w:pPr>
              <w:pStyle w:val="null3"/>
            </w:pPr>
            <w:r>
              <w:rPr>
                <w:rFonts w:ascii="仿宋_GB2312" w:hAnsi="仿宋_GB2312" w:cs="仿宋_GB2312" w:eastAsia="仿宋_GB2312"/>
              </w:rPr>
              <w:t>现采活动</w:t>
            </w:r>
          </w:p>
        </w:tc>
        <w:tc>
          <w:tcPr>
            <w:tcW w:type="dxa" w:w="2492"/>
          </w:tcPr>
          <w:p>
            <w:pPr>
              <w:pStyle w:val="null3"/>
            </w:pPr>
            <w:r>
              <w:rPr>
                <w:rFonts w:ascii="仿宋_GB2312" w:hAnsi="仿宋_GB2312" w:cs="仿宋_GB2312" w:eastAsia="仿宋_GB2312"/>
              </w:rPr>
              <w:t>提供每年的现采活动，给出现采证明材料。每年提供2次得3分，提供2次以上得6分。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12现采活动.docx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价格分统一采用低价优先法计算，即满足招标文件要求且投标价格最低的综合折扣为评标基准价，其价格分为满分。其他供应商的价格分统一按照下列公式计算： 价格分=(评标基准价／综合折扣)×报价分值 注：1、计算分数时四舍五入取小数点后两位； 2、落实采购政策：参见供应商须知前附表。</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针对本项目有详细、具体、可行的供货服务方案；在图书征订、回告、配货、运送、入库、换货与退货及其它相关业务等方面有详细的描述。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供货服务方案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1供货服务方案.docx</w:t>
            </w:r>
          </w:p>
        </w:tc>
      </w:tr>
      <w:tr>
        <w:tc>
          <w:tcPr>
            <w:tcW w:type="dxa" w:w="831"/>
            <w:vMerge/>
          </w:tcPr>
          <w:p/>
        </w:tc>
        <w:tc>
          <w:tcPr>
            <w:tcW w:type="dxa" w:w="1661"/>
          </w:tcPr>
          <w:p>
            <w:pPr>
              <w:pStyle w:val="null3"/>
            </w:pPr>
            <w:r>
              <w:rPr>
                <w:rFonts w:ascii="仿宋_GB2312" w:hAnsi="仿宋_GB2312" w:cs="仿宋_GB2312" w:eastAsia="仿宋_GB2312"/>
              </w:rPr>
              <w:t>到货承诺及措施</w:t>
            </w:r>
          </w:p>
        </w:tc>
        <w:tc>
          <w:tcPr>
            <w:tcW w:type="dxa" w:w="2492"/>
          </w:tcPr>
          <w:p>
            <w:pPr>
              <w:pStyle w:val="null3"/>
            </w:pPr>
            <w:r>
              <w:rPr>
                <w:rFonts w:ascii="仿宋_GB2312" w:hAnsi="仿宋_GB2312" w:cs="仿宋_GB2312" w:eastAsia="仿宋_GB2312"/>
              </w:rPr>
              <w:t>到货承诺及措施：针对本项目的到货周期、到货率，不随意删除采购单位订单中的品种与数量的服务承诺，提供详细的服务承诺及保障措施。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2到货承诺及措施.docx</w:t>
            </w:r>
          </w:p>
        </w:tc>
      </w:tr>
      <w:tr>
        <w:tc>
          <w:tcPr>
            <w:tcW w:type="dxa" w:w="831"/>
            <w:vMerge/>
          </w:tcPr>
          <w:p/>
        </w:tc>
        <w:tc>
          <w:tcPr>
            <w:tcW w:type="dxa" w:w="1661"/>
          </w:tcPr>
          <w:p>
            <w:pPr>
              <w:pStyle w:val="null3"/>
            </w:pPr>
            <w:r>
              <w:rPr>
                <w:rFonts w:ascii="仿宋_GB2312" w:hAnsi="仿宋_GB2312" w:cs="仿宋_GB2312" w:eastAsia="仿宋_GB2312"/>
              </w:rPr>
              <w:t>配送质量</w:t>
            </w:r>
          </w:p>
        </w:tc>
        <w:tc>
          <w:tcPr>
            <w:tcW w:type="dxa" w:w="2492"/>
          </w:tcPr>
          <w:p>
            <w:pPr>
              <w:pStyle w:val="null3"/>
            </w:pPr>
            <w:r>
              <w:rPr>
                <w:rFonts w:ascii="仿宋_GB2312" w:hAnsi="仿宋_GB2312" w:cs="仿宋_GB2312" w:eastAsia="仿宋_GB2312"/>
              </w:rPr>
              <w:t>针对本项目的中文纸质图书配送质量保证,提供详细的服务承诺及保障措施。承诺所提供的图书必须是近三年内出版社出版发行的正规图书、无知识产权纠纷，无盗版。 1、满足招标文件要求，无瑕疵：6分； 2、措施内容存在1处瑕疵：4分； 3、措施内容存在2处瑕疵：2分； 4、未提供措施或内容存在3处及以上瑕疵：0分。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3配送质量.docx</w:t>
            </w:r>
          </w:p>
        </w:tc>
      </w:tr>
      <w:tr>
        <w:tc>
          <w:tcPr>
            <w:tcW w:type="dxa" w:w="831"/>
            <w:vMerge/>
          </w:tcPr>
          <w:p/>
        </w:tc>
        <w:tc>
          <w:tcPr>
            <w:tcW w:type="dxa" w:w="1661"/>
          </w:tcPr>
          <w:p>
            <w:pPr>
              <w:pStyle w:val="null3"/>
            </w:pPr>
            <w:r>
              <w:rPr>
                <w:rFonts w:ascii="仿宋_GB2312" w:hAnsi="仿宋_GB2312" w:cs="仿宋_GB2312" w:eastAsia="仿宋_GB2312"/>
              </w:rPr>
              <w:t>人员及场所方案</w:t>
            </w:r>
          </w:p>
        </w:tc>
        <w:tc>
          <w:tcPr>
            <w:tcW w:type="dxa" w:w="2492"/>
          </w:tcPr>
          <w:p>
            <w:pPr>
              <w:pStyle w:val="null3"/>
            </w:pPr>
            <w:r>
              <w:rPr>
                <w:rFonts w:ascii="仿宋_GB2312" w:hAnsi="仿宋_GB2312" w:cs="仿宋_GB2312" w:eastAsia="仿宋_GB2312"/>
              </w:rPr>
              <w:t>提供专业人员团队、可供现采的仓储式现货库房及或者经营场所（即主卖场）配置、物流配送车辆配置情况并提供方案及其相关证明材料。 1、满足招标文件要求，无瑕疵：6分； 2、方案内容存在1处瑕疵：4分； 3、方案内容存在2处瑕疵：2分； 4、未提供方案或内容存在3处及以上瑕疵：0分。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4人员及场所方案.docx</w:t>
            </w:r>
          </w:p>
        </w:tc>
      </w:tr>
      <w:tr>
        <w:tc>
          <w:tcPr>
            <w:tcW w:type="dxa" w:w="831"/>
            <w:vMerge/>
          </w:tcPr>
          <w:p/>
        </w:tc>
        <w:tc>
          <w:tcPr>
            <w:tcW w:type="dxa" w:w="1661"/>
          </w:tcPr>
          <w:p>
            <w:pPr>
              <w:pStyle w:val="null3"/>
            </w:pPr>
            <w:r>
              <w:rPr>
                <w:rFonts w:ascii="仿宋_GB2312" w:hAnsi="仿宋_GB2312" w:cs="仿宋_GB2312" w:eastAsia="仿宋_GB2312"/>
              </w:rPr>
              <w:t>图书加工能力</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1、满足招标文件要求，无瑕疵：6分； 2、方案内容存在1处瑕疵：4分； 3、方案内容存在2处瑕疵：2分； 4、未提供方案或内容存在3处及以上瑕疵：0分。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5图书加工能力.docx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供应商提供与各大出版社的有效合作证明文件（包括但不限于销售协议或代理协议或有效期内的原厂授权等），每提供1份计0.5分，满分5分，未提供的不计分。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6合作证明.docx</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供应商提供编目数据：编目数据需符合CALIS联合编目标准，提供具备CALIS中文编目人员名单，并提供相应的资格证书，每人计1分，最高计5分(需提供劳动合同或社保证明等证明材料）；未提供不得分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7编目数据.docx</w:t>
            </w:r>
          </w:p>
        </w:tc>
      </w:tr>
      <w:tr>
        <w:tc>
          <w:tcPr>
            <w:tcW w:type="dxa" w:w="831"/>
            <w:vMerge/>
          </w:tcPr>
          <w:p/>
        </w:tc>
        <w:tc>
          <w:tcPr>
            <w:tcW w:type="dxa" w:w="1661"/>
          </w:tcPr>
          <w:p>
            <w:pPr>
              <w:pStyle w:val="null3"/>
            </w:pPr>
            <w:r>
              <w:rPr>
                <w:rFonts w:ascii="仿宋_GB2312" w:hAnsi="仿宋_GB2312" w:cs="仿宋_GB2312" w:eastAsia="仿宋_GB2312"/>
              </w:rPr>
              <w:t>属地配置</w:t>
            </w:r>
          </w:p>
        </w:tc>
        <w:tc>
          <w:tcPr>
            <w:tcW w:type="dxa" w:w="2492"/>
          </w:tcPr>
          <w:p>
            <w:pPr>
              <w:pStyle w:val="null3"/>
            </w:pPr>
            <w:r>
              <w:rPr>
                <w:rFonts w:ascii="仿宋_GB2312" w:hAnsi="仿宋_GB2312" w:cs="仿宋_GB2312" w:eastAsia="仿宋_GB2312"/>
              </w:rPr>
              <w:t>在属地设立办事机构和办公场所的得3分。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8属地配置.docx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提供供应商2023年1月1日至今同类项目合同（以合同签订日期为准），每提供1个得1分，最高得5分。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图书装订或印刷质量有问题，如缺页、错页、倒装、模糊不清、折页、开线、开胶、污损等；图书种类册数与对应清单不符；供应商应给予调换、补缺或退货。所有调换、补缺或退货所产生的全部费用，由供应商承担；调换、补缺应在接到通知后供应商自行承诺具体工作日的完成时间，供应商均能保证无条件响应。提供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10质量承诺.docx</w:t>
            </w:r>
          </w:p>
        </w:tc>
      </w:tr>
      <w:tr>
        <w:tc>
          <w:tcPr>
            <w:tcW w:type="dxa" w:w="831"/>
            <w:vMerge/>
          </w:tcPr>
          <w:p/>
        </w:tc>
        <w:tc>
          <w:tcPr>
            <w:tcW w:type="dxa" w:w="1661"/>
          </w:tcPr>
          <w:p>
            <w:pPr>
              <w:pStyle w:val="null3"/>
            </w:pPr>
            <w:r>
              <w:rPr>
                <w:rFonts w:ascii="仿宋_GB2312" w:hAnsi="仿宋_GB2312" w:cs="仿宋_GB2312" w:eastAsia="仿宋_GB2312"/>
              </w:rPr>
              <w:t>数据一致性</w:t>
            </w:r>
          </w:p>
        </w:tc>
        <w:tc>
          <w:tcPr>
            <w:tcW w:type="dxa" w:w="2492"/>
          </w:tcPr>
          <w:p>
            <w:pPr>
              <w:pStyle w:val="null3"/>
            </w:pPr>
            <w:r>
              <w:rPr>
                <w:rFonts w:ascii="仿宋_GB2312" w:hAnsi="仿宋_GB2312" w:cs="仿宋_GB2312" w:eastAsia="仿宋_GB2312"/>
              </w:rPr>
              <w:t>图书采访数据图书采访数据必须以Marc格式文件提供，能够导入西安石油大学LSP图书馆管理系统，提供承诺及证明材料，提供计3分，未提供不计分。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11数据一致性.docx</w:t>
            </w:r>
          </w:p>
        </w:tc>
      </w:tr>
      <w:tr>
        <w:tc>
          <w:tcPr>
            <w:tcW w:type="dxa" w:w="831"/>
            <w:vMerge/>
          </w:tcPr>
          <w:p/>
        </w:tc>
        <w:tc>
          <w:tcPr>
            <w:tcW w:type="dxa" w:w="1661"/>
          </w:tcPr>
          <w:p>
            <w:pPr>
              <w:pStyle w:val="null3"/>
            </w:pPr>
            <w:r>
              <w:rPr>
                <w:rFonts w:ascii="仿宋_GB2312" w:hAnsi="仿宋_GB2312" w:cs="仿宋_GB2312" w:eastAsia="仿宋_GB2312"/>
              </w:rPr>
              <w:t>现采活动</w:t>
            </w:r>
          </w:p>
        </w:tc>
        <w:tc>
          <w:tcPr>
            <w:tcW w:type="dxa" w:w="2492"/>
          </w:tcPr>
          <w:p>
            <w:pPr>
              <w:pStyle w:val="null3"/>
            </w:pPr>
            <w:r>
              <w:rPr>
                <w:rFonts w:ascii="仿宋_GB2312" w:hAnsi="仿宋_GB2312" w:cs="仿宋_GB2312" w:eastAsia="仿宋_GB2312"/>
              </w:rPr>
              <w:t>提供每年的现采活动，给出现采证明材料。每年提供2次得3分，提供2次以上得6分。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12现采活动.docx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价格分统一采用低价优先法计算，即满足招标文件要求且投标价格最低的综合折扣为评标基准价，其价格分为满分。其他供应商的价格分统一按照下列公式计算： 价格分=(评标基准价／综合折扣)×报价分值 注：1、计算分数时四舍五入取小数点后两位； 2、落实采购政策：参见供应商须知前附表。</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详见附件：技术响应与偏离表、证明材料.docx</w:t>
      </w:r>
    </w:p>
    <w:p>
      <w:pPr>
        <w:pStyle w:val="null3"/>
        <w:ind w:firstLine="960"/>
      </w:pPr>
      <w:r>
        <w:rPr>
          <w:rFonts w:ascii="仿宋_GB2312" w:hAnsi="仿宋_GB2312" w:cs="仿宋_GB2312" w:eastAsia="仿宋_GB2312"/>
        </w:rPr>
        <w:t>详见附件：1供货服务方案.docx</w:t>
      </w:r>
    </w:p>
    <w:p>
      <w:pPr>
        <w:pStyle w:val="null3"/>
        <w:ind w:firstLine="960"/>
      </w:pPr>
      <w:r>
        <w:rPr>
          <w:rFonts w:ascii="仿宋_GB2312" w:hAnsi="仿宋_GB2312" w:cs="仿宋_GB2312" w:eastAsia="仿宋_GB2312"/>
        </w:rPr>
        <w:t>详见附件：2到货承诺及措施.docx</w:t>
      </w:r>
    </w:p>
    <w:p>
      <w:pPr>
        <w:pStyle w:val="null3"/>
        <w:ind w:firstLine="960"/>
      </w:pPr>
      <w:r>
        <w:rPr>
          <w:rFonts w:ascii="仿宋_GB2312" w:hAnsi="仿宋_GB2312" w:cs="仿宋_GB2312" w:eastAsia="仿宋_GB2312"/>
        </w:rPr>
        <w:t>详见附件：3配送质量.docx</w:t>
      </w:r>
    </w:p>
    <w:p>
      <w:pPr>
        <w:pStyle w:val="null3"/>
        <w:ind w:firstLine="960"/>
      </w:pPr>
      <w:r>
        <w:rPr>
          <w:rFonts w:ascii="仿宋_GB2312" w:hAnsi="仿宋_GB2312" w:cs="仿宋_GB2312" w:eastAsia="仿宋_GB2312"/>
        </w:rPr>
        <w:t>详见附件：4人员及场所方案.docx</w:t>
      </w:r>
    </w:p>
    <w:p>
      <w:pPr>
        <w:pStyle w:val="null3"/>
        <w:ind w:firstLine="960"/>
      </w:pPr>
      <w:r>
        <w:rPr>
          <w:rFonts w:ascii="仿宋_GB2312" w:hAnsi="仿宋_GB2312" w:cs="仿宋_GB2312" w:eastAsia="仿宋_GB2312"/>
        </w:rPr>
        <w:t>详见附件：5图书加工能力.docx</w:t>
      </w:r>
    </w:p>
    <w:p>
      <w:pPr>
        <w:pStyle w:val="null3"/>
        <w:ind w:firstLine="960"/>
      </w:pPr>
      <w:r>
        <w:rPr>
          <w:rFonts w:ascii="仿宋_GB2312" w:hAnsi="仿宋_GB2312" w:cs="仿宋_GB2312" w:eastAsia="仿宋_GB2312"/>
        </w:rPr>
        <w:t>详见附件：6合作证明.docx</w:t>
      </w:r>
    </w:p>
    <w:p>
      <w:pPr>
        <w:pStyle w:val="null3"/>
        <w:ind w:firstLine="960"/>
      </w:pPr>
      <w:r>
        <w:rPr>
          <w:rFonts w:ascii="仿宋_GB2312" w:hAnsi="仿宋_GB2312" w:cs="仿宋_GB2312" w:eastAsia="仿宋_GB2312"/>
        </w:rPr>
        <w:t>详见附件：7编目数据.docx</w:t>
      </w:r>
    </w:p>
    <w:p>
      <w:pPr>
        <w:pStyle w:val="null3"/>
        <w:ind w:firstLine="960"/>
      </w:pPr>
      <w:r>
        <w:rPr>
          <w:rFonts w:ascii="仿宋_GB2312" w:hAnsi="仿宋_GB2312" w:cs="仿宋_GB2312" w:eastAsia="仿宋_GB2312"/>
        </w:rPr>
        <w:t>详见附件：8属地配置.docx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详见附件：10质量承诺.docx</w:t>
      </w:r>
    </w:p>
    <w:p>
      <w:pPr>
        <w:pStyle w:val="null3"/>
        <w:ind w:firstLine="960"/>
      </w:pPr>
      <w:r>
        <w:rPr>
          <w:rFonts w:ascii="仿宋_GB2312" w:hAnsi="仿宋_GB2312" w:cs="仿宋_GB2312" w:eastAsia="仿宋_GB2312"/>
        </w:rPr>
        <w:t>详见附件：11数据一致性.docx</w:t>
      </w:r>
    </w:p>
    <w:p>
      <w:pPr>
        <w:pStyle w:val="null3"/>
        <w:ind w:firstLine="960"/>
      </w:pPr>
      <w:r>
        <w:rPr>
          <w:rFonts w:ascii="仿宋_GB2312" w:hAnsi="仿宋_GB2312" w:cs="仿宋_GB2312" w:eastAsia="仿宋_GB2312"/>
        </w:rPr>
        <w:t>详见附件：12现采活动.docx</w:t>
      </w:r>
    </w:p>
    <w:p>
      <w:pPr>
        <w:pStyle w:val="null3"/>
        <w:ind w:firstLine="960"/>
      </w:pPr>
      <w:r>
        <w:rPr>
          <w:rFonts w:ascii="仿宋_GB2312" w:hAnsi="仿宋_GB2312" w:cs="仿宋_GB2312" w:eastAsia="仿宋_GB2312"/>
        </w:rPr>
        <w:t>详见附件：1分项价格表.docx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详见附件：技术响应与偏离表、证明材料.docx</w:t>
      </w:r>
    </w:p>
    <w:p>
      <w:pPr>
        <w:pStyle w:val="null3"/>
        <w:ind w:firstLine="960"/>
      </w:pPr>
      <w:r>
        <w:rPr>
          <w:rFonts w:ascii="仿宋_GB2312" w:hAnsi="仿宋_GB2312" w:cs="仿宋_GB2312" w:eastAsia="仿宋_GB2312"/>
        </w:rPr>
        <w:t>详见附件：1供货服务方案.docx</w:t>
      </w:r>
    </w:p>
    <w:p>
      <w:pPr>
        <w:pStyle w:val="null3"/>
        <w:ind w:firstLine="960"/>
      </w:pPr>
      <w:r>
        <w:rPr>
          <w:rFonts w:ascii="仿宋_GB2312" w:hAnsi="仿宋_GB2312" w:cs="仿宋_GB2312" w:eastAsia="仿宋_GB2312"/>
        </w:rPr>
        <w:t>详见附件：2到货承诺及措施.docx</w:t>
      </w:r>
    </w:p>
    <w:p>
      <w:pPr>
        <w:pStyle w:val="null3"/>
        <w:ind w:firstLine="960"/>
      </w:pPr>
      <w:r>
        <w:rPr>
          <w:rFonts w:ascii="仿宋_GB2312" w:hAnsi="仿宋_GB2312" w:cs="仿宋_GB2312" w:eastAsia="仿宋_GB2312"/>
        </w:rPr>
        <w:t>详见附件：3配送质量.docx</w:t>
      </w:r>
    </w:p>
    <w:p>
      <w:pPr>
        <w:pStyle w:val="null3"/>
        <w:ind w:firstLine="960"/>
      </w:pPr>
      <w:r>
        <w:rPr>
          <w:rFonts w:ascii="仿宋_GB2312" w:hAnsi="仿宋_GB2312" w:cs="仿宋_GB2312" w:eastAsia="仿宋_GB2312"/>
        </w:rPr>
        <w:t>详见附件：4人员及场所方案.docx</w:t>
      </w:r>
    </w:p>
    <w:p>
      <w:pPr>
        <w:pStyle w:val="null3"/>
        <w:ind w:firstLine="960"/>
      </w:pPr>
      <w:r>
        <w:rPr>
          <w:rFonts w:ascii="仿宋_GB2312" w:hAnsi="仿宋_GB2312" w:cs="仿宋_GB2312" w:eastAsia="仿宋_GB2312"/>
        </w:rPr>
        <w:t>详见附件：5图书加工能力.docx</w:t>
      </w:r>
    </w:p>
    <w:p>
      <w:pPr>
        <w:pStyle w:val="null3"/>
        <w:ind w:firstLine="960"/>
      </w:pPr>
      <w:r>
        <w:rPr>
          <w:rFonts w:ascii="仿宋_GB2312" w:hAnsi="仿宋_GB2312" w:cs="仿宋_GB2312" w:eastAsia="仿宋_GB2312"/>
        </w:rPr>
        <w:t>详见附件：6合作证明.docx</w:t>
      </w:r>
    </w:p>
    <w:p>
      <w:pPr>
        <w:pStyle w:val="null3"/>
        <w:ind w:firstLine="960"/>
      </w:pPr>
      <w:r>
        <w:rPr>
          <w:rFonts w:ascii="仿宋_GB2312" w:hAnsi="仿宋_GB2312" w:cs="仿宋_GB2312" w:eastAsia="仿宋_GB2312"/>
        </w:rPr>
        <w:t>详见附件：7编目数据.docx</w:t>
      </w:r>
    </w:p>
    <w:p>
      <w:pPr>
        <w:pStyle w:val="null3"/>
        <w:ind w:firstLine="960"/>
      </w:pPr>
      <w:r>
        <w:rPr>
          <w:rFonts w:ascii="仿宋_GB2312" w:hAnsi="仿宋_GB2312" w:cs="仿宋_GB2312" w:eastAsia="仿宋_GB2312"/>
        </w:rPr>
        <w:t>详见附件：8属地配置.docx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详见附件：10质量承诺.docx</w:t>
      </w:r>
    </w:p>
    <w:p>
      <w:pPr>
        <w:pStyle w:val="null3"/>
        <w:ind w:firstLine="960"/>
      </w:pPr>
      <w:r>
        <w:rPr>
          <w:rFonts w:ascii="仿宋_GB2312" w:hAnsi="仿宋_GB2312" w:cs="仿宋_GB2312" w:eastAsia="仿宋_GB2312"/>
        </w:rPr>
        <w:t>详见附件：11数据一致性.docx</w:t>
      </w:r>
    </w:p>
    <w:p>
      <w:pPr>
        <w:pStyle w:val="null3"/>
        <w:ind w:firstLine="960"/>
      </w:pPr>
      <w:r>
        <w:rPr>
          <w:rFonts w:ascii="仿宋_GB2312" w:hAnsi="仿宋_GB2312" w:cs="仿宋_GB2312" w:eastAsia="仿宋_GB2312"/>
        </w:rPr>
        <w:t>详见附件：12现采活动.docx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详见附件：技术响应与偏离表、证明材料.docx</w:t>
      </w:r>
    </w:p>
    <w:p>
      <w:pPr>
        <w:pStyle w:val="null3"/>
        <w:ind w:firstLine="960"/>
      </w:pPr>
      <w:r>
        <w:rPr>
          <w:rFonts w:ascii="仿宋_GB2312" w:hAnsi="仿宋_GB2312" w:cs="仿宋_GB2312" w:eastAsia="仿宋_GB2312"/>
        </w:rPr>
        <w:t>详见附件：1供货服务方案.docx</w:t>
      </w:r>
    </w:p>
    <w:p>
      <w:pPr>
        <w:pStyle w:val="null3"/>
        <w:ind w:firstLine="960"/>
      </w:pPr>
      <w:r>
        <w:rPr>
          <w:rFonts w:ascii="仿宋_GB2312" w:hAnsi="仿宋_GB2312" w:cs="仿宋_GB2312" w:eastAsia="仿宋_GB2312"/>
        </w:rPr>
        <w:t>详见附件：2到货承诺及措施.docx</w:t>
      </w:r>
    </w:p>
    <w:p>
      <w:pPr>
        <w:pStyle w:val="null3"/>
        <w:ind w:firstLine="960"/>
      </w:pPr>
      <w:r>
        <w:rPr>
          <w:rFonts w:ascii="仿宋_GB2312" w:hAnsi="仿宋_GB2312" w:cs="仿宋_GB2312" w:eastAsia="仿宋_GB2312"/>
        </w:rPr>
        <w:t>详见附件：3配送质量.docx</w:t>
      </w:r>
    </w:p>
    <w:p>
      <w:pPr>
        <w:pStyle w:val="null3"/>
        <w:ind w:firstLine="960"/>
      </w:pPr>
      <w:r>
        <w:rPr>
          <w:rFonts w:ascii="仿宋_GB2312" w:hAnsi="仿宋_GB2312" w:cs="仿宋_GB2312" w:eastAsia="仿宋_GB2312"/>
        </w:rPr>
        <w:t>详见附件：4人员及场所方案.docx</w:t>
      </w:r>
    </w:p>
    <w:p>
      <w:pPr>
        <w:pStyle w:val="null3"/>
        <w:ind w:firstLine="960"/>
      </w:pPr>
      <w:r>
        <w:rPr>
          <w:rFonts w:ascii="仿宋_GB2312" w:hAnsi="仿宋_GB2312" w:cs="仿宋_GB2312" w:eastAsia="仿宋_GB2312"/>
        </w:rPr>
        <w:t>详见附件：5图书加工能力.docx</w:t>
      </w:r>
    </w:p>
    <w:p>
      <w:pPr>
        <w:pStyle w:val="null3"/>
        <w:ind w:firstLine="960"/>
      </w:pPr>
      <w:r>
        <w:rPr>
          <w:rFonts w:ascii="仿宋_GB2312" w:hAnsi="仿宋_GB2312" w:cs="仿宋_GB2312" w:eastAsia="仿宋_GB2312"/>
        </w:rPr>
        <w:t>详见附件：6合作证明.docx</w:t>
      </w:r>
    </w:p>
    <w:p>
      <w:pPr>
        <w:pStyle w:val="null3"/>
        <w:ind w:firstLine="960"/>
      </w:pPr>
      <w:r>
        <w:rPr>
          <w:rFonts w:ascii="仿宋_GB2312" w:hAnsi="仿宋_GB2312" w:cs="仿宋_GB2312" w:eastAsia="仿宋_GB2312"/>
        </w:rPr>
        <w:t>详见附件：7编目数据.docx</w:t>
      </w:r>
    </w:p>
    <w:p>
      <w:pPr>
        <w:pStyle w:val="null3"/>
        <w:ind w:firstLine="960"/>
      </w:pPr>
      <w:r>
        <w:rPr>
          <w:rFonts w:ascii="仿宋_GB2312" w:hAnsi="仿宋_GB2312" w:cs="仿宋_GB2312" w:eastAsia="仿宋_GB2312"/>
        </w:rPr>
        <w:t>详见附件：8属地配置.docx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详见附件：10质量承诺.docx</w:t>
      </w:r>
    </w:p>
    <w:p>
      <w:pPr>
        <w:pStyle w:val="null3"/>
        <w:ind w:firstLine="960"/>
      </w:pPr>
      <w:r>
        <w:rPr>
          <w:rFonts w:ascii="仿宋_GB2312" w:hAnsi="仿宋_GB2312" w:cs="仿宋_GB2312" w:eastAsia="仿宋_GB2312"/>
        </w:rPr>
        <w:t>详见附件：11数据一致性.docx</w:t>
      </w:r>
    </w:p>
    <w:p>
      <w:pPr>
        <w:pStyle w:val="null3"/>
        <w:ind w:firstLine="960"/>
      </w:pPr>
      <w:r>
        <w:rPr>
          <w:rFonts w:ascii="仿宋_GB2312" w:hAnsi="仿宋_GB2312" w:cs="仿宋_GB2312" w:eastAsia="仿宋_GB2312"/>
        </w:rPr>
        <w:t>详见附件：12现采活动.docx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