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A5DE9">
      <w:pPr>
        <w:pStyle w:val="4"/>
        <w:rPr>
          <w:rFonts w:hint="eastAsia"/>
          <w:b w:val="0"/>
          <w:color w:val="auto"/>
          <w:sz w:val="28"/>
          <w:szCs w:val="28"/>
          <w:highlight w:val="none"/>
        </w:rPr>
      </w:pPr>
      <w:r>
        <w:rPr>
          <w:rFonts w:hint="eastAsia"/>
          <w:color w:val="auto"/>
          <w:sz w:val="32"/>
          <w:szCs w:val="28"/>
          <w:highlight w:val="none"/>
        </w:rPr>
        <w:t>拟签订的合同文本</w:t>
      </w:r>
      <w:r>
        <w:rPr>
          <w:rFonts w:hint="eastAsia"/>
          <w:b w:val="0"/>
          <w:color w:val="auto"/>
          <w:sz w:val="28"/>
          <w:szCs w:val="28"/>
          <w:highlight w:val="none"/>
        </w:rPr>
        <w:t>（仅供参考）</w:t>
      </w:r>
    </w:p>
    <w:p w14:paraId="7055F7BB">
      <w:pPr>
        <w:adjustRightInd w:val="0"/>
        <w:snapToGrid w:val="0"/>
        <w:spacing w:line="360" w:lineRule="auto"/>
        <w:ind w:left="160" w:leftChars="50" w:right="160" w:rightChars="50" w:firstLine="602" w:firstLineChars="200"/>
        <w:jc w:val="center"/>
        <w:rPr>
          <w:rFonts w:ascii="仿宋_GB2312" w:hAnsi="宋体" w:eastAsia="仿宋_GB2312"/>
          <w:b/>
          <w:bCs/>
          <w:kern w:val="13"/>
          <w:sz w:val="30"/>
          <w:szCs w:val="30"/>
        </w:rPr>
      </w:pPr>
    </w:p>
    <w:p w14:paraId="7B992A1F">
      <w:pPr>
        <w:adjustRightInd w:val="0"/>
        <w:snapToGrid w:val="0"/>
        <w:spacing w:line="360" w:lineRule="auto"/>
        <w:ind w:left="160" w:leftChars="50" w:right="160" w:rightChars="50" w:firstLine="602" w:firstLineChars="200"/>
        <w:jc w:val="center"/>
        <w:rPr>
          <w:rFonts w:ascii="仿宋_GB2312" w:hAnsi="宋体" w:eastAsia="仿宋_GB2312"/>
          <w:b/>
          <w:bCs/>
          <w:kern w:val="13"/>
          <w:sz w:val="30"/>
          <w:szCs w:val="30"/>
        </w:rPr>
      </w:pPr>
      <w:r>
        <w:rPr>
          <w:rFonts w:hint="eastAsia" w:ascii="仿宋_GB2312" w:hAnsi="宋体" w:eastAsia="仿宋_GB2312"/>
          <w:b/>
          <w:bCs/>
          <w:kern w:val="13"/>
          <w:sz w:val="30"/>
          <w:szCs w:val="30"/>
        </w:rPr>
        <w:t>西安石油大学图书采购合同条款</w:t>
      </w:r>
    </w:p>
    <w:p w14:paraId="68B0DD69">
      <w:pPr>
        <w:tabs>
          <w:tab w:val="left" w:pos="1442"/>
        </w:tabs>
        <w:spacing w:line="360" w:lineRule="auto"/>
        <w:ind w:left="160" w:leftChars="50" w:right="160" w:rightChars="50" w:firstLine="200"/>
        <w:rPr>
          <w:rFonts w:ascii="仿宋_GB2312" w:hAnsi="宋体" w:eastAsia="仿宋_GB2312"/>
          <w:b/>
          <w:bCs/>
          <w:kern w:val="13"/>
          <w:sz w:val="24"/>
        </w:rPr>
      </w:pPr>
      <w:r>
        <w:rPr>
          <w:rFonts w:hint="eastAsia" w:ascii="仿宋_GB2312" w:hAnsi="宋体" w:eastAsia="仿宋_GB2312"/>
          <w:b/>
          <w:bCs/>
          <w:kern w:val="13"/>
          <w:sz w:val="24"/>
        </w:rPr>
        <w:t>甲方：西安石油大学</w:t>
      </w:r>
    </w:p>
    <w:p w14:paraId="7ED80CE7">
      <w:pPr>
        <w:tabs>
          <w:tab w:val="left" w:pos="1442"/>
        </w:tabs>
        <w:spacing w:line="360" w:lineRule="auto"/>
        <w:ind w:left="160" w:leftChars="50" w:right="160" w:rightChars="50" w:firstLine="200"/>
        <w:rPr>
          <w:rFonts w:ascii="仿宋_GB2312" w:hAnsi="宋体" w:eastAsia="仿宋_GB2312"/>
          <w:b/>
          <w:bCs/>
          <w:kern w:val="13"/>
          <w:sz w:val="24"/>
        </w:rPr>
      </w:pPr>
      <w:r>
        <w:rPr>
          <w:rFonts w:hint="eastAsia" w:ascii="仿宋_GB2312" w:hAnsi="宋体" w:eastAsia="仿宋_GB2312"/>
          <w:b/>
          <w:bCs/>
          <w:kern w:val="13"/>
          <w:sz w:val="24"/>
        </w:rPr>
        <w:t>乙方：</w:t>
      </w:r>
    </w:p>
    <w:p w14:paraId="4EBD49CA">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经过采购招标，乙方被确定为西安石油大学图书馆中文纸质图书项目合同包X的供应商。双方本着真诚合作，互惠互利的原则，经友好协商，就图书购销事宜签订如下合同：</w:t>
      </w:r>
    </w:p>
    <w:p w14:paraId="4A43616B">
      <w:pPr>
        <w:numPr>
          <w:ilvl w:val="0"/>
          <w:numId w:val="1"/>
        </w:numPr>
        <w:tabs>
          <w:tab w:val="left" w:pos="1442"/>
        </w:tabs>
        <w:spacing w:line="360" w:lineRule="auto"/>
        <w:ind w:right="160" w:rightChars="50"/>
        <w:rPr>
          <w:rFonts w:ascii="仿宋_GB2312" w:hAnsi="宋体" w:eastAsia="仿宋_GB2312"/>
          <w:b/>
          <w:bCs/>
          <w:kern w:val="13"/>
          <w:sz w:val="24"/>
        </w:rPr>
      </w:pPr>
      <w:r>
        <w:rPr>
          <w:rFonts w:hint="eastAsia" w:ascii="仿宋_GB2312" w:hAnsi="宋体" w:eastAsia="仿宋_GB2312"/>
          <w:b/>
          <w:bCs/>
          <w:kern w:val="13"/>
          <w:sz w:val="24"/>
        </w:rPr>
        <w:t>甲方权利义务</w:t>
      </w:r>
    </w:p>
    <w:p w14:paraId="7F1FB4E6">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采购方式：甲方向乙方提供图书订购清单，或下达现采要求。</w:t>
      </w:r>
    </w:p>
    <w:p w14:paraId="699FF60B">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验收退货：甲方收到图书后，应尽快完成验收，验收中不符合要求的图书，甲方有权要求乙方作退货处理。</w:t>
      </w:r>
    </w:p>
    <w:p w14:paraId="732CCEFA">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图书接收：终止本协议时，除结清已验收图书的书款外，对已订购但在规定期限内尚未到货的图书，仍负有接收的义务。</w:t>
      </w:r>
    </w:p>
    <w:p w14:paraId="6835DD10">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撤订：甲方发出的订单，现采、现货订单30天后；期货订单90天后仍未到货，且乙方未做任何说明的，甲方有权做退订处理。</w:t>
      </w:r>
    </w:p>
    <w:p w14:paraId="60F8CF45">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结算：甲方在图书验收合格后，应及时将书款汇入乙方指定账户；甲方如有实际困难，可适当延迟结算。</w:t>
      </w:r>
    </w:p>
    <w:p w14:paraId="328E62A6">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特别说明：对于石油工业出版社、地质出版社所出版图书，甲方单独提供订购清单，甲方要求乙方对此二社图书单独配送。</w:t>
      </w:r>
    </w:p>
    <w:p w14:paraId="7D235D30">
      <w:pPr>
        <w:tabs>
          <w:tab w:val="left" w:pos="1442"/>
        </w:tabs>
        <w:spacing w:line="360" w:lineRule="auto"/>
        <w:ind w:left="160" w:leftChars="50" w:right="160" w:rightChars="50" w:firstLine="542" w:firstLineChars="225"/>
        <w:rPr>
          <w:rFonts w:ascii="仿宋_GB2312" w:hAnsi="宋体" w:eastAsia="仿宋_GB2312"/>
          <w:b/>
          <w:bCs/>
          <w:kern w:val="13"/>
          <w:sz w:val="24"/>
        </w:rPr>
      </w:pPr>
      <w:r>
        <w:rPr>
          <w:rFonts w:hint="eastAsia" w:ascii="仿宋_GB2312" w:hAnsi="宋体" w:eastAsia="仿宋_GB2312"/>
          <w:b/>
          <w:bCs/>
          <w:kern w:val="13"/>
          <w:sz w:val="24"/>
        </w:rPr>
        <w:t>二. 乙方权利义务</w:t>
      </w:r>
    </w:p>
    <w:p w14:paraId="29EF69DD">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1．预订信息：提供定期更新的出版社的期货图书与现货图书书目（MARC格式），且书目信息收集全面、无遗漏，信息含题名、丛编项题名、ISBN号、出版社、读者对象及内容摘要等详尽内容。</w:t>
      </w:r>
    </w:p>
    <w:p w14:paraId="2E458B68">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2．采购方式：提供样书采购（现采）或书目采购（预定）。书商乙方在合作年度内至少提供两次图书现采。</w:t>
      </w:r>
    </w:p>
    <w:p w14:paraId="353FA716">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3．数据标准：提供CALIS标准编目数据（MARC格式），并与所购图书同时到馆。数据须完全符合甲方图书集成管理系统的格式及运行要求并无障碍使用。</w:t>
      </w:r>
    </w:p>
    <w:p w14:paraId="75DF36FD">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4．图书质量：收到甲方订单后，乙方应及时向甲方发书。且保证所有交付使用的图书均为国家正式出版社出版的、全新的、未经使用过的、质量可靠、货源渠道正常合法的图书。</w:t>
      </w:r>
    </w:p>
    <w:p w14:paraId="6613F657">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5．到书率及到书周期：现货到书率98%，期货到书率不低于95%；现货到书周期15天之内，期货到书周期30天之内。全年到书率在98%（出版计划变更图书不在此列）。全年到书率的计算，以协议有效期内甲方实际过账验收的图书种数除以甲方所订图书种数。</w:t>
      </w:r>
    </w:p>
    <w:p w14:paraId="4137CF72">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6．信息反馈及询问：及时提供信息反馈，每季度向我馆回告一次订单到书情况（内容：已收到订单量，含册数、码洋；当前已到图书量，含册数、码洋）。在合同终止日期之前回告全年到书情况。价格上涨超过原订价的20%，乙方应通知甲方，询问是否继续订购。现采、现货订单有效期30天，期货订单有效期90天,超过此期限不得再配送，并将未到图书以MARC格式反馈给甲方。</w:t>
      </w:r>
    </w:p>
    <w:p w14:paraId="0EA88BE1">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7．送货方式：乙方应预先通知送书时间，免费送货上门到指定位置。</w:t>
      </w:r>
    </w:p>
    <w:p w14:paraId="21E705B1">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8．验收清单：发书清单一式两份，内容一致，加盖公章，清单注明包号、题名、ISBN号、出版社、单价及复本量，一包一单，每包有小计。整批合计单显示总种数、总册数与总金额。同种图书在同一包内，且不得分散；有同一ISBN号无单独定价的上下册图书在同一包内，不得分散。</w:t>
      </w:r>
    </w:p>
    <w:p w14:paraId="26D44D0B">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9．加工要求：甲方所订图书，乙方须免费提供到馆加工。含前期加工（验收、加盖馆藏章、打号、贴条码、夹16cm的复合钴基防盗磁条）、后期加工（贴书标、书标覆膜）。</w:t>
      </w:r>
    </w:p>
    <w:p w14:paraId="1248A7EB">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10．加工耗材要求：防盗磁条按甲方“西安石油大学图书馆图书采购相关细则”（见附件）中的要求，为每册书加贴甲方指定品牌（常州市科晶电子有限公司或者常州市共惠电子有限公司）的钴基复合型磁条1～3根；条形码（含碳带）每册书一个、书标（含碳带）每册书两个、塑膜每册书一个均按甲方要求提供。</w:t>
      </w:r>
    </w:p>
    <w:p w14:paraId="5E996242">
      <w:pPr>
        <w:tabs>
          <w:tab w:val="left" w:pos="1442"/>
        </w:tabs>
        <w:spacing w:line="360" w:lineRule="auto"/>
        <w:ind w:left="160" w:leftChars="50" w:right="160" w:rightChars="50" w:firstLine="542" w:firstLineChars="225"/>
        <w:rPr>
          <w:rFonts w:ascii="仿宋_GB2312" w:hAnsi="宋体" w:eastAsia="仿宋_GB2312"/>
          <w:b/>
          <w:bCs/>
          <w:kern w:val="13"/>
          <w:sz w:val="24"/>
        </w:rPr>
      </w:pPr>
      <w:r>
        <w:rPr>
          <w:rFonts w:hint="eastAsia" w:ascii="仿宋_GB2312" w:hAnsi="宋体" w:eastAsia="仿宋_GB2312"/>
          <w:b/>
          <w:bCs/>
          <w:kern w:val="13"/>
          <w:sz w:val="24"/>
        </w:rPr>
        <w:t>三. 图书价格结算及付款方式</w:t>
      </w:r>
    </w:p>
    <w:p w14:paraId="00175169">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1.乙方向甲方提供的图书按图书总码洋的</w:t>
      </w:r>
      <w:r>
        <w:rPr>
          <w:rFonts w:hint="eastAsia" w:ascii="仿宋_GB2312" w:hAnsi="宋体" w:eastAsia="仿宋_GB2312"/>
          <w:b/>
          <w:kern w:val="13"/>
          <w:sz w:val="24"/>
          <w:u w:val="single"/>
        </w:rPr>
        <w:t xml:space="preserve">   </w:t>
      </w:r>
      <w:r>
        <w:rPr>
          <w:rFonts w:hint="eastAsia" w:ascii="仿宋_GB2312" w:hAnsi="宋体" w:eastAsia="仿宋_GB2312"/>
          <w:b/>
          <w:kern w:val="13"/>
          <w:sz w:val="24"/>
        </w:rPr>
        <w:t>%</w:t>
      </w:r>
      <w:r>
        <w:rPr>
          <w:rFonts w:hint="eastAsia" w:ascii="仿宋_GB2312" w:hAnsi="宋体" w:eastAsia="仿宋_GB2312"/>
          <w:kern w:val="13"/>
          <w:sz w:val="24"/>
        </w:rPr>
        <w:t>进行结算，其他如运输装卸费、损耗费、磁条、数据、税费等费用由乙方自行承担。</w:t>
      </w:r>
    </w:p>
    <w:p w14:paraId="2E83CA61">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2.乙方提供符合国家财税法律制度要求的售书发票。甲方将所到图书按批次验收无误后，按实到图书数量的金额以银行转账方式支付乙方。</w:t>
      </w:r>
    </w:p>
    <w:p w14:paraId="4444C8CE">
      <w:pPr>
        <w:tabs>
          <w:tab w:val="left" w:pos="1442"/>
        </w:tabs>
        <w:spacing w:line="360" w:lineRule="auto"/>
        <w:ind w:left="160" w:leftChars="50" w:right="160" w:rightChars="50" w:firstLine="542" w:firstLineChars="225"/>
        <w:rPr>
          <w:rFonts w:ascii="仿宋_GB2312" w:hAnsi="宋体" w:eastAsia="仿宋_GB2312"/>
          <w:b/>
          <w:bCs/>
          <w:kern w:val="13"/>
          <w:sz w:val="24"/>
        </w:rPr>
      </w:pPr>
      <w:r>
        <w:rPr>
          <w:rFonts w:hint="eastAsia" w:ascii="仿宋_GB2312" w:hAnsi="宋体" w:eastAsia="仿宋_GB2312"/>
          <w:b/>
          <w:bCs/>
          <w:kern w:val="13"/>
          <w:sz w:val="24"/>
        </w:rPr>
        <w:t>四. 退货及终止合同</w:t>
      </w:r>
    </w:p>
    <w:p w14:paraId="23ACF845">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1.对存在下列问题的图书，甲方有权要求退货，由此发生的全部费用由乙方承担：</w:t>
      </w:r>
    </w:p>
    <w:p w14:paraId="4971A3A0">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（1）淫秽、盗版书；</w:t>
      </w:r>
    </w:p>
    <w:p w14:paraId="010951E5">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（2）存在严重的装帧问题；</w:t>
      </w:r>
    </w:p>
    <w:p w14:paraId="3D994CE1">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（3）有残缺、破损、污损、错发等问题；</w:t>
      </w:r>
    </w:p>
    <w:p w14:paraId="5BB053C3">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（4）到货与订单不符。</w:t>
      </w:r>
    </w:p>
    <w:p w14:paraId="7F3BC592">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2.对于甲方订购的石油地质类图书，乙方若不能按照合同要求配货，或者到货率及到书周期低于双方合同约定的到货率及到书周期，甲方有权终止合同。</w:t>
      </w:r>
    </w:p>
    <w:p w14:paraId="2453FB6F">
      <w:pPr>
        <w:tabs>
          <w:tab w:val="left" w:pos="1442"/>
        </w:tabs>
        <w:spacing w:line="360" w:lineRule="auto"/>
        <w:ind w:left="160" w:leftChars="50" w:right="160" w:rightChars="50" w:firstLine="542" w:firstLineChars="225"/>
        <w:rPr>
          <w:rFonts w:ascii="仿宋_GB2312" w:hAnsi="宋体" w:eastAsia="仿宋_GB2312"/>
          <w:b/>
          <w:bCs/>
          <w:kern w:val="13"/>
          <w:sz w:val="24"/>
        </w:rPr>
      </w:pPr>
      <w:r>
        <w:rPr>
          <w:rFonts w:hint="eastAsia" w:ascii="仿宋_GB2312" w:hAnsi="宋体" w:eastAsia="仿宋_GB2312"/>
          <w:b/>
          <w:bCs/>
          <w:kern w:val="13"/>
          <w:sz w:val="24"/>
        </w:rPr>
        <w:t>五．违约责任</w:t>
      </w:r>
    </w:p>
    <w:p w14:paraId="34C6CC19">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1．甲方按照合同金额要求乙方全额供货，如未能按期完成甲方则无法按合同结账，其余将会对甲方产生的影响也由乙方来承担全部责任。</w:t>
      </w:r>
    </w:p>
    <w:p w14:paraId="225AFBE5">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2．严禁搭配：乙方应严格按甲方采购人员的订单发书，严禁任意搭配图书。一经发现，全部退货，并按全部搭配图书码洋的十倍付给甲方违约金且甲方有权终止合同。</w:t>
      </w:r>
    </w:p>
    <w:p w14:paraId="7341D749">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3．如乙方提供盗版、盗印、非法出版图书，一经发现，乙方应向甲方支付书款金额十倍的赔偿金且甲方有权终止合同。</w:t>
      </w:r>
    </w:p>
    <w:p w14:paraId="0DD7E2B0">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4.乙方不得以缺货、包销等为由拒配进价高的部分图书。如经出版社证实该部分图书仍有库存而乙方拒配，则甲方在经其他渠道配到货后，费用全部由乙方承担。</w:t>
      </w:r>
    </w:p>
    <w:p w14:paraId="07DAEB34">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5.为消除因乙方未按合同要求供货所造成的影响，甲方有权采取相应的补救措施（如向出版商直购图书或向其他供货商补订图书），由此给甲方造成的各项损失或增加的各项费用（如折扣损失、邮费、数据费、加工费）等均由违约的乙方承担。</w:t>
      </w:r>
    </w:p>
    <w:p w14:paraId="3B29CF7E">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6.为保障合同期内甲方顺利支付乙方书款，应于合同到期前一个月（202</w:t>
      </w:r>
      <w:r>
        <w:rPr>
          <w:rFonts w:ascii="仿宋_GB2312" w:hAnsi="宋体" w:eastAsia="仿宋_GB2312"/>
          <w:kern w:val="13"/>
          <w:sz w:val="24"/>
        </w:rPr>
        <w:t>5</w:t>
      </w:r>
      <w:r>
        <w:rPr>
          <w:rFonts w:hint="eastAsia" w:ascii="仿宋_GB2312" w:hAnsi="宋体" w:eastAsia="仿宋_GB2312"/>
          <w:kern w:val="13"/>
          <w:sz w:val="24"/>
        </w:rPr>
        <w:t>年11月30日）前完成合同约定金额的图书配送，若因乙方延迟而造成的付款问题，由乙方自行承担责任。</w:t>
      </w:r>
    </w:p>
    <w:p w14:paraId="4D9A4305">
      <w:pPr>
        <w:tabs>
          <w:tab w:val="left" w:pos="1442"/>
        </w:tabs>
        <w:spacing w:line="360" w:lineRule="auto"/>
        <w:ind w:left="160" w:leftChars="50" w:right="160" w:rightChars="50" w:firstLine="482" w:firstLineChars="200"/>
        <w:rPr>
          <w:rFonts w:ascii="仿宋_GB2312" w:hAnsi="宋体" w:eastAsia="仿宋_GB2312"/>
          <w:b/>
          <w:bCs/>
          <w:kern w:val="13"/>
          <w:sz w:val="24"/>
        </w:rPr>
      </w:pPr>
      <w:r>
        <w:rPr>
          <w:rFonts w:hint="eastAsia" w:ascii="仿宋_GB2312" w:hAnsi="宋体" w:eastAsia="仿宋_GB2312"/>
          <w:b/>
          <w:bCs/>
          <w:kern w:val="13"/>
          <w:sz w:val="24"/>
        </w:rPr>
        <w:t>六. 合同生效及其他</w:t>
      </w:r>
    </w:p>
    <w:p w14:paraId="79957B58">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1. 本合同经双方法定代表人或委托代理人签字加盖单位公章之日起生效，有效期至202</w:t>
      </w:r>
      <w:r>
        <w:rPr>
          <w:rFonts w:ascii="仿宋_GB2312" w:hAnsi="宋体" w:eastAsia="仿宋_GB2312"/>
          <w:kern w:val="13"/>
          <w:sz w:val="24"/>
        </w:rPr>
        <w:t>5</w:t>
      </w:r>
      <w:r>
        <w:rPr>
          <w:rFonts w:hint="eastAsia" w:ascii="仿宋_GB2312" w:hAnsi="宋体" w:eastAsia="仿宋_GB2312"/>
          <w:kern w:val="13"/>
          <w:sz w:val="24"/>
        </w:rPr>
        <w:t>年12月31日。</w:t>
      </w:r>
    </w:p>
    <w:p w14:paraId="4B95D0CB">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2. 本合同未尽事宜，双方可通过增加条款或补充协议的形式加以补充，补充协议与本合同具有相同的法律效力。</w:t>
      </w:r>
    </w:p>
    <w:p w14:paraId="6A03BDD1">
      <w:pPr>
        <w:adjustRightInd w:val="0"/>
        <w:snapToGrid w:val="0"/>
        <w:spacing w:line="360" w:lineRule="auto"/>
        <w:ind w:left="160" w:leftChars="50" w:right="160" w:rightChars="50" w:firstLine="480" w:firstLineChars="200"/>
        <w:rPr>
          <w:rFonts w:ascii="仿宋_GB2312" w:hAnsi="宋体" w:eastAsia="仿宋_GB2312"/>
          <w:kern w:val="13"/>
          <w:sz w:val="24"/>
        </w:rPr>
      </w:pPr>
      <w:r>
        <w:rPr>
          <w:rFonts w:hint="eastAsia" w:ascii="仿宋_GB2312" w:hAnsi="宋体" w:eastAsia="仿宋_GB2312"/>
          <w:kern w:val="13"/>
          <w:sz w:val="24"/>
        </w:rPr>
        <w:t>3. 甲乙双方在本合同执行期间如发生争议，应友好协商解决。协商未果由西安市仲裁委员会仲裁。</w:t>
      </w:r>
    </w:p>
    <w:p w14:paraId="0E9E23A0">
      <w:pPr>
        <w:pStyle w:val="16"/>
        <w:rPr>
          <w:rFonts w:hint="default" w:ascii="宋体" w:hAnsi="宋体" w:eastAsia="宋体" w:cs="宋体"/>
        </w:rPr>
      </w:pPr>
      <w:r>
        <w:rPr>
          <w:rFonts w:ascii="仿宋_GB2312" w:hAnsi="宋体" w:eastAsia="仿宋_GB2312"/>
          <w:kern w:val="13"/>
          <w:sz w:val="24"/>
          <w:szCs w:val="24"/>
        </w:rPr>
        <w:t>4．本合同一式七份，甲方五份，乙方一份，具有同等法律效力。</w:t>
      </w:r>
    </w:p>
    <w:p w14:paraId="31870EEC">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00228"/>
    <w:multiLevelType w:val="multilevel"/>
    <w:tmpl w:val="07200228"/>
    <w:lvl w:ilvl="0" w:tentative="0">
      <w:start w:val="1"/>
      <w:numFmt w:val="japaneseCounting"/>
      <w:lvlText w:val="%1."/>
      <w:lvlJc w:val="left"/>
      <w:pPr>
        <w:ind w:left="1125" w:hanging="48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D3214C"/>
    <w:rsid w:val="03C77E99"/>
    <w:rsid w:val="0561174D"/>
    <w:rsid w:val="1D2366AB"/>
    <w:rsid w:val="21C02D6D"/>
    <w:rsid w:val="2755784B"/>
    <w:rsid w:val="29B7714B"/>
    <w:rsid w:val="2A09202A"/>
    <w:rsid w:val="2B57116C"/>
    <w:rsid w:val="2D012D2F"/>
    <w:rsid w:val="2DC047AC"/>
    <w:rsid w:val="321C71DE"/>
    <w:rsid w:val="3FA639A6"/>
    <w:rsid w:val="432B57DF"/>
    <w:rsid w:val="44D3214C"/>
    <w:rsid w:val="469B0D50"/>
    <w:rsid w:val="4C334E7A"/>
    <w:rsid w:val="4D162BFB"/>
    <w:rsid w:val="513D0CDD"/>
    <w:rsid w:val="578318F4"/>
    <w:rsid w:val="6133262C"/>
    <w:rsid w:val="62F04E50"/>
    <w:rsid w:val="688E376F"/>
    <w:rsid w:val="6D2055BE"/>
    <w:rsid w:val="6FA403B2"/>
    <w:rsid w:val="7B165BB8"/>
    <w:rsid w:val="7BA10DE3"/>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footer"/>
    <w:basedOn w:val="1"/>
    <w:qFormat/>
    <w:uiPriority w:val="99"/>
    <w:pPr>
      <w:tabs>
        <w:tab w:val="center" w:pos="4153"/>
        <w:tab w:val="right" w:pos="8306"/>
      </w:tabs>
      <w:snapToGrid w:val="0"/>
    </w:pPr>
    <w:rPr>
      <w:rFonts w:eastAsia="宋体"/>
      <w:sz w:val="18"/>
      <w:szCs w:val="18"/>
    </w:rPr>
  </w:style>
  <w:style w:type="paragraph" w:styleId="9">
    <w:name w:val="header"/>
    <w:basedOn w:val="1"/>
    <w:qFormat/>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2 Char"/>
    <w:link w:val="4"/>
    <w:qFormat/>
    <w:uiPriority w:val="9"/>
    <w:rPr>
      <w:rFonts w:ascii="Cambria" w:hAnsi="Cambria" w:eastAsia="宋体" w:cs="Times New Roman"/>
      <w:b/>
      <w:bCs/>
      <w:kern w:val="0"/>
      <w:sz w:val="28"/>
      <w:szCs w:val="32"/>
    </w:rPr>
  </w:style>
  <w:style w:type="character" w:customStyle="1" w:styleId="15">
    <w:name w:val="标题 3 字符"/>
    <w:link w:val="6"/>
    <w:qFormat/>
    <w:uiPriority w:val="0"/>
    <w:rPr>
      <w:rFonts w:ascii="Times New Roman" w:hAnsi="Times New Roman" w:eastAsia="宋体" w:cs="Times New Roman"/>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5197</Words>
  <Characters>5641</Characters>
  <Lines>0</Lines>
  <Paragraphs>0</Paragraphs>
  <TotalTime>0</TotalTime>
  <ScaleCrop>false</ScaleCrop>
  <LinksUpToDate>false</LinksUpToDate>
  <CharactersWithSpaces>5767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2024-11-15T07:42:00Z</dcterms:created>
  <dc:creator>罗永山</dc:creator>
  <cp:lastModifiedBy>ZCJ 正信招标</cp:lastModifiedBy>
  <dcterms:modified xsi:type="dcterms:W3CDTF">2025-05-30T08:15:30Z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9A6025B7943745DEB259778FDE9BD15D_11</vt:lpwstr>
  </property>
  <property fmtid="{D5CDD505-2E9C-101B-9397-08002B2CF9AE}" pid="4" name="KSOTemplateDocerSaveRecord">
    <vt:lpwstr>eyJoZGlkIjoiYzMwOWYxODJmZDI5NzZkZjk1ZjAzOWI3OGEzZGFjNmMiLCJ1c2VySWQiOiIzNjM4MTAyNDAifQ==</vt:lpwstr>
  </property>
</Properties>
</file>