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94CEF">
      <w:pPr>
        <w:ind w:firstLine="420"/>
        <w:jc w:val="center"/>
        <w:outlineLvl w:val="9"/>
        <w:rPr>
          <w:rFonts w:hint="eastAsia" w:ascii="宋体" w:hAnsi="宋体" w:eastAsia="宋体" w:cs="宋体"/>
          <w:b/>
          <w:bCs/>
          <w:color w:val="auto"/>
          <w:spacing w:val="-2"/>
          <w:sz w:val="40"/>
          <w:szCs w:val="40"/>
          <w:lang w:val="en-US" w:eastAsia="zh-CN"/>
        </w:rPr>
      </w:pPr>
      <w:r>
        <w:rPr>
          <w:rFonts w:hint="eastAsia" w:ascii="宋体" w:hAnsi="宋体" w:eastAsia="宋体" w:cs="宋体"/>
          <w:b/>
          <w:bCs/>
          <w:color w:val="auto"/>
          <w:spacing w:val="-2"/>
          <w:sz w:val="40"/>
          <w:szCs w:val="40"/>
          <w:lang w:val="en-US" w:eastAsia="zh-CN"/>
        </w:rPr>
        <w:t>ETC发行服务系统2025年度硬件和支撑</w:t>
      </w:r>
    </w:p>
    <w:p w14:paraId="521825B6">
      <w:pPr>
        <w:ind w:firstLine="420"/>
        <w:jc w:val="center"/>
        <w:outlineLvl w:val="9"/>
        <w:rPr>
          <w:rFonts w:hint="eastAsia" w:ascii="宋体" w:hAnsi="宋体" w:cs="宋体"/>
          <w:b/>
          <w:color w:val="auto"/>
          <w:sz w:val="32"/>
          <w:szCs w:val="32"/>
        </w:rPr>
      </w:pPr>
      <w:r>
        <w:rPr>
          <w:rFonts w:hint="eastAsia" w:ascii="宋体" w:hAnsi="宋体" w:eastAsia="宋体" w:cs="宋体"/>
          <w:b/>
          <w:bCs/>
          <w:color w:val="auto"/>
          <w:spacing w:val="-2"/>
          <w:sz w:val="40"/>
          <w:szCs w:val="40"/>
          <w:lang w:val="en-US" w:eastAsia="zh-CN"/>
        </w:rPr>
        <w:t>系统技术保障服务项目</w:t>
      </w:r>
    </w:p>
    <w:p w14:paraId="2E22BFE3">
      <w:pPr>
        <w:ind w:firstLine="420"/>
        <w:jc w:val="center"/>
        <w:outlineLvl w:val="9"/>
        <w:rPr>
          <w:rFonts w:hint="eastAsia" w:ascii="宋体" w:hAnsi="宋体" w:cs="宋体"/>
          <w:b/>
          <w:color w:val="auto"/>
          <w:sz w:val="32"/>
          <w:szCs w:val="32"/>
        </w:rPr>
      </w:pPr>
    </w:p>
    <w:p w14:paraId="02BE7ADD">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3016775B">
      <w:pPr>
        <w:ind w:left="0" w:leftChars="0" w:firstLine="0" w:firstLineChars="0"/>
        <w:jc w:val="center"/>
        <w:rPr>
          <w:rFonts w:hint="eastAsia" w:ascii="宋体" w:hAnsi="宋体" w:cs="宋体"/>
          <w:b/>
          <w:bCs/>
          <w:color w:val="auto"/>
          <w:sz w:val="22"/>
          <w:szCs w:val="22"/>
        </w:rPr>
      </w:pPr>
    </w:p>
    <w:p w14:paraId="57069635">
      <w:pPr>
        <w:ind w:left="0" w:leftChars="0" w:firstLine="0" w:firstLineChars="0"/>
        <w:jc w:val="center"/>
        <w:rPr>
          <w:rFonts w:hint="eastAsia" w:ascii="宋体" w:hAnsi="宋体" w:cs="宋体"/>
          <w:b/>
          <w:bCs/>
          <w:color w:val="auto"/>
          <w:sz w:val="22"/>
          <w:szCs w:val="22"/>
        </w:rPr>
      </w:pPr>
    </w:p>
    <w:p w14:paraId="2E33E8E9">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7A5F3C7E">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p>
    <w:p w14:paraId="41ECF853">
      <w:pPr>
        <w:keepNext w:val="0"/>
        <w:keepLines w:val="0"/>
        <w:pageBreakBefore w:val="0"/>
        <w:widowControl/>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甲方（采购人）：</w:t>
      </w:r>
    </w:p>
    <w:p w14:paraId="56580410">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乙方（</w:t>
      </w:r>
      <w:r>
        <w:rPr>
          <w:rFonts w:hint="eastAsia" w:ascii="宋体" w:hAnsi="宋体" w:cs="宋体"/>
          <w:color w:val="auto"/>
          <w:kern w:val="0"/>
          <w:sz w:val="24"/>
          <w:lang w:val="en-US" w:eastAsia="zh-CN"/>
        </w:rPr>
        <w:t>成交</w:t>
      </w:r>
      <w:r>
        <w:rPr>
          <w:rFonts w:hint="eastAsia" w:ascii="宋体" w:hAnsi="宋体" w:cs="宋体"/>
          <w:color w:val="auto"/>
          <w:kern w:val="0"/>
          <w:sz w:val="24"/>
        </w:rPr>
        <w:t xml:space="preserve">供应商）：  </w:t>
      </w:r>
    </w:p>
    <w:p w14:paraId="38D612F2">
      <w:pPr>
        <w:keepNext w:val="0"/>
        <w:keepLines w:val="0"/>
        <w:pageBreakBefore w:val="0"/>
        <w:widowControl/>
        <w:numPr>
          <w:ilvl w:val="0"/>
          <w:numId w:val="0"/>
        </w:numPr>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cs="宋体"/>
          <w:b/>
          <w:bCs/>
          <w:color w:val="auto"/>
          <w:kern w:val="0"/>
          <w:sz w:val="24"/>
        </w:rPr>
      </w:pPr>
      <w:r>
        <w:rPr>
          <w:rFonts w:hint="eastAsia" w:ascii="宋体" w:hAnsi="宋体" w:eastAsia="宋体" w:cs="宋体"/>
          <w:b/>
          <w:bCs/>
          <w:color w:val="auto"/>
          <w:kern w:val="0"/>
          <w:sz w:val="24"/>
          <w:lang w:val="en-US" w:eastAsia="zh-CN"/>
        </w:rPr>
        <w:t>一、</w:t>
      </w:r>
      <w:r>
        <w:rPr>
          <w:rFonts w:hint="eastAsia" w:ascii="宋体" w:hAnsi="宋体" w:cs="宋体"/>
          <w:b/>
          <w:bCs/>
          <w:color w:val="auto"/>
          <w:kern w:val="0"/>
          <w:sz w:val="24"/>
        </w:rPr>
        <w:t>项目内容：</w:t>
      </w:r>
    </w:p>
    <w:p w14:paraId="240E07F5">
      <w:pPr>
        <w:keepNext w:val="0"/>
        <w:keepLines w:val="0"/>
        <w:pageBreakBefore w:val="0"/>
        <w:widowControl/>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cs="宋体"/>
          <w:b/>
          <w:bCs/>
          <w:color w:val="auto"/>
          <w:kern w:val="0"/>
          <w:sz w:val="24"/>
        </w:rPr>
      </w:pPr>
      <w:r>
        <w:rPr>
          <w:rFonts w:hint="eastAsia" w:ascii="宋体" w:hAnsi="宋体" w:eastAsia="宋体" w:cs="宋体"/>
          <w:b/>
          <w:bCs/>
          <w:color w:val="auto"/>
          <w:kern w:val="0"/>
          <w:sz w:val="24"/>
          <w:lang w:val="en-US" w:eastAsia="zh-CN"/>
        </w:rPr>
        <w:t>二</w:t>
      </w:r>
      <w:r>
        <w:rPr>
          <w:rFonts w:hint="eastAsia" w:ascii="宋体" w:hAnsi="宋体" w:cs="宋体"/>
          <w:b/>
          <w:bCs/>
          <w:color w:val="auto"/>
          <w:kern w:val="0"/>
          <w:sz w:val="24"/>
        </w:rPr>
        <w:t>、服务地点、时间、人员</w:t>
      </w:r>
    </w:p>
    <w:p w14:paraId="75B4A32D">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2.1乙方为甲方提供的服务期限为</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2025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7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1 </w:t>
      </w:r>
      <w:r>
        <w:rPr>
          <w:rFonts w:hint="eastAsia" w:ascii="宋体" w:hAnsi="宋体" w:cs="宋体"/>
          <w:color w:val="auto"/>
          <w:kern w:val="0"/>
          <w:sz w:val="24"/>
        </w:rPr>
        <w:t>日到</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202 6</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6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30 </w:t>
      </w:r>
      <w:r>
        <w:rPr>
          <w:rFonts w:hint="eastAsia" w:ascii="宋体" w:hAnsi="宋体" w:cs="宋体"/>
          <w:color w:val="auto"/>
          <w:kern w:val="0"/>
          <w:sz w:val="24"/>
        </w:rPr>
        <w:t>日（具体以项目实施日期为准）</w:t>
      </w:r>
    </w:p>
    <w:p w14:paraId="2A95D02F">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陕西省西安市以及ETC发行服务网点</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（根据项目的实际情况确定）</w:t>
      </w:r>
    </w:p>
    <w:p w14:paraId="63C375E4">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018EEB66">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374FFF92">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3.1甲方的权利和义务</w:t>
      </w:r>
    </w:p>
    <w:p w14:paraId="780EDA01">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29E00BC5">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790C728E">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19D0094D">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7FB8A2D2">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350B2AAB">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3.2乙方的权利和义务</w:t>
      </w:r>
    </w:p>
    <w:p w14:paraId="5977F32B">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6D5A1A4B">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6FE75AB9">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7EE37347">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3.2.4不得转包、分包；</w:t>
      </w:r>
    </w:p>
    <w:p w14:paraId="3FA03060">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支付方式</w:t>
      </w:r>
    </w:p>
    <w:p w14:paraId="1910AD2D">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lang w:val="en-US" w:eastAsia="zh-CN"/>
        </w:rPr>
        <w:t>4.</w:t>
      </w:r>
      <w:r>
        <w:rPr>
          <w:rFonts w:hint="eastAsia" w:ascii="宋体" w:hAnsi="宋体" w:cs="宋体"/>
          <w:color w:val="auto"/>
          <w:kern w:val="0"/>
          <w:sz w:val="24"/>
        </w:rPr>
        <w:t>1合同签订生效并进入服务期后15日内，供应商</w:t>
      </w:r>
      <w:r>
        <w:rPr>
          <w:rFonts w:hint="eastAsia" w:ascii="宋体" w:hAnsi="宋体" w:eastAsia="宋体" w:cs="宋体"/>
          <w:color w:val="auto"/>
          <w:kern w:val="0"/>
          <w:sz w:val="24"/>
          <w:lang w:val="en-US" w:eastAsia="zh-CN"/>
        </w:rPr>
        <w:t>按付款要求</w:t>
      </w:r>
      <w:r>
        <w:rPr>
          <w:rFonts w:hint="eastAsia" w:ascii="宋体" w:hAnsi="宋体" w:cs="宋体"/>
          <w:color w:val="auto"/>
          <w:kern w:val="0"/>
          <w:sz w:val="24"/>
        </w:rPr>
        <w:t>开具合同发票</w:t>
      </w:r>
      <w:r>
        <w:rPr>
          <w:rFonts w:hint="eastAsia" w:ascii="宋体" w:hAnsi="宋体" w:eastAsia="宋体" w:cs="宋体"/>
          <w:color w:val="auto"/>
          <w:kern w:val="0"/>
          <w:sz w:val="24"/>
          <w:lang w:eastAsia="zh-CN"/>
        </w:rPr>
        <w:t>，</w:t>
      </w:r>
      <w:r>
        <w:rPr>
          <w:rFonts w:hint="eastAsia" w:ascii="宋体" w:hAnsi="宋体" w:cs="宋体"/>
          <w:color w:val="auto"/>
          <w:kern w:val="0"/>
          <w:sz w:val="24"/>
        </w:rPr>
        <w:t>采购人支付合同价款的 65%（服务商须提供同等金额的银行保函）；合同剩余价款的35%，在每月提交相应维护报告后 15 日内支付当月的服务费；最后 1 个月的服务费，在服务期满并验收合格后 15 日内进行支付。</w:t>
      </w:r>
    </w:p>
    <w:p w14:paraId="093ED64F">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bCs/>
          <w:color w:val="auto"/>
          <w:sz w:val="24"/>
          <w:lang w:val="zh-CN"/>
        </w:rPr>
      </w:pPr>
      <w:r>
        <w:rPr>
          <w:rFonts w:hint="eastAsia" w:ascii="宋体" w:hAnsi="宋体" w:cs="宋体"/>
          <w:b/>
          <w:bCs/>
          <w:color w:val="auto"/>
          <w:sz w:val="24"/>
        </w:rPr>
        <w:t>五</w:t>
      </w:r>
      <w:r>
        <w:rPr>
          <w:rFonts w:hint="eastAsia" w:ascii="宋体" w:hAnsi="宋体" w:cs="宋体"/>
          <w:b/>
          <w:bCs/>
          <w:color w:val="auto"/>
          <w:sz w:val="24"/>
          <w:lang w:val="zh-CN"/>
        </w:rPr>
        <w:t>、违约责任</w:t>
      </w:r>
    </w:p>
    <w:p w14:paraId="6789D91E">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5.1按《中华人民共和国民法典》中的相关条款执行。</w:t>
      </w:r>
    </w:p>
    <w:p w14:paraId="103B45FD">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5.2未按合同要求提供服务或服务质量不能满足技术要求的，甲方有权终止合同。对擅自开展合同内涉及的系统软件开展功能修改调整、版本升级等操作，每次扣除维护服务费2000元。若系统调整后影响全省业务正常运行达到6小时的，每次扣款5000元；每增加6小时，增加5000元，24小时内最高扣款金额20000元。影响全省业务正常运行超过24小时的，根据造成的实际损失及影响进行责任追究等。</w:t>
      </w:r>
    </w:p>
    <w:p w14:paraId="3B193EC4">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5.3因乙方违约造成甲方损失的， 由乙方承担全部的损失赔偿责任，包括但不限于直接经济损失及甲方因此开支的交通费、公证费、鉴定费、诉讼费、仲裁费、律师费、保全费、保险费等一切费用。</w:t>
      </w:r>
    </w:p>
    <w:p w14:paraId="7C4C5ED6">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六、保密</w:t>
      </w:r>
      <w:r>
        <w:rPr>
          <w:rFonts w:hint="eastAsia" w:ascii="宋体" w:hAnsi="宋体" w:cs="宋体"/>
          <w:b/>
          <w:bCs/>
          <w:color w:val="auto"/>
          <w:kern w:val="0"/>
          <w:sz w:val="24"/>
          <w:lang w:val="en-US" w:eastAsia="zh-CN"/>
        </w:rPr>
        <w:t>要求</w:t>
      </w:r>
    </w:p>
    <w:p w14:paraId="7B40C00D">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lang w:val="en-US" w:eastAsia="zh-CN"/>
        </w:rPr>
      </w:pPr>
      <w:r>
        <w:rPr>
          <w:rFonts w:hint="eastAsia" w:ascii="宋体" w:hAnsi="宋体" w:cs="宋体"/>
          <w:color w:val="auto"/>
          <w:kern w:val="0"/>
          <w:sz w:val="24"/>
          <w:lang w:val="en-US" w:eastAsia="zh-CN"/>
        </w:rPr>
        <w:t>项目实施过程中所收集、产生的所有与本项目相关的文档、资料，包括文字、 图片、表格、数字等各种形式所属权均归属甲方。服务商必须对所涉及到的内容保密，服务商及服务人员应按照要求签署《保密协议》。（见附件）</w:t>
      </w:r>
    </w:p>
    <w:p w14:paraId="340ECB88">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bCs/>
          <w:color w:val="auto"/>
          <w:kern w:val="0"/>
          <w:sz w:val="24"/>
        </w:rPr>
      </w:pPr>
      <w:r>
        <w:rPr>
          <w:rFonts w:hint="eastAsia" w:ascii="宋体" w:hAnsi="宋体" w:cs="宋体"/>
          <w:b/>
          <w:bCs/>
          <w:color w:val="auto"/>
          <w:kern w:val="0"/>
          <w:sz w:val="24"/>
        </w:rPr>
        <w:t>七、网络安全要求。</w:t>
      </w:r>
    </w:p>
    <w:p w14:paraId="1AF5C1BC">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b w:val="0"/>
          <w:bCs w:val="0"/>
          <w:color w:val="auto"/>
          <w:kern w:val="0"/>
          <w:sz w:val="24"/>
        </w:rPr>
      </w:pPr>
      <w:r>
        <w:rPr>
          <w:rFonts w:hint="eastAsia" w:ascii="宋体" w:hAnsi="宋体" w:cs="宋体"/>
          <w:b w:val="0"/>
          <w:bCs w:val="0"/>
          <w:color w:val="auto"/>
          <w:kern w:val="0"/>
          <w:sz w:val="24"/>
        </w:rPr>
        <w:t>服务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服务商未发生过重大网络安全事件，按照中心项目的统一要求签署《网络安全责任协议》。（见附件）</w:t>
      </w:r>
    </w:p>
    <w:p w14:paraId="4C6D8061">
      <w:pPr>
        <w:keepNext w:val="0"/>
        <w:keepLines w:val="0"/>
        <w:pageBreakBefore w:val="0"/>
        <w:widowControl/>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cs="宋体"/>
          <w:color w:val="auto"/>
          <w:kern w:val="0"/>
          <w:sz w:val="24"/>
        </w:rPr>
      </w:pPr>
      <w:r>
        <w:rPr>
          <w:rFonts w:hint="eastAsia" w:ascii="宋体" w:hAnsi="宋体" w:eastAsia="宋体" w:cs="宋体"/>
          <w:b/>
          <w:bCs/>
          <w:color w:val="auto"/>
          <w:kern w:val="0"/>
          <w:sz w:val="24"/>
          <w:lang w:val="en-US" w:eastAsia="zh-CN"/>
        </w:rPr>
        <w:t>八、</w:t>
      </w:r>
      <w:r>
        <w:rPr>
          <w:rFonts w:hint="eastAsia" w:ascii="宋体" w:hAnsi="宋体" w:cs="宋体"/>
          <w:b/>
          <w:bCs/>
          <w:color w:val="auto"/>
          <w:kern w:val="0"/>
          <w:sz w:val="24"/>
        </w:rPr>
        <w:t>合同争议的解决</w:t>
      </w:r>
    </w:p>
    <w:p w14:paraId="3F10D0C8">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8</w:t>
      </w:r>
      <w:r>
        <w:rPr>
          <w:rFonts w:hint="eastAsia" w:ascii="宋体" w:hAnsi="宋体" w:cs="宋体"/>
          <w:color w:val="auto"/>
          <w:kern w:val="0"/>
          <w:sz w:val="24"/>
        </w:rPr>
        <w:t>.1合同一经签订，不得擅自变更、中止或者终止合同。对确需变更、调整或者中止、终止合同的，应按规定履行相应的手续。</w:t>
      </w:r>
    </w:p>
    <w:p w14:paraId="4148DAA9">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8</w:t>
      </w:r>
      <w:r>
        <w:rPr>
          <w:rFonts w:hint="eastAsia" w:ascii="宋体" w:hAnsi="宋体" w:cs="宋体"/>
          <w:color w:val="auto"/>
          <w:kern w:val="0"/>
          <w:sz w:val="24"/>
        </w:rPr>
        <w:t>.2采购人在合同的履行期间以及履行期后，可以随时检查项目的执行情况，对招标标准、招标采购内容进行调查核实，并对发现的问题进行处理。</w:t>
      </w:r>
    </w:p>
    <w:p w14:paraId="56D4E20F">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8</w:t>
      </w:r>
      <w:r>
        <w:rPr>
          <w:rFonts w:hint="eastAsia" w:ascii="宋体" w:hAnsi="宋体" w:cs="宋体"/>
          <w:color w:val="auto"/>
          <w:kern w:val="0"/>
          <w:sz w:val="24"/>
        </w:rPr>
        <w:t>.3合同争议的解决：合同在履行过程中发生的争议，当事人双方应协商解决，协商达不成一致时，可向合同履行地人民法院提起诉讼。</w:t>
      </w:r>
    </w:p>
    <w:p w14:paraId="53942BED">
      <w:pPr>
        <w:keepNext w:val="0"/>
        <w:keepLines w:val="0"/>
        <w:pageBreakBefore w:val="0"/>
        <w:widowControl/>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cs="宋体"/>
          <w:b/>
          <w:bCs/>
          <w:color w:val="auto"/>
          <w:kern w:val="0"/>
          <w:sz w:val="24"/>
        </w:rPr>
      </w:pPr>
      <w:r>
        <w:rPr>
          <w:rFonts w:hint="eastAsia" w:ascii="宋体" w:hAnsi="宋体" w:eastAsia="宋体" w:cs="宋体"/>
          <w:b/>
          <w:bCs/>
          <w:color w:val="auto"/>
          <w:kern w:val="0"/>
          <w:sz w:val="24"/>
          <w:lang w:val="en-US" w:eastAsia="zh-CN"/>
        </w:rPr>
        <w:t>九</w:t>
      </w:r>
      <w:r>
        <w:rPr>
          <w:rFonts w:hint="eastAsia" w:ascii="宋体" w:hAnsi="宋体" w:cs="宋体"/>
          <w:b/>
          <w:bCs/>
          <w:color w:val="auto"/>
          <w:kern w:val="0"/>
          <w:sz w:val="24"/>
        </w:rPr>
        <w:t>、合同生效及其他</w:t>
      </w:r>
    </w:p>
    <w:p w14:paraId="7A19888C">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.1本合同经甲乙双方签字盖章后生效；</w:t>
      </w:r>
    </w:p>
    <w:p w14:paraId="53E41EBE">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.2本合同中所带的附件，具备合同本身同样的法律效力；</w:t>
      </w:r>
    </w:p>
    <w:p w14:paraId="0DD55E4B">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5898EE8C">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.4乙方收款账号信息如下：</w:t>
      </w:r>
    </w:p>
    <w:p w14:paraId="3374DF38">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296C3CDD">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718A2F0F">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.4.3开户银行：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D38140E">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cs="宋体"/>
          <w:color w:val="auto"/>
          <w:kern w:val="0"/>
          <w:sz w:val="24"/>
        </w:rPr>
      </w:pPr>
      <w:r>
        <w:rPr>
          <w:rFonts w:hint="eastAsia" w:ascii="宋体" w:hAnsi="宋体" w:eastAsia="宋体" w:cs="宋体"/>
          <w:color w:val="auto"/>
          <w:kern w:val="0"/>
          <w:sz w:val="24"/>
          <w:lang w:val="en-US" w:eastAsia="zh-CN"/>
        </w:rPr>
        <w:t>9</w:t>
      </w:r>
      <w:r>
        <w:rPr>
          <w:rFonts w:hint="eastAsia" w:ascii="宋体" w:hAnsi="宋体" w:cs="宋体"/>
          <w:color w:val="auto"/>
          <w:kern w:val="0"/>
          <w:sz w:val="24"/>
        </w:rPr>
        <w:t>.5本合同未尽事宜，双方以补充合同完善。</w:t>
      </w:r>
    </w:p>
    <w:p w14:paraId="0F2C0D18">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4B6ADB8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651EFFC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134C549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2B96E93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地    址：                         地    址：</w:t>
      </w:r>
    </w:p>
    <w:p w14:paraId="6BA89B8D">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开户银行：                         开户银行：</w:t>
      </w:r>
    </w:p>
    <w:p w14:paraId="0D18C156">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账    号：                         账    号：</w:t>
      </w:r>
    </w:p>
    <w:p w14:paraId="41E33AF3">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电    话：                         电    话：</w:t>
      </w:r>
    </w:p>
    <w:p w14:paraId="5B5B2635">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传    真：                         传    真：</w:t>
      </w:r>
    </w:p>
    <w:p w14:paraId="139D4E2E">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cs="宋体"/>
          <w:color w:val="auto"/>
          <w:kern w:val="0"/>
          <w:sz w:val="24"/>
          <w:lang w:val="en-US" w:eastAsia="zh-CN"/>
        </w:rPr>
        <w:t>签订</w:t>
      </w:r>
      <w:r>
        <w:rPr>
          <w:rFonts w:hint="eastAsia" w:ascii="宋体" w:hAnsi="宋体" w:cs="宋体"/>
          <w:color w:val="auto"/>
          <w:kern w:val="0"/>
          <w:sz w:val="24"/>
        </w:rPr>
        <w:t xml:space="preserve">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签订</w:t>
      </w:r>
      <w:r>
        <w:rPr>
          <w:rFonts w:hint="eastAsia" w:ascii="宋体" w:hAnsi="宋体" w:cs="宋体"/>
          <w:color w:val="auto"/>
          <w:kern w:val="0"/>
          <w:sz w:val="24"/>
        </w:rPr>
        <w:t>日期：  年  月   日</w:t>
      </w:r>
    </w:p>
    <w:p w14:paraId="36D248CC">
      <w:pPr>
        <w:pStyle w:val="6"/>
        <w:rPr>
          <w:rFonts w:hint="eastAsia" w:asciiTheme="minorEastAsia" w:hAnsiTheme="minorEastAsia" w:eastAsiaTheme="minorEastAsia" w:cstheme="minorEastAsia"/>
          <w:color w:val="auto"/>
          <w:lang w:val="en-US" w:eastAsia="zh-Hans"/>
        </w:rPr>
      </w:pPr>
    </w:p>
    <w:p w14:paraId="3320D0F6">
      <w:pPr>
        <w:pStyle w:val="6"/>
        <w:rPr>
          <w:rFonts w:hint="eastAsia" w:asciiTheme="minorEastAsia" w:hAnsiTheme="minorEastAsia" w:eastAsiaTheme="minorEastAsia" w:cstheme="minorEastAsia"/>
          <w:color w:val="auto"/>
          <w:lang w:val="en-US" w:eastAsia="zh-Hans"/>
        </w:rPr>
      </w:pPr>
    </w:p>
    <w:p w14:paraId="4D52CC65">
      <w:pPr>
        <w:pStyle w:val="6"/>
        <w:rPr>
          <w:rFonts w:hint="eastAsia" w:asciiTheme="minorEastAsia" w:hAnsiTheme="minorEastAsia" w:eastAsiaTheme="minorEastAsia" w:cstheme="minorEastAsia"/>
          <w:color w:val="auto"/>
          <w:lang w:val="en-US" w:eastAsia="zh-Hans"/>
        </w:rPr>
      </w:pPr>
    </w:p>
    <w:p w14:paraId="7FF87397">
      <w:pPr>
        <w:pStyle w:val="6"/>
        <w:rPr>
          <w:rFonts w:hint="eastAsia" w:asciiTheme="minorEastAsia" w:hAnsiTheme="minorEastAsia" w:eastAsiaTheme="minorEastAsia" w:cstheme="minorEastAsia"/>
          <w:color w:val="auto"/>
          <w:lang w:val="en-US" w:eastAsia="zh-Hans"/>
        </w:rPr>
      </w:pPr>
    </w:p>
    <w:p w14:paraId="6F4CCA97">
      <w:pPr>
        <w:pStyle w:val="6"/>
        <w:rPr>
          <w:rFonts w:hint="eastAsia" w:asciiTheme="minorEastAsia" w:hAnsiTheme="minorEastAsia" w:eastAsiaTheme="minorEastAsia" w:cstheme="minorEastAsia"/>
          <w:color w:val="auto"/>
          <w:lang w:val="en-US" w:eastAsia="zh-Hans"/>
        </w:rPr>
      </w:pPr>
    </w:p>
    <w:p w14:paraId="1D0B454C">
      <w:pPr>
        <w:pStyle w:val="6"/>
        <w:rPr>
          <w:rFonts w:hint="eastAsia" w:asciiTheme="minorEastAsia" w:hAnsiTheme="minorEastAsia" w:eastAsiaTheme="minorEastAsia" w:cstheme="minorEastAsia"/>
          <w:color w:val="auto"/>
          <w:lang w:val="en-US" w:eastAsia="zh-Hans"/>
        </w:rPr>
      </w:pPr>
    </w:p>
    <w:p w14:paraId="38D85584">
      <w:pPr>
        <w:pStyle w:val="6"/>
        <w:rPr>
          <w:rFonts w:hint="eastAsia" w:asciiTheme="minorEastAsia" w:hAnsiTheme="minorEastAsia" w:eastAsiaTheme="minorEastAsia" w:cstheme="minorEastAsia"/>
          <w:color w:val="auto"/>
          <w:lang w:val="en-US" w:eastAsia="zh-Hans"/>
        </w:rPr>
      </w:pPr>
    </w:p>
    <w:p w14:paraId="3D157398">
      <w:pPr>
        <w:pStyle w:val="6"/>
        <w:rPr>
          <w:rFonts w:hint="eastAsia" w:asciiTheme="minorEastAsia" w:hAnsiTheme="minorEastAsia" w:eastAsiaTheme="minorEastAsia" w:cstheme="minorEastAsia"/>
          <w:color w:val="auto"/>
          <w:lang w:val="en-US" w:eastAsia="zh-Hans"/>
        </w:rPr>
      </w:pPr>
    </w:p>
    <w:p w14:paraId="4070A2DB">
      <w:pPr>
        <w:pStyle w:val="6"/>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附件：</w:t>
      </w:r>
    </w:p>
    <w:p w14:paraId="0D9A0DD2">
      <w:pPr>
        <w:pStyle w:val="6"/>
        <w:rPr>
          <w:rFonts w:hint="eastAsia" w:asciiTheme="minorEastAsia" w:hAnsiTheme="minorEastAsia" w:cstheme="minorEastAsia"/>
          <w:color w:val="auto"/>
          <w:lang w:val="en-US" w:eastAsia="zh-CN"/>
        </w:rPr>
      </w:pPr>
    </w:p>
    <w:p w14:paraId="084DB847">
      <w:pPr>
        <w:pStyle w:val="6"/>
        <w:jc w:val="center"/>
        <w:rPr>
          <w:rFonts w:hint="eastAsia" w:asciiTheme="minorEastAsia" w:hAnsiTheme="minorEastAsia" w:cstheme="minorEastAsia"/>
          <w:b/>
          <w:bCs/>
          <w:color w:val="auto"/>
          <w:sz w:val="30"/>
          <w:szCs w:val="30"/>
          <w:lang w:val="en-US" w:eastAsia="zh-CN"/>
        </w:rPr>
      </w:pPr>
      <w:r>
        <w:rPr>
          <w:rFonts w:hint="eastAsia" w:asciiTheme="minorEastAsia" w:hAnsiTheme="minorEastAsia" w:cstheme="minorEastAsia"/>
          <w:b/>
          <w:bCs/>
          <w:color w:val="auto"/>
          <w:sz w:val="30"/>
          <w:szCs w:val="30"/>
          <w:lang w:val="en-US" w:eastAsia="zh-CN"/>
        </w:rPr>
        <w:t>保 密 协 议</w:t>
      </w:r>
    </w:p>
    <w:p w14:paraId="739F9101">
      <w:pPr>
        <w:pStyle w:val="6"/>
        <w:rPr>
          <w:rFonts w:hint="eastAsia" w:asciiTheme="minorEastAsia" w:hAnsiTheme="minorEastAsia" w:cstheme="minorEastAsia"/>
          <w:color w:val="auto"/>
          <w:lang w:val="en-US" w:eastAsia="zh-CN"/>
        </w:rPr>
      </w:pPr>
    </w:p>
    <w:p w14:paraId="583BDD1E">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方与乙方签订《******合同》。为了在项目实施的过程中，使甲乙双方的保密信息、知识产权和相关的合同信息不受到侵害。为此甲、乙双方在履行本协议时，均应遵守《中华人民共和国保守国家秘密法》和《反不正当竞争法》等法律规定，并严格按照以下条款规定开展工作：</w:t>
      </w:r>
    </w:p>
    <w:p w14:paraId="5BECAE97">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一、保密内容</w:t>
      </w:r>
    </w:p>
    <w:p w14:paraId="4185E732">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（一）乙方需要保密内容：乙方在履行合同的过程中所获悉的甲方提供的系统信息资产台账、系统网络拓扑信息、系统配置信息、系统运行的数据等，以及经甲方声明需要保密信息。</w:t>
      </w:r>
    </w:p>
    <w:p w14:paraId="57B04BA6">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（二）甲方需要保密内容：乙方在系统运维服务中使用的流程、方法以及乙方声明需要保密的其他信息。</w:t>
      </w:r>
    </w:p>
    <w:p w14:paraId="4F05841D">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二、保密信息的使用</w:t>
      </w:r>
    </w:p>
    <w:p w14:paraId="1D63124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（一）甲方应指定专门的项目协调人员配合乙方工作，乙方在履行合同过程中如需了解或获取甲方相关资料或信息，应向甲方项目协调人员索取。</w:t>
      </w:r>
    </w:p>
    <w:p w14:paraId="680F7DE6">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（二）甲方项目协调人员应做好保密信息管理及调研情况的记录工作，乙方应予以配合。</w:t>
      </w:r>
    </w:p>
    <w:p w14:paraId="042B3931">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（三）乙方可按以下方式获取信息:书面、交付项目、启动信息存取（如存在数据库中的信息）。</w:t>
      </w:r>
    </w:p>
    <w:p w14:paraId="7B528C06">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三、保密的范围</w:t>
      </w:r>
    </w:p>
    <w:p w14:paraId="48105C95">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（一）乙方只在本项目需要时才能使用甲方提供的秘密信息。乙方应将甲方提供信息的使用限制在与本项目有关的人员、保密协议签署者范围内。</w:t>
      </w:r>
    </w:p>
    <w:p w14:paraId="313F9050">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（二）甲方应将乙方在本项目中使用到的流程和方法等技术信息限制在与本项目有关的人员、保密协议签署者范围内。</w:t>
      </w:r>
    </w:p>
    <w:p w14:paraId="5EF8A3F2">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四、保密义务</w:t>
      </w:r>
    </w:p>
    <w:p w14:paraId="37049190">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（一）未经许可不得获取对方与本次工作无关的秘密信息；</w:t>
      </w:r>
    </w:p>
    <w:p w14:paraId="4F060823">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（二）不得向任何第三方披露、转让或协助使用上述秘密信息；</w:t>
      </w:r>
    </w:p>
    <w:p w14:paraId="0E3C4C30">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（三）如发现上述秘密被泄露或者自己过失泄露，应当采取有效措施防止泄密进一步扩大，并及时向对方报告；</w:t>
      </w:r>
    </w:p>
    <w:p w14:paraId="72B57491">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（四）凡未经对方书面同意，一方以直接、间接、书面、口头等形式为第三方提供第一条保密内容的行为均属违反保密义务的行为。但以下情况不属于违反保密义务：</w:t>
      </w:r>
    </w:p>
    <w:p w14:paraId="1549BDF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1.获取或披露一方已公开发表，或已为公众所知的信息；</w:t>
      </w:r>
    </w:p>
    <w:p w14:paraId="6BA3B4D4">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2.获取或披露一方已书面授权公开的信息；</w:t>
      </w:r>
    </w:p>
    <w:p w14:paraId="17D7A44A">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3.获取的信息属于一方通过合法手段从第三方在未受到任何限制的情况下获得的；</w:t>
      </w:r>
    </w:p>
    <w:p w14:paraId="3A83F9C4">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4.根据法律、法规，司法或行政命令的要求向有关国家机关提供他方的秘密信息，提供前必须经过双方的书面认可。</w:t>
      </w:r>
    </w:p>
    <w:p w14:paraId="2E65E3BE">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五、保密期限</w:t>
      </w:r>
    </w:p>
    <w:p w14:paraId="313C26A3">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甲、乙双方确认，双方的保密义务从本协议签署之日起生效。自本合同生效之日起算，保密期限为无限期。</w:t>
      </w:r>
    </w:p>
    <w:p w14:paraId="5684C24C">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六、违约责任</w:t>
      </w:r>
    </w:p>
    <w:p w14:paraId="0851DCA1">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（一）如果一方不履行本协议第四条所规定的保密义务，应当承担给对方造成的直接损失的赔偿责任，并承担合同金额20%的违约金。</w:t>
      </w:r>
    </w:p>
    <w:p w14:paraId="59B39F4D">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（二）因一方的违约行为侵犯了另一方的合法权益，对方可以选择根据本协议要求其承担违约责任，或者根据国家有关法律、法规要求其承担侵权责任。</w:t>
      </w:r>
    </w:p>
    <w:p w14:paraId="2CA69CBF">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（三）任何一方及其工作人员未按照本协议约定使用保密信息或者泄露保密信息而触犯有关法律，一方都可以有权按照本条的规定取得赔偿，还将依法追究另一方的行政及刑事责任。</w:t>
      </w:r>
    </w:p>
    <w:p w14:paraId="481CF129">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七、争议的解决</w:t>
      </w:r>
    </w:p>
    <w:p w14:paraId="5AAB3BB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甲乙双方友好协商解决本协议中的争议。协商不成的，任何一方都有权向甲方所在地人民法院即西安市未央区人民法院提起诉讼。</w:t>
      </w:r>
    </w:p>
    <w:p w14:paraId="116619FC">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八、法律适用、协议文本及效力和变更</w:t>
      </w:r>
    </w:p>
    <w:p w14:paraId="71A7FCC3">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（一）本协议适用中华人民共和国的法律。</w:t>
      </w:r>
    </w:p>
    <w:p w14:paraId="33925798">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（二）本协议的任何修改必须经过双方协商一致，并以书面方式确认方为有效。</w:t>
      </w:r>
    </w:p>
    <w:p w14:paraId="4924496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（三）本协议经双方法定代表人、负责人或授权代表签字并加盖单位公章后生效。</w:t>
      </w:r>
    </w:p>
    <w:p w14:paraId="26864FDB">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38528A2B">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2EFE9D1F">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1DD028A6">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54B4F8C9">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02390855">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0568A0EA">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24F2FC62">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708B105D">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6AAC695C">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319D035C">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314EE2E4">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397D554B">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4CD8E4C1">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1A74B4AA">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520BD2A3">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55C23125">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54423806">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56DF5848">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506D99BC">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7F2DFE16">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0DDCC1F9">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65613F1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0A864F04">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6DDA4281">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7FACB102">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46399FD8">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20103E59">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594D7030">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p>
    <w:p w14:paraId="295DD2AF">
      <w:pPr>
        <w:pStyle w:val="6"/>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附件：</w:t>
      </w:r>
    </w:p>
    <w:p w14:paraId="256479CC">
      <w:pPr>
        <w:pStyle w:val="6"/>
        <w:keepNext w:val="0"/>
        <w:keepLines w:val="0"/>
        <w:pageBreakBefore w:val="0"/>
        <w:widowControl/>
        <w:kinsoku/>
        <w:wordWrap/>
        <w:overflowPunct/>
        <w:topLinePunct w:val="0"/>
        <w:autoSpaceDE/>
        <w:autoSpaceDN/>
        <w:bidi w:val="0"/>
        <w:adjustRightInd/>
        <w:snapToGrid/>
        <w:textAlignment w:val="auto"/>
        <w:rPr>
          <w:rFonts w:hint="eastAsia" w:ascii="宋体" w:hAnsi="宋体" w:eastAsia="宋体" w:cs="宋体"/>
          <w:color w:val="auto"/>
          <w:sz w:val="24"/>
          <w:szCs w:val="24"/>
          <w:lang w:val="en-US" w:eastAsia="zh-CN"/>
        </w:rPr>
      </w:pPr>
    </w:p>
    <w:p w14:paraId="09025982">
      <w:pPr>
        <w:pStyle w:val="6"/>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网络安全责任协议</w:t>
      </w:r>
    </w:p>
    <w:p w14:paraId="7F1A556B">
      <w:pPr>
        <w:pStyle w:val="6"/>
        <w:keepNext w:val="0"/>
        <w:keepLines w:val="0"/>
        <w:pageBreakBefore w:val="0"/>
        <w:widowControl/>
        <w:kinsoku/>
        <w:wordWrap/>
        <w:overflowPunct/>
        <w:topLinePunct w:val="0"/>
        <w:autoSpaceDE/>
        <w:autoSpaceDN/>
        <w:bidi w:val="0"/>
        <w:adjustRightInd/>
        <w:snapToGrid/>
        <w:textAlignment w:val="auto"/>
        <w:rPr>
          <w:rFonts w:hint="eastAsia" w:ascii="宋体" w:hAnsi="宋体" w:eastAsia="宋体" w:cs="宋体"/>
          <w:color w:val="auto"/>
          <w:sz w:val="24"/>
          <w:szCs w:val="24"/>
          <w:lang w:val="en-US" w:eastAsia="zh-CN"/>
        </w:rPr>
      </w:pPr>
    </w:p>
    <w:p w14:paraId="40B2F081">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陕西省高速公路收费中心（以下简称“ 甲方 ”）委托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以下简称“乙方”）进行运维服务，为加强信息系统网络安全管理工作，保障系统安全稳定运行，按照《中华人民共和国网络安全法》规定，网络安全等级保护及部、省网络安全有关要求，结合《陕西省高速公路收费中心信息系统网络安全管理办法》，经甲乙双方友好协商，签订本网络安全责任协议：</w:t>
      </w:r>
    </w:p>
    <w:p w14:paraId="061779E0">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第一条 术语定义</w:t>
      </w:r>
    </w:p>
    <w:p w14:paraId="336952E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1.本协议甲方关键岗位为系统管理员、安全管理员、审计管理员。</w:t>
      </w:r>
    </w:p>
    <w:p w14:paraId="25703CD6">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2.本协议乙方关键岗位为参与系统设计、开发、测试、运维等系统全生命周期的所有相关人员。</w:t>
      </w:r>
    </w:p>
    <w:p w14:paraId="32A9AF6A">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第二条 总体要求</w:t>
      </w:r>
    </w:p>
    <w:p w14:paraId="729F9465">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双方要贯彻落实网络安全法律法规，认真执行交通运输部、省委省政府、省交通运输厅和甲方的网络安全规章制度，</w:t>
      </w:r>
    </w:p>
    <w:p w14:paraId="57C87A6B">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落实网络安全责任，把网络安全工作纳入重要工作，明确网络安全关键岗位人员及职责，开展关键岗位人员背景审查，与关键岗位人员签订网络安全责任书 和保密协议，共同保障系统安全稳定运行。</w:t>
      </w:r>
    </w:p>
    <w:p w14:paraId="2213DE0C">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第三条 建设要求</w:t>
      </w:r>
    </w:p>
    <w:p w14:paraId="4A832AD3">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1.新建、升级改造的系统，乙方提供的硬件、软件和服务，要符合国家法律、行政法规的规定以及强制性国家标准要求，并通过权威机构的安全认证。</w:t>
      </w:r>
    </w:p>
    <w:p w14:paraId="4A37D429">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新建、升级改造的系统或现有系统新增功能上线前，乙方要委托具有网络安全相关专业能力的机构进行安全检测，安全检测要至少包括系统部署环境评估、安全漏洞扫描、基线配置核查、渗透测试、代码安全审计五方面内容，出具安全检测报告，向甲方报送安全检测报告并提供系统资产清单（所有运行需要使用的软件、插件、进程、IP、端口等）后，系统或新增功能方可正式上线。</w:t>
      </w:r>
    </w:p>
    <w:p w14:paraId="5BFB0349">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3.乙方要严格按照软件工程规范、系统安全需求进行业务应用系统设计开发， 不得在程序代码中植入后门、隐蔽信道和恶意代码，同时要关闭高危端口，与业务无关的端口、进程和服务。</w:t>
      </w:r>
    </w:p>
    <w:p w14:paraId="2DE41CC5">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第四条 服务要求</w:t>
      </w:r>
    </w:p>
    <w:p w14:paraId="24F9516E">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1.乙方要制定完善网络安全服务规范，建立更新系统资产台账，形成系统网络拓扑图，清理已被替换的老旧系统、未关停的测试系统、废弃无用系统等“僵尸系统 ”，确保资产信息全面准确。</w:t>
      </w:r>
    </w:p>
    <w:p w14:paraId="1107210F">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要定期开展系统网络安全意识教育和专业技能培训，提升工作人员网络安全意识和技能，从事甲方安全服务人员要具备漏洞检测、策略配置、加固整改、安全监测等技术能力，能够熟练使用网络安全常见产品和工具。</w:t>
      </w:r>
    </w:p>
    <w:p w14:paraId="7B37F31A">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3.乙方要定期开展漏洞扫描、配置核查、渗透测试等系统自查行动，建立漏洞隐患清单，彻底消除口令问题，严格密码存储管理要求，确保中高危隐患清零。</w:t>
      </w:r>
    </w:p>
    <w:p w14:paraId="60C1345A">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4.乙方要保存系统基础配置信息</w:t>
      </w:r>
      <w:bookmarkStart w:id="0" w:name="_GoBack"/>
      <w:bookmarkEnd w:id="0"/>
      <w:r>
        <w:rPr>
          <w:rFonts w:hint="eastAsia" w:ascii="宋体" w:hAnsi="宋体" w:eastAsia="宋体" w:cs="宋体"/>
          <w:color w:val="auto"/>
          <w:sz w:val="24"/>
          <w:szCs w:val="24"/>
          <w:lang w:val="en-US" w:eastAsia="zh-CN"/>
        </w:rPr>
        <w:t>，留存的系统相关日志不少于六个月，并定期对日志进行审计分析，严格控制运维工具使用，规范日常运维操作行为，形成运维过程相应表单记录。</w:t>
      </w:r>
    </w:p>
    <w:p w14:paraId="3F6FF202">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5.乙方要及时清理离职离岗人员权限，按照最小化原则进行账号授权，及时升级安装最新补丁和杀毒软件，确保系统软件升至最新版本。</w:t>
      </w:r>
    </w:p>
    <w:p w14:paraId="5E0E98B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6.乙方要加强系统介质管理，严格介质使用要求，杜绝专网设备违规外联，严格边界访问控制，定期核查优化安全策略。</w:t>
      </w:r>
    </w:p>
    <w:p w14:paraId="1F94F62D">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7.乙方要严格落实国家和行业对数据和个人信息保护相关要求，建立数据访问管理清单，做好数据备份存储工作，定期检查数据有效性，采取脱敏处理及存储加密等安全措施，确保个人信息安全。</w:t>
      </w:r>
    </w:p>
    <w:p w14:paraId="19941AA7">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8.乙方要加强系统安全风险预警响应，积极利用已有监测方式、第三方监测手段或自行开发的脚本，做好系统异常行为监测，及时处置告警信息，确保系统正常运行。</w:t>
      </w:r>
    </w:p>
    <w:p w14:paraId="236E3798">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第五条 责任追究</w:t>
      </w:r>
    </w:p>
    <w:p w14:paraId="7882A793">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若乙方未落实本网络安全责任协议内容或因防护不当、未及时发现攻击行为， 造成部、省、公安、网信等有关部门通报，发现并通报1次，扣除服务费5000元；造成网络安全事件时，将按照国家，部、省、甲方等网络安全相关规定，根据造成的实际损失、影响，上报有关部门，同时进行责任追究。</w:t>
      </w:r>
    </w:p>
    <w:p w14:paraId="49FB2EAB">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第六条 争议解决</w:t>
      </w:r>
    </w:p>
    <w:p w14:paraId="43883E12">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双方友好协商解决本协议中的争议。协商不成的，任何一方都有权向甲方所在地人民法院提起诉讼。</w:t>
      </w:r>
    </w:p>
    <w:p w14:paraId="7066EBAC">
      <w:pPr>
        <w:pStyle w:val="6"/>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第七条 法律适用、协议文本及效力和变更</w:t>
      </w:r>
    </w:p>
    <w:p w14:paraId="1A159500">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1.本协议适用中华人民共和国的法律。</w:t>
      </w:r>
    </w:p>
    <w:p w14:paraId="2E3B0A45">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2.本协议未尽事宜按国家有关法律法规、行业和甲方有关规定执行。</w:t>
      </w:r>
    </w:p>
    <w:p w14:paraId="5C9288D1">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3.本协议的任何修改必须经过双方协商一致，并以书面方式确认方为有效。</w:t>
      </w:r>
    </w:p>
    <w:p w14:paraId="5167AD8A">
      <w:pPr>
        <w:pStyle w:val="6"/>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4.本协议经双方法定代表人、负责人或授权代表签字并加盖单位公章后生效。</w:t>
      </w:r>
    </w:p>
    <w:p w14:paraId="727DA4C5"/>
    <w:sectPr>
      <w:footerReference r:id="rId5" w:type="default"/>
      <w:pgSz w:w="11905" w:h="16840"/>
      <w:pgMar w:top="1440" w:right="1587" w:bottom="1440" w:left="1587" w:header="0" w:footer="724" w:gutter="0"/>
      <w:cols w:equalWidth="0" w:num="1">
        <w:col w:w="833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01AB349A"/>
    <w:rsid w:val="28A810C4"/>
    <w:rsid w:val="51872E3B"/>
    <w:rsid w:val="65431DAC"/>
    <w:rsid w:val="6F2F7ECD"/>
    <w:rsid w:val="7EA718B0"/>
    <w:rsid w:val="7FA44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1270</Words>
  <Characters>1363</Characters>
  <Lines>0</Lines>
  <Paragraphs>0</Paragraphs>
  <TotalTime>1</TotalTime>
  <ScaleCrop>false</ScaleCrop>
  <LinksUpToDate>false</LinksUpToDate>
  <CharactersWithSpaces>1652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2025-04-29T06:29:37Z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