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版本号：LHZB-00920250507001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2025年度囚被服采购项目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LHZB-009</w:t>
      </w:r>
      <w:r>
        <w:br/>
      </w:r>
      <w:r>
        <w:br/>
      </w:r>
      <w:r>
        <w:br/>
      </w:r>
      <w:r>
        <w:br/>
      </w:r>
      <w:r>
        <w:br/>
      </w:r>
    </w:p>
    <w:p>
      <w:pPr>
        <w:pStyle w:val="null3"/>
        <w:jc w:val="center"/>
        <w:outlineLvl w:val="5"/>
      </w:pPr>
      <w:r>
        <w:rPr>
          <w:rFonts w:ascii="仿宋_GB2312" w:hAnsi="仿宋_GB2312" w:cs="仿宋_GB2312" w:eastAsia="仿宋_GB2312"/>
          <w:sz w:val="15"/>
          <w:b/>
        </w:rPr>
        <w:t>陕西省榆林监狱</w:t>
      </w:r>
    </w:p>
    <w:p>
      <w:pPr>
        <w:pStyle w:val="null3"/>
        <w:jc w:val="center"/>
        <w:outlineLvl w:val="5"/>
      </w:pPr>
      <w:r>
        <w:rPr>
          <w:rFonts w:ascii="仿宋_GB2312" w:hAnsi="仿宋_GB2312" w:cs="仿宋_GB2312" w:eastAsia="仿宋_GB2312"/>
          <w:sz w:val="15"/>
          <w:b/>
        </w:rPr>
        <w:t>陕西珑淏工程造价咨询有限责任公司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陕西珑淏工程造价咨询有限责任公司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陕西省榆林监狱</w:t>
      </w:r>
      <w:r>
        <w:rPr>
          <w:rFonts w:ascii="仿宋_GB2312" w:hAnsi="仿宋_GB2312" w:cs="仿宋_GB2312" w:eastAsia="仿宋_GB2312"/>
        </w:rPr>
        <w:t>委托，拟对</w:t>
      </w:r>
      <w:r>
        <w:rPr>
          <w:rFonts w:ascii="仿宋_GB2312" w:hAnsi="仿宋_GB2312" w:cs="仿宋_GB2312" w:eastAsia="仿宋_GB2312"/>
        </w:rPr>
        <w:t>2025年度囚被服采购项目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2025年度囚被服采购项目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陕西省榆林监狱2025年度囚被服采购项目，具体内容详见单一来源采购文件要求。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4、是否面向中、小企业采购：本项目为不专门面向中、小企业项目。</w:t>
      </w:r>
    </w:p>
    <w:p>
      <w:pPr>
        <w:pStyle w:val="null3"/>
      </w:pPr>
      <w:r>
        <w:rPr>
          <w:rFonts w:ascii="仿宋_GB2312" w:hAnsi="仿宋_GB2312" w:cs="仿宋_GB2312" w:eastAsia="仿宋_GB2312"/>
        </w:rPr>
        <w:t>5、是否接受联合体投标：本项目不接受联合体投标。</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陕西省榆林监狱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陕西省神木市大柳塔镇何家塔村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719315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温胜利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18191890251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陕西珑淏工程造价咨询有限责任公司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陕西省西安市莲湖区西关正街70号非凡格调1幢1单元1004室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029-88403839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采购包1：1,098,000.00元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采购包1：1,098,000.00元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代理服务费收费标准：采购代理服务费参照《招标代理服务收费暂行办法》（计价格[2002]1980号）文件规定的标准下浮20%计取，由采购人向采购代理机构全额交纳。 单位名称：陕西珑淏工程造价咨询有限责任公司 纳税人识别号：91610113693809768M 地址及电话：陕西省西安市莲湖区西关正街70号非凡格调11004室 029-88403839 开户行及账号：中国银行西安西关支行 103665643344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陕西省榆林监狱</w:t>
      </w:r>
      <w:r>
        <w:rPr>
          <w:rFonts w:ascii="仿宋_GB2312" w:hAnsi="仿宋_GB2312" w:cs="仿宋_GB2312" w:eastAsia="仿宋_GB2312"/>
        </w:rPr>
        <w:t>和</w:t>
      </w:r>
      <w:r>
        <w:rPr>
          <w:rFonts w:ascii="仿宋_GB2312" w:hAnsi="仿宋_GB2312" w:cs="仿宋_GB2312" w:eastAsia="仿宋_GB2312"/>
        </w:rPr>
        <w:t>陕西珑淏工程造价咨询有限责任公司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陕西珑淏工程造价咨询有限责任公司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陕西省榆林监狱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陕西珑淏工程造价咨询有限责任公司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生卫科具体负责组织囚被服采购数量质量验收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陕西珑淏工程造价咨询有限责任公司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陕西珑淏工程造价咨询有限责任公司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陕西珑淏工程造价咨询有限责任公司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陕西省榆林监狱2025年度囚被服采购项目，具体采购囚被服数量品类按照采购计划要求采购，囚被服质量符合司法部罪犯囚被服质量标准。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1,098,000.00</w:t>
      </w:r>
    </w:p>
    <w:p>
      <w:pPr>
        <w:pStyle w:val="null3"/>
      </w:pPr>
      <w:r>
        <w:rPr>
          <w:rFonts w:ascii="仿宋_GB2312" w:hAnsi="仿宋_GB2312" w:cs="仿宋_GB2312" w:eastAsia="仿宋_GB2312"/>
        </w:rPr>
        <w:t>采购包最高限价（元）: 1,098,000.00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罪犯囚服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标的名称：罪犯囚服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315"/>
              <w:gridCol w:w="1259"/>
            </w:tblGrid>
            <w:tr>
              <w:tc>
                <w:tcPr>
                  <w:tcW w:type="dxa" w:w="131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25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夏服</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2000套</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春秋服</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2400套</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冬罩衣</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3000套</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棉衣</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1500套</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单囚鞋</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2400双</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1365件</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被罩</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1632件</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枕套</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1500件</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棉被</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350条</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棉褥</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350条</w:t>
                  </w:r>
                </w:p>
              </w:tc>
            </w:tr>
            <w:tr>
              <w:tc>
                <w:tcPr>
                  <w:tcW w:type="dxa" w:w="13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棉袜</w:t>
                  </w:r>
                </w:p>
              </w:tc>
              <w:tc>
                <w:tcPr>
                  <w:tcW w:type="dxa" w:w="125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2685双</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472"/>
              <w:gridCol w:w="452"/>
              <w:gridCol w:w="272"/>
              <w:gridCol w:w="272"/>
              <w:gridCol w:w="272"/>
              <w:gridCol w:w="272"/>
              <w:gridCol w:w="272"/>
              <w:gridCol w:w="272"/>
            </w:tblGrid>
            <w:tr>
              <w:tc>
                <w:tcPr>
                  <w:tcW w:type="dxa" w:w="4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品种</w:t>
                  </w:r>
                </w:p>
              </w:tc>
              <w:tc>
                <w:tcPr>
                  <w:tcW w:type="dxa" w:w="4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型号</w:t>
                  </w:r>
                </w:p>
              </w:tc>
              <w:tc>
                <w:tcPr>
                  <w:tcW w:type="dxa" w:w="1632"/>
                  <w:gridSpan w:val="6"/>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主要技术参数</w:t>
                  </w:r>
                </w:p>
              </w:tc>
            </w:tr>
            <w:tr>
              <w:tc>
                <w:tcPr>
                  <w:tcW w:type="dxa" w:w="472"/>
                  <w:vMerge/>
                  <w:tcBorders>
                    <w:top w:val="single" w:color="000000" w:sz="4"/>
                    <w:left w:val="single" w:color="000000" w:sz="4"/>
                    <w:bottom w:val="single" w:color="000000" w:sz="4"/>
                    <w:right w:val="single" w:color="000000" w:sz="4"/>
                  </w:tcBorders>
                </w:tcPr>
                <w:p/>
              </w:tc>
              <w:tc>
                <w:tcPr>
                  <w:tcW w:type="dxa" w:w="452"/>
                  <w:vMerge/>
                  <w:tcBorders>
                    <w:top w:val="singl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材料</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备注</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款式要求</w:t>
                  </w:r>
                </w:p>
              </w:tc>
            </w:tr>
            <w:tr>
              <w:tc>
                <w:tcPr>
                  <w:tcW w:type="dxa" w:w="472"/>
                  <w:vMerge/>
                  <w:tcBorders>
                    <w:top w:val="single" w:color="000000" w:sz="4"/>
                    <w:left w:val="single" w:color="000000" w:sz="4"/>
                    <w:bottom w:val="single" w:color="000000" w:sz="4"/>
                    <w:right w:val="single" w:color="000000" w:sz="4"/>
                  </w:tcBorders>
                </w:tcPr>
                <w:p/>
              </w:tc>
              <w:tc>
                <w:tcPr>
                  <w:tcW w:type="dxa" w:w="45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名称</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春秋服</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特号、1号、2号、3号、4号</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灰蓝线府绸</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65/35，纱支42/2×21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详见附件1</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密度84×64；</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白色涤棉</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80/20，纱支30×30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袋布、腰里。可用面料、可搭配</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平布</w:t>
                  </w: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密度68×68；</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粘合衬</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PE30S×30S\\21S×21S (无纺)  幅宽：0.9m；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领面、腰里</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灰蓝线府绸标志布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65/35，纱支42/2×21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覆肩、袋盖等标志布配料</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密度84×64，</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A、B、C专用标志钮扣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36#；</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前门襟（顺色）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四眼塑脂扣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1.5cm；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裤掩襟扣（顺色）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403；</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缝纫、环缝、锁眼、钉扣</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夏服</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特号、1号、2号、3号、4号</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浅驼色涤</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65/35，纱支45×45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详见附件1</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府绸</w:t>
                  </w: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密度110×76；</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灰蓝色涤</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65/35，纱支45×45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府绸</w:t>
                  </w: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密度110×76</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白色涤棉</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80/20，纱支30×30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袋布、腰里。可用面料、可搭配</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平布</w:t>
                  </w: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密度68×68</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粘合衬</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PE30S×30S\\21S×21S (无纺)   幅宽：0.9m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领面、腰里</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浅蓝涤府绸标志布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65/35，纱支45×45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覆肩、袋盖等标志布配料</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密度110×76</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灰蓝涤府绸标志布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65/35，纱支45×45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裤子标志布配料</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密度110×76</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A、B、C专用标志钮扣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24#</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前门襟（顺色）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A、B、C专用标志钮扣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24#</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裤掩襟扣</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A、B、C专用标志钮扣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36#</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裤腰</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403</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缝纫、环缝、锁眼、钉扣</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白色涤棉</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80/20，纱支30×30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可用面料、可搭配</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平布</w:t>
                  </w: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密度68×68</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粘合衬</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PE30S×30S\\21S×21S (无纺)   幅宽：0.9m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领面、腰里</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灰蓝线府绸标志布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65/35，纱支42/2×21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覆肩等标志布配料</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密度84×64，</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A、B、C专用标志钮扣</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36#</w:t>
                  </w:r>
                </w:p>
              </w:tc>
              <w:tc>
                <w:tcPr>
                  <w:tcW w:type="dxa" w:w="272"/>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前门襟</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四眼塑脂扣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1.5cm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裤掩襟扣（顺色）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403</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缝纫、环缝、锁眼、钉扣</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棉衣</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特号、1号、2号、3号、4号</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灰蓝线府绸</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65/35，纱支42/2×21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详见附件1</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密度84×64</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水洗布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65/35，纱支45×45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密度96×72</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白色涤棉</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80/20，纱支30×30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袋布、腰里。可用面料、可搭配</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平布</w:t>
                  </w: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密度68×68</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粘合衬</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PE30S×30S\\21S×21S (无纺)   幅宽：0.9m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领面、腰里</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灰蓝线府绸标志布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65/35，纱支42/2×21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覆肩等标志布配料</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密度84×64，</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A、B、C专用标志钮扣</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24#</w:t>
                  </w:r>
                </w:p>
              </w:tc>
              <w:tc>
                <w:tcPr>
                  <w:tcW w:type="dxa" w:w="272"/>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前门襟</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四眼塑脂扣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24#</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裤掩襟扣</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36#</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缝纫、环缝、锁眼、钉扣</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喷胶棉</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身240g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袖180g  </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    冬罩衣</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特号、</w:t>
                  </w:r>
                  <w:r>
                    <w:rPr>
                      <w:rFonts w:ascii="仿宋_GB2312" w:hAnsi="仿宋_GB2312" w:cs="仿宋_GB2312" w:eastAsia="仿宋_GB2312"/>
                      <w:sz w:val="20"/>
                      <w:color w:val="000000"/>
                    </w:rPr>
                    <w:t>1</w:t>
                  </w:r>
                  <w:r>
                    <w:rPr>
                      <w:rFonts w:ascii="仿宋_GB2312" w:hAnsi="仿宋_GB2312" w:cs="仿宋_GB2312" w:eastAsia="仿宋_GB2312"/>
                      <w:sz w:val="20"/>
                      <w:color w:val="000000"/>
                    </w:rPr>
                    <w:t>号、</w:t>
                  </w:r>
                  <w:r>
                    <w:rPr>
                      <w:rFonts w:ascii="仿宋_GB2312" w:hAnsi="仿宋_GB2312" w:cs="仿宋_GB2312" w:eastAsia="仿宋_GB2312"/>
                      <w:sz w:val="20"/>
                      <w:color w:val="000000"/>
                    </w:rPr>
                    <w:t>2</w:t>
                  </w:r>
                  <w:r>
                    <w:rPr>
                      <w:rFonts w:ascii="仿宋_GB2312" w:hAnsi="仿宋_GB2312" w:cs="仿宋_GB2312" w:eastAsia="仿宋_GB2312"/>
                      <w:sz w:val="20"/>
                      <w:color w:val="000000"/>
                    </w:rPr>
                    <w:t>号、</w:t>
                  </w:r>
                  <w:r>
                    <w:rPr>
                      <w:rFonts w:ascii="仿宋_GB2312" w:hAnsi="仿宋_GB2312" w:cs="仿宋_GB2312" w:eastAsia="仿宋_GB2312"/>
                      <w:sz w:val="20"/>
                      <w:color w:val="000000"/>
                    </w:rPr>
                    <w:t>3</w:t>
                  </w:r>
                  <w:r>
                    <w:rPr>
                      <w:rFonts w:ascii="仿宋_GB2312" w:hAnsi="仿宋_GB2312" w:cs="仿宋_GB2312" w:eastAsia="仿宋_GB2312"/>
                      <w:sz w:val="20"/>
                      <w:color w:val="000000"/>
                    </w:rPr>
                    <w:t>号、</w:t>
                  </w:r>
                  <w:r>
                    <w:rPr>
                      <w:rFonts w:ascii="仿宋_GB2312" w:hAnsi="仿宋_GB2312" w:cs="仿宋_GB2312" w:eastAsia="仿宋_GB2312"/>
                      <w:sz w:val="20"/>
                      <w:color w:val="000000"/>
                    </w:rPr>
                    <w:t>4</w:t>
                  </w:r>
                  <w:r>
                    <w:rPr>
                      <w:rFonts w:ascii="仿宋_GB2312" w:hAnsi="仿宋_GB2312" w:cs="仿宋_GB2312" w:eastAsia="仿宋_GB2312"/>
                      <w:sz w:val="20"/>
                      <w:color w:val="000000"/>
                    </w:rPr>
                    <w:t>号</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灰蓝沙卡</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65/35，纱支21×21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详见附件1</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密度108×58</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白色涤棉平布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80/20，纱支30×30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可用面料、可搭配</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 68×68</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粘合衬</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PE30S×30S\\21S×21S (无纺)   幅宽：0.9m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领面、腰里</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灰蓝线府绸标志布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T/C 65/35，纱支42/2×21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覆肩等标志布配料</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vMerge/>
                  <w:tcBorders>
                    <w:top w:val="singl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密度84×64</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A</w:t>
                  </w:r>
                  <w:r>
                    <w:rPr>
                      <w:rFonts w:ascii="仿宋_GB2312" w:hAnsi="仿宋_GB2312" w:cs="仿宋_GB2312" w:eastAsia="仿宋_GB2312"/>
                      <w:sz w:val="20"/>
                      <w:color w:val="000000"/>
                    </w:rPr>
                    <w:t>、</w:t>
                  </w:r>
                  <w:r>
                    <w:rPr>
                      <w:rFonts w:ascii="仿宋_GB2312" w:hAnsi="仿宋_GB2312" w:cs="仿宋_GB2312" w:eastAsia="仿宋_GB2312"/>
                      <w:sz w:val="20"/>
                      <w:color w:val="000000"/>
                    </w:rPr>
                    <w:t>B</w:t>
                  </w:r>
                  <w:r>
                    <w:rPr>
                      <w:rFonts w:ascii="仿宋_GB2312" w:hAnsi="仿宋_GB2312" w:cs="仿宋_GB2312" w:eastAsia="仿宋_GB2312"/>
                      <w:sz w:val="20"/>
                      <w:color w:val="000000"/>
                    </w:rPr>
                    <w:t>、</w:t>
                  </w:r>
                  <w:r>
                    <w:rPr>
                      <w:rFonts w:ascii="仿宋_GB2312" w:hAnsi="仿宋_GB2312" w:cs="仿宋_GB2312" w:eastAsia="仿宋_GB2312"/>
                      <w:sz w:val="20"/>
                      <w:color w:val="000000"/>
                    </w:rPr>
                    <w:t>C</w:t>
                  </w:r>
                  <w:r>
                    <w:rPr>
                      <w:rFonts w:ascii="仿宋_GB2312" w:hAnsi="仿宋_GB2312" w:cs="仿宋_GB2312" w:eastAsia="仿宋_GB2312"/>
                      <w:sz w:val="20"/>
                      <w:color w:val="000000"/>
                    </w:rPr>
                    <w:t>专用标志钮扣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36#</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前门襟（顺色）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四眼塑脂扣</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1.5cm</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裤掩襟扣（顺色）</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403</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缝纫、环缝、锁眼、钉扣</w:t>
                  </w:r>
                </w:p>
              </w:tc>
            </w:tr>
            <w:tr>
              <w:tc>
                <w:tcPr>
                  <w:tcW w:type="dxa" w:w="4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单囚鞋</w:t>
                  </w:r>
                </w:p>
              </w:tc>
              <w:tc>
                <w:tcPr>
                  <w:tcW w:type="dxa" w:w="45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1360"/>
                  <w:gridSpan w:val="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1.鞋为铁蓝色，松紧口式布面胶鞋。男单鞋楦型为三型半，女单鞋楦型为二型半，鞋面前部有 “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详见附件1</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     床单</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湖蓝缎条布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C100%</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床单规格210*110</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缎纹3公分宽纱支40×40  密度130×105</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白色涤纶线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403</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缝纫，锁定</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     被罩</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湖蓝缎条布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C100%</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被罩规格200*150</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缎纹3公分宽纱支40×40  密度130×105</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白色涤纶线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403</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1"/>
                      <w:color w:val="000000"/>
                    </w:rPr>
                    <w:t xml:space="preserve">     枕套</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湖蓝缎条布</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C100%</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枕套规格65*45</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缎纹3公分宽纱支40×40  密度130×105</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白色涤纶线</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403</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     棉被</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0"/>
                      <w:color w:val="000000"/>
                    </w:rPr>
                    <w:t>150*200</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FF0000"/>
                    </w:rPr>
                    <w:t>　</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200*150cm，总重5斤，二级棉，</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包布：全棉印花布全包32×32 68×68</w:t>
                  </w:r>
                </w:p>
              </w:tc>
            </w:tr>
            <w:tr>
              <w:tc>
                <w:tcPr>
                  <w:tcW w:type="dxa" w:w="4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     棉褥</w:t>
                  </w:r>
                </w:p>
              </w:tc>
              <w:tc>
                <w:tcPr>
                  <w:tcW w:type="dxa" w:w="4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0"/>
                      <w:color w:val="000000"/>
                    </w:rPr>
                    <w:t>90*200</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FF0000"/>
                    </w:rPr>
                    <w:t>　</w:t>
                  </w:r>
                </w:p>
              </w:tc>
              <w:tc>
                <w:tcPr>
                  <w:tcW w:type="dxa" w:w="544"/>
                  <w:gridSpan w:val="2"/>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200*90cm ，总重4斤，二级棉，</w:t>
                  </w:r>
                </w:p>
              </w:tc>
              <w:tc>
                <w:tcPr>
                  <w:tcW w:type="dxa" w:w="54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w:t>
                  </w:r>
                </w:p>
              </w:tc>
            </w:tr>
            <w:tr>
              <w:tc>
                <w:tcPr>
                  <w:tcW w:type="dxa" w:w="472"/>
                  <w:vMerge/>
                  <w:tcBorders>
                    <w:top w:val="none" w:color="000000" w:sz="4"/>
                    <w:left w:val="single" w:color="000000" w:sz="4"/>
                    <w:bottom w:val="single" w:color="000000" w:sz="4"/>
                    <w:right w:val="single" w:color="000000" w:sz="4"/>
                  </w:tcBorders>
                </w:tcPr>
                <w:p/>
              </w:tc>
              <w:tc>
                <w:tcPr>
                  <w:tcW w:type="dxa" w:w="452"/>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544"/>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包布：全棉印花布全包32×32 68×68</w:t>
                  </w:r>
                </w:p>
              </w:tc>
            </w:tr>
            <w:tr>
              <w:tc>
                <w:tcPr>
                  <w:tcW w:type="dxa" w:w="4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xml:space="preserve">     棉袜</w:t>
                  </w:r>
                </w:p>
              </w:tc>
              <w:tc>
                <w:tcPr>
                  <w:tcW w:type="dxa" w:w="45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FF0000"/>
                    </w:rPr>
                    <w:t>　</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袜子，麻灰色，涤棉70%氨纶25%橡根5%，40g/双，纱支21支，橡筋宽8.5cm高2.5cm,袜筒15cm，袜底20cm，袜底宽度8.5cm，2、交织平板，规格22-24，24-28，28-32，袜跟距袜口15cm，袜口8cm，168针针密。变形交织囚字长3.5cm,高2cm,顶端距袜口4cm,白条边1.2cm,蓝条边1.8cm。</w:t>
                  </w:r>
                </w:p>
              </w:tc>
              <w:tc>
                <w:tcPr>
                  <w:tcW w:type="dxa" w:w="544"/>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　</w:t>
                  </w:r>
                </w:p>
              </w:tc>
              <w:tc>
                <w:tcPr>
                  <w:tcW w:type="dxa" w:w="27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详见附件1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：具体款式要求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、春秋服：</w:t>
            </w:r>
          </w:p>
          <w:p>
            <w:pPr>
              <w:pStyle w:val="null3"/>
              <w:jc w:val="both"/>
            </w:pPr>
            <w:r>
              <w:drawing>
                <wp:anchor allowOverlap="true" behindDoc="false" relativeHeight="0" distL="0" distR="0" distB="0" distT="0" layoutInCell="true" locked="false" simplePos="false">
                  <wp:simplePos x="0" y="0"/>
                  <wp:positionH relativeFrom="margin">
                    <wp:align>left</wp:align>
                  </wp:positionH>
                  <wp:positionV relativeFrom="paragraph">
                    <wp:align>top</wp:align>
                  </wp:positionV>
                  <wp:extent cx="1621155" cy="2181225"/>
                  <wp:wrapSquare wrapText="bothSides"/>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181225"/>
                          </a:xfrm>
                          <a:prstGeom prst="rect">
                            <a:avLst/>
                          </a:prstGeom>
                        </pic:spPr>
                      </pic:pic>
                    </a:graphicData>
                  </a:graphic>
                </wp:anchor>
              </w:drawing>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0"/>
              </w:rPr>
              <w:t>夏服：</w:t>
            </w:r>
          </w:p>
          <w:p>
            <w:pPr>
              <w:pStyle w:val="null3"/>
              <w:jc w:val="both"/>
            </w:pPr>
            <w:r>
              <w:drawing>
                <wp:inline distT="0" distR="0" distB="0" distL="0">
                  <wp:extent cx="1621155" cy="21907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2190750"/>
                          </a:xfrm>
                          <a:prstGeom prst="rect">
                            <a:avLst/>
                          </a:prstGeom>
                        </pic:spPr>
                      </pic:pic>
                    </a:graphicData>
                  </a:graphic>
                </wp:inline>
              </w:drawing>
            </w:r>
          </w:p>
          <w:p>
            <w:pPr>
              <w:pStyle w:val="null3"/>
              <w:numPr>
                <w:ilvl w:val="0"/>
                <w:numId w:val="1"/>
              </w:numPr>
              <w:jc w:val="both"/>
            </w:pPr>
            <w:r>
              <w:rPr>
                <w:rFonts w:ascii="仿宋_GB2312" w:hAnsi="仿宋_GB2312" w:cs="仿宋_GB2312" w:eastAsia="仿宋_GB2312"/>
                <w:sz w:val="20"/>
              </w:rPr>
              <w:t>棉衣：</w:t>
            </w:r>
          </w:p>
          <w:p>
            <w:pPr>
              <w:pStyle w:val="null3"/>
              <w:jc w:val="both"/>
            </w:pPr>
            <w:r>
              <w:drawing>
                <wp:inline distT="0" distR="0" distB="0" distL="0">
                  <wp:extent cx="1621155" cy="192405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1621155" cy="1924050"/>
                          </a:xfrm>
                          <a:prstGeom prst="rect">
                            <a:avLst/>
                          </a:prstGeom>
                        </pic:spPr>
                      </pic:pic>
                    </a:graphicData>
                  </a:graphic>
                </wp:inline>
              </w:drawing>
            </w:r>
          </w:p>
          <w:p>
            <w:pPr>
              <w:pStyle w:val="null3"/>
              <w:numPr>
                <w:ilvl w:val="0"/>
                <w:numId w:val="1"/>
              </w:numPr>
              <w:jc w:val="both"/>
            </w:pPr>
            <w:r>
              <w:rPr>
                <w:rFonts w:ascii="仿宋_GB2312" w:hAnsi="仿宋_GB2312" w:cs="仿宋_GB2312" w:eastAsia="仿宋_GB2312"/>
                <w:sz w:val="20"/>
              </w:rPr>
              <w:t>冬罩衣：</w:t>
            </w:r>
          </w:p>
          <w:p>
            <w:pPr>
              <w:pStyle w:val="null3"/>
              <w:jc w:val="both"/>
            </w:pPr>
            <w:r>
              <w:drawing>
                <wp:inline distT="0" distR="0" distB="0" distL="0">
                  <wp:extent cx="1621155" cy="15716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10"/>
                          <a:stretch>
                            <a:fillRect/>
                          </a:stretch>
                        </pic:blipFill>
                        <pic:spPr>
                          <a:xfrm>
                            <a:off x="0" y="0"/>
                            <a:ext cx="1621155" cy="1571625"/>
                          </a:xfrm>
                          <a:prstGeom prst="rect">
                            <a:avLst/>
                          </a:prstGeom>
                        </pic:spPr>
                      </pic:pic>
                    </a:graphicData>
                  </a:graphic>
                </wp:inline>
              </w:drawing>
            </w:r>
          </w:p>
          <w:p>
            <w:pPr>
              <w:pStyle w:val="null3"/>
              <w:numPr>
                <w:ilvl w:val="0"/>
                <w:numId w:val="1"/>
              </w:numPr>
              <w:jc w:val="both"/>
            </w:pPr>
            <w:r>
              <w:rPr>
                <w:rFonts w:ascii="仿宋_GB2312" w:hAnsi="仿宋_GB2312" w:cs="仿宋_GB2312" w:eastAsia="仿宋_GB2312"/>
                <w:sz w:val="20"/>
              </w:rPr>
              <w:t>单球鞋：</w:t>
            </w:r>
          </w:p>
          <w:p>
            <w:pPr>
              <w:pStyle w:val="null3"/>
              <w:jc w:val="both"/>
            </w:pPr>
            <w:r>
              <w:drawing>
                <wp:inline distT="0" distR="0" distB="0" distL="0">
                  <wp:extent cx="1485900" cy="70485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1"/>
                          <a:stretch>
                            <a:fillRect/>
                          </a:stretch>
                        </pic:blipFill>
                        <pic:spPr>
                          <a:xfrm>
                            <a:off x="0" y="0"/>
                            <a:ext cx="1485900" cy="704850"/>
                          </a:xfrm>
                          <a:prstGeom prst="rect">
                            <a:avLst/>
                          </a:prstGeom>
                        </pic:spPr>
                      </pic:pic>
                    </a:graphicData>
                  </a:graphic>
                </wp:inline>
              </w:drawing>
            </w:r>
          </w:p>
          <w:p>
            <w:pPr>
              <w:pStyle w:val="null3"/>
              <w:jc w:val="both"/>
            </w:pPr>
            <w:r>
              <w:drawing>
                <wp:inline distT="0" distR="0" distB="0" distL="0">
                  <wp:extent cx="1343025" cy="98107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2"/>
                          <a:stretch>
                            <a:fillRect/>
                          </a:stretch>
                        </pic:blipFill>
                        <pic:spPr>
                          <a:xfrm>
                            <a:off x="0" y="0"/>
                            <a:ext cx="1343025" cy="981075"/>
                          </a:xfrm>
                          <a:prstGeom prst="rect">
                            <a:avLst/>
                          </a:prstGeom>
                        </pic:spPr>
                      </pic:pic>
                    </a:graphicData>
                  </a:graphic>
                </wp:inline>
              </w:drawing>
            </w:r>
          </w:p>
          <w:p>
            <w:pPr>
              <w:pStyle w:val="null3"/>
              <w:numPr>
                <w:ilvl w:val="0"/>
                <w:numId w:val="1"/>
              </w:numPr>
              <w:jc w:val="both"/>
            </w:pPr>
            <w:r>
              <w:rPr>
                <w:rFonts w:ascii="仿宋_GB2312" w:hAnsi="仿宋_GB2312" w:cs="仿宋_GB2312" w:eastAsia="仿宋_GB2312"/>
                <w:sz w:val="20"/>
              </w:rPr>
              <w:t>棉袜：</w:t>
            </w:r>
          </w:p>
          <w:p>
            <w:pPr>
              <w:pStyle w:val="null3"/>
              <w:jc w:val="both"/>
            </w:pPr>
            <w:r>
              <w:drawing>
                <wp:inline distT="0" distR="0" distB="0" distL="0">
                  <wp:extent cx="1552575" cy="157162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3"/>
                          <a:stretch>
                            <a:fillRect/>
                          </a:stretch>
                        </pic:blipFill>
                        <pic:spPr>
                          <a:xfrm>
                            <a:off x="0" y="0"/>
                            <a:ext cx="1552575" cy="1571625"/>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在2025年11月30日前向甲方交付合同约定的全部囚服。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陕西省榆林监狱（采购人指定地点）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供货到位、验收合格后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供应商按采购人要求将全部货物到指定地点并完成相关工作后，采购人组织验收，质量按单一来源采购文件的采购参数内容验收。检测方法、抽样数量等依据国家、省、市现行法规、规范及标准的标准执行。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涉及的商品包装和快递包装，均应符合司法部囚服标准进行包装，包装应适应于远距离运输、防潮、防震、防锈和防野蛮装卸，以确保货物安全无损运抵指定地点。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一、采购单价最高限价为: 1、夏服58.8（元）2、春秋服72（元）3、棉衣126（元）4、冬罩衣84（元）5、单囚鞋18.7（元）6、床单45（元）7、被罩85（元）8、枕套14（元）9、棉被147（元）10、棉褥102（元）11、棉袜5（元） 二、产品价格即为合同价款，由采购方和供应商通过谈判共同约定，包含提供产品内容及服务所涵盖的全部费用。包括但不限于产品费、人工费、材料费、运输、仓储、保管、保险、装卸（卸货至招标人指定地点）规费、税金以及市场价格风险在内等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标的清单 报价表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本项目为不专门面向中、小企业项目。</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商务应答表 供应商应提交的相关资格证明材料 标的清单 报价表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产品技术参数表 商务应答表 供应商应提交的相关资格证明材料 报价表 项目实施方案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投标人按照单一来源采购文件要求上传单一来源谈判响应文件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详见附件：囚服购销合同.docx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4.jpeg" Type="http://schemas.openxmlformats.org/officeDocument/2006/relationships/image"/><Relationship Id="rId11" Target="media/image5.png" Type="http://schemas.openxmlformats.org/officeDocument/2006/relationships/image"/><Relationship Id="rId12" Target="media/image6.png" Type="http://schemas.openxmlformats.org/officeDocument/2006/relationships/image"/><Relationship Id="rId13" Target="media/image7.jpe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 Id="rId8" Target="numbering.xml" Type="http://schemas.openxmlformats.org/officeDocument/2006/relationships/numbering"/><Relationship Id="rId9"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