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版本号：正衡招字-[2025]-330号20250506001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2025年职工福利品采购项目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正衡招字-[2025]-330号</w:t>
      </w:r>
      <w:r>
        <w:br/>
      </w:r>
      <w:r>
        <w:br/>
      </w:r>
      <w:r>
        <w:br/>
      </w:r>
    </w:p>
    <w:p>
      <w:pPr>
        <w:pStyle w:val="null3"/>
        <w:jc w:val="center"/>
        <w:outlineLvl w:val="2"/>
      </w:pPr>
      <w:r>
        <w:rPr>
          <w:rFonts w:ascii="仿宋_GB2312" w:hAnsi="仿宋_GB2312" w:cs="仿宋_GB2312" w:eastAsia="仿宋_GB2312"/>
          <w:sz w:val="28"/>
          <w:b/>
        </w:rPr>
        <w:t>西安财经大学</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西安财经大学</w:t>
      </w:r>
      <w:r>
        <w:rPr>
          <w:rFonts w:ascii="仿宋_GB2312" w:hAnsi="仿宋_GB2312" w:cs="仿宋_GB2312" w:eastAsia="仿宋_GB2312"/>
        </w:rPr>
        <w:t>委托，拟对</w:t>
      </w:r>
      <w:r>
        <w:rPr>
          <w:rFonts w:ascii="仿宋_GB2312" w:hAnsi="仿宋_GB2312" w:cs="仿宋_GB2312" w:eastAsia="仿宋_GB2312"/>
        </w:rPr>
        <w:t>2025年职工福利品采购项目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正衡招字-[2025]-330号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2025年职工福利品采购项目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西安财经大学2025年职工福利品采购项目，主要针对西安财经大学1600名教职工发放福利品。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1、特殊资格审查：（1）法定代表人直接参加投标的，须出具法定代表人身份证明，法定代表人授权代表参加投标的，须出具法定代表人授权书；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（3）投标人为生产厂家的须提供食品生产许可证或全国工业产品生产许可证；投标人为代理商的须同时提供食品经营许可证及生产厂家的食品生产许可证或全国工业产品生产许可证； （4）本项目不接受联合体投标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西安财经大学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西安市长安区常宁大街360号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029-81556089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开户名称：正衡工程项目管理有限公司</w:t>
            </w:r>
          </w:p>
          <w:p>
            <w:pPr>
              <w:pStyle w:val="null3"/>
            </w:pPr>
            <w:r>
              <w:rPr>
                <w:rFonts w:ascii="仿宋_GB2312" w:hAnsi="仿宋_GB2312" w:cs="仿宋_GB2312" w:eastAsia="仿宋_GB2312"/>
              </w:rPr>
              <w:t>开户银行：招商银行西安和平路支行</w:t>
            </w:r>
          </w:p>
          <w:p>
            <w:pPr>
              <w:pStyle w:val="null3"/>
            </w:pPr>
            <w:r>
              <w:rPr>
                <w:rFonts w:ascii="仿宋_GB2312" w:hAnsi="仿宋_GB2312" w:cs="仿宋_GB2312" w:eastAsia="仿宋_GB2312"/>
              </w:rPr>
              <w:t>银行账号：129902420310901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代理服务费收费标准：由中标单位按国家计委颁发的《招标代理服务收费管理暂行办法》（ 计价格[2002]1980号）的标准下浮48％计取，在领取中标通知书时向采购代理机构一次付清招标代理服务费。 招标代理费缴纳到以下账号：户名：正衡工程项目管理有限公司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西安财经大学</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西安财经大学</w:t>
      </w:r>
      <w:r>
        <w:rPr>
          <w:rFonts w:ascii="仿宋_GB2312" w:hAnsi="仿宋_GB2312" w:cs="仿宋_GB2312" w:eastAsia="仿宋_GB2312"/>
        </w:rPr>
        <w:t>负责解释。除上述招标文件内容，其他内容由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西安财经大学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联系人：王俊杰、秦丹丹、史鉴澍</w:t>
      </w:r>
    </w:p>
    <w:p>
      <w:pPr>
        <w:pStyle w:val="null3"/>
      </w:pPr>
      <w:r>
        <w:rPr>
          <w:rFonts w:ascii="仿宋_GB2312" w:hAnsi="仿宋_GB2312" w:cs="仿宋_GB2312" w:eastAsia="仿宋_GB2312"/>
        </w:rPr>
        <w:t>联系电话：029-87373098</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西安财经大学2025年职工福利品采购项目，主要针对西安财经大学1600名教职工发放福利品。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面粉、食用油、大米、粽子、瓜子等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份</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标的名称：面粉、食用油、大米、粽子、瓜子等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用途的简要说明：</w:t>
            </w:r>
            <w:r>
              <w:rPr>
                <w:rFonts w:ascii="仿宋_GB2312" w:hAnsi="仿宋_GB2312" w:cs="仿宋_GB2312" w:eastAsia="仿宋_GB2312"/>
                <w:sz w:val="21"/>
                <w:color w:val="000000"/>
              </w:rPr>
              <w:t>主要针对西安财经大学</w:t>
            </w:r>
            <w:r>
              <w:rPr>
                <w:rFonts w:ascii="仿宋_GB2312" w:hAnsi="仿宋_GB2312" w:cs="仿宋_GB2312" w:eastAsia="仿宋_GB2312"/>
                <w:sz w:val="21"/>
                <w:color w:val="000000"/>
              </w:rPr>
              <w:t>1600名</w:t>
            </w:r>
            <w:r>
              <w:rPr>
                <w:rFonts w:ascii="仿宋_GB2312" w:hAnsi="仿宋_GB2312" w:cs="仿宋_GB2312" w:eastAsia="仿宋_GB2312"/>
                <w:sz w:val="21"/>
                <w:color w:val="000000"/>
              </w:rPr>
              <w:t>教职工发放福利品。</w:t>
            </w:r>
          </w:p>
          <w:p>
            <w:pPr>
              <w:pStyle w:val="null3"/>
              <w:jc w:val="left"/>
            </w:pP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1. 采购需求：</w:t>
            </w:r>
          </w:p>
          <w:tbl>
            <w:tblPr>
              <w:tblInd w:type="dxa" w:w="345"/>
              <w:tblBorders>
                <w:top w:val="none" w:color="000000" w:sz="4"/>
                <w:left w:val="none" w:color="000000" w:sz="4"/>
                <w:bottom w:val="none" w:color="000000" w:sz="4"/>
                <w:right w:val="none" w:color="000000" w:sz="4"/>
                <w:insideH w:val="none"/>
                <w:insideV w:val="none"/>
              </w:tblBorders>
            </w:tblPr>
            <w:tblGrid>
              <w:gridCol w:w="143"/>
              <w:gridCol w:w="799"/>
              <w:gridCol w:w="806"/>
              <w:gridCol w:w="806"/>
            </w:tblGrid>
            <w:tr>
              <w:tc>
                <w:tcPr>
                  <w:tcW w:type="dxa" w:w="14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序号</w:t>
                  </w:r>
                </w:p>
              </w:tc>
              <w:tc>
                <w:tcPr>
                  <w:tcW w:type="dxa" w:w="7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产品名称</w:t>
                  </w:r>
                </w:p>
              </w:tc>
              <w:tc>
                <w:tcPr>
                  <w:tcW w:type="dxa" w:w="80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规格</w:t>
                  </w:r>
                </w:p>
              </w:tc>
              <w:tc>
                <w:tcPr>
                  <w:tcW w:type="dxa" w:w="80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备注</w:t>
                  </w: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雪花粉</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每袋</w:t>
                  </w:r>
                  <w:r>
                    <w:rPr>
                      <w:rFonts w:ascii="仿宋_GB2312" w:hAnsi="仿宋_GB2312" w:cs="仿宋_GB2312" w:eastAsia="仿宋_GB2312"/>
                      <w:sz w:val="21"/>
                    </w:rPr>
                    <w:t>≥5</w:t>
                  </w:r>
                  <w:r>
                    <w:rPr>
                      <w:rFonts w:ascii="仿宋_GB2312" w:hAnsi="仿宋_GB2312" w:cs="仿宋_GB2312" w:eastAsia="仿宋_GB2312"/>
                      <w:sz w:val="21"/>
                    </w:rPr>
                    <w:t>kg</w:t>
                  </w:r>
                  <w:r>
                    <w:rPr>
                      <w:rFonts w:ascii="仿宋_GB2312" w:hAnsi="仿宋_GB2312" w:cs="仿宋_GB2312" w:eastAsia="仿宋_GB2312"/>
                      <w:sz w:val="21"/>
                    </w:rPr>
                    <w:t>*2袋</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五常大米</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每袋</w:t>
                  </w:r>
                  <w:r>
                    <w:rPr>
                      <w:rFonts w:ascii="仿宋_GB2312" w:hAnsi="仿宋_GB2312" w:cs="仿宋_GB2312" w:eastAsia="仿宋_GB2312"/>
                      <w:sz w:val="21"/>
                    </w:rPr>
                    <w:t>≥5</w:t>
                  </w:r>
                  <w:r>
                    <w:rPr>
                      <w:rFonts w:ascii="仿宋_GB2312" w:hAnsi="仿宋_GB2312" w:cs="仿宋_GB2312" w:eastAsia="仿宋_GB2312"/>
                      <w:sz w:val="21"/>
                    </w:rPr>
                    <w:t>kg</w:t>
                  </w:r>
                  <w:r>
                    <w:rPr>
                      <w:rFonts w:ascii="仿宋_GB2312" w:hAnsi="仿宋_GB2312" w:cs="仿宋_GB2312" w:eastAsia="仿宋_GB2312"/>
                      <w:sz w:val="21"/>
                    </w:rPr>
                    <w:t>*2袋</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菜籽油</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5L</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花生油</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5L</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坚果礼盒</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1500g（含开心果、松子）</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瓜子礼盒</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218g*4</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杂粮礼盒</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3000g</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老婆饼</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500g</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粽子礼盒</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1200g</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蛋黄酥</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400g</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亚麻籽油</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1000g</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核心产品</w:t>
                  </w: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蜂蜜礼盒</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500g*2</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冰鲜带鱼</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2500g</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w:t>
                  </w:r>
                </w:p>
              </w:tc>
              <w:tc>
                <w:tcPr>
                  <w:tcW w:type="dxa" w:w="7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香油、鸡蛋</w:t>
                  </w:r>
                  <w:r>
                    <w:rPr>
                      <w:rFonts w:ascii="仿宋_GB2312" w:hAnsi="仿宋_GB2312" w:cs="仿宋_GB2312" w:eastAsia="仿宋_GB2312"/>
                      <w:sz w:val="21"/>
                      <w:color w:val="000000"/>
                    </w:rPr>
                    <w:t>*2</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甲方指定</w:t>
                  </w:r>
                </w:p>
              </w:tc>
              <w:tc>
                <w:tcPr>
                  <w:tcW w:type="dxa" w:w="8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pPr>
              <w:pStyle w:val="null3"/>
              <w:jc w:val="both"/>
            </w:pPr>
            <w:r>
              <w:rPr>
                <w:rFonts w:ascii="仿宋_GB2312" w:hAnsi="仿宋_GB2312" w:cs="仿宋_GB2312" w:eastAsia="仿宋_GB2312"/>
                <w:sz w:val="21"/>
                <w:b/>
                <w:color w:val="000000"/>
              </w:rPr>
              <w:t>共</w:t>
            </w:r>
            <w:r>
              <w:rPr>
                <w:rFonts w:ascii="仿宋_GB2312" w:hAnsi="仿宋_GB2312" w:cs="仿宋_GB2312" w:eastAsia="仿宋_GB2312"/>
                <w:sz w:val="21"/>
                <w:b/>
                <w:color w:val="000000"/>
              </w:rPr>
              <w:t>1500元。其中</w:t>
            </w:r>
            <w:r>
              <w:rPr>
                <w:rFonts w:ascii="仿宋_GB2312" w:hAnsi="仿宋_GB2312" w:cs="仿宋_GB2312" w:eastAsia="仿宋_GB2312"/>
                <w:sz w:val="21"/>
                <w:b/>
                <w:color w:val="000000"/>
              </w:rPr>
              <w:t>275</w:t>
            </w:r>
            <w:r>
              <w:rPr>
                <w:rFonts w:ascii="仿宋_GB2312" w:hAnsi="仿宋_GB2312" w:cs="仿宋_GB2312" w:eastAsia="仿宋_GB2312"/>
                <w:sz w:val="21"/>
                <w:b/>
                <w:color w:val="000000"/>
              </w:rPr>
              <w:t>元为甲方指定助农产品。</w:t>
            </w:r>
            <w:r>
              <w:rPr>
                <w:rFonts w:ascii="仿宋_GB2312" w:hAnsi="仿宋_GB2312" w:cs="仿宋_GB2312" w:eastAsia="仿宋_GB2312"/>
                <w:sz w:val="21"/>
                <w:b/>
                <w:color w:val="000000"/>
              </w:rPr>
              <w:t>1225</w:t>
            </w:r>
            <w:r>
              <w:rPr>
                <w:rFonts w:ascii="仿宋_GB2312" w:hAnsi="仿宋_GB2312" w:cs="仿宋_GB2312" w:eastAsia="仿宋_GB2312"/>
                <w:sz w:val="21"/>
                <w:b/>
                <w:color w:val="000000"/>
              </w:rPr>
              <w:t>元为招标产品。</w:t>
            </w:r>
          </w:p>
          <w:p>
            <w:pPr>
              <w:pStyle w:val="null3"/>
              <w:jc w:val="both"/>
            </w:pP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2.结算要求：</w:t>
            </w:r>
            <w:r>
              <w:rPr>
                <w:rFonts w:ascii="仿宋_GB2312" w:hAnsi="仿宋_GB2312" w:cs="仿宋_GB2312" w:eastAsia="仿宋_GB2312"/>
                <w:sz w:val="21"/>
                <w:color w:val="000000"/>
              </w:rPr>
              <w:t>货物送达甲方指定点（并负责分次发放）并经采购人验收合格后提供</w:t>
            </w:r>
            <w:r>
              <w:rPr>
                <w:rFonts w:ascii="仿宋_GB2312" w:hAnsi="仿宋_GB2312" w:cs="仿宋_GB2312" w:eastAsia="仿宋_GB2312"/>
                <w:sz w:val="21"/>
                <w:color w:val="000000"/>
              </w:rPr>
              <w:t>90％的增值税发票后，采购人将在一个月内支付给投标人90％的货款，三个月内乙方向甲方提供剩余货款的增值税发票后，采购人支付剩余的货款。中标单位的投标内容及其中标总金额，合同总价一次包死，不受市场价变化的影响。</w:t>
            </w:r>
          </w:p>
          <w:p>
            <w:pPr>
              <w:pStyle w:val="null3"/>
              <w:jc w:val="both"/>
            </w:pP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3.交接要求：</w:t>
            </w:r>
            <w:r>
              <w:rPr>
                <w:rFonts w:ascii="仿宋_GB2312" w:hAnsi="仿宋_GB2312" w:cs="仿宋_GB2312" w:eastAsia="仿宋_GB2312"/>
                <w:sz w:val="21"/>
                <w:color w:val="000000"/>
              </w:rPr>
              <w:t>按照甲方的要求在约定时间和约定地点交货（并负责分次发放）。产品规格、数量：即交付的产品规格、数量与投标文件所指明的，或者与本合同所指明的产品规格相一致。交接后三个月内如有产品质量问题，乙方应无条件退换。</w:t>
            </w:r>
          </w:p>
          <w:p>
            <w:pPr>
              <w:pStyle w:val="null3"/>
              <w:jc w:val="both"/>
            </w:pPr>
            <w:r>
              <w:rPr>
                <w:rFonts w:ascii="仿宋_GB2312" w:hAnsi="仿宋_GB2312" w:cs="仿宋_GB2312" w:eastAsia="仿宋_GB2312"/>
                <w:sz w:val="21"/>
                <w:color w:val="000000"/>
              </w:rPr>
              <w:t>中标单位未征得采购单位同意和谅解而单方面延迟交货，将按违约终止合同。中标单位遇到可能妨碍按时交货和提供服务的情况，应当及时以书面形式通知采购单位，说明原由、拖延的期限等；采购单位、采购代理机构在收到通知后，尽快进行情况评估并确定是否通过修改合同，酌情延长交货时间或者通过协商加收误期赔偿金。</w:t>
            </w:r>
          </w:p>
          <w:p>
            <w:pPr>
              <w:pStyle w:val="null3"/>
              <w:jc w:val="both"/>
            </w:pPr>
            <w:r>
              <w:rPr>
                <w:rFonts w:ascii="仿宋_GB2312" w:hAnsi="仿宋_GB2312" w:cs="仿宋_GB2312" w:eastAsia="仿宋_GB2312"/>
                <w:sz w:val="21"/>
                <w:b/>
                <w:color w:val="000000"/>
              </w:rPr>
              <w:t>4.交货期限：</w:t>
            </w:r>
            <w:r>
              <w:rPr>
                <w:rFonts w:ascii="仿宋_GB2312" w:hAnsi="仿宋_GB2312" w:cs="仿宋_GB2312" w:eastAsia="仿宋_GB2312"/>
                <w:sz w:val="21"/>
                <w:color w:val="000000"/>
              </w:rPr>
              <w:t>每批次接到发货通知后</w:t>
            </w:r>
            <w:r>
              <w:rPr>
                <w:rFonts w:ascii="仿宋_GB2312" w:hAnsi="仿宋_GB2312" w:cs="仿宋_GB2312" w:eastAsia="仿宋_GB2312"/>
                <w:sz w:val="21"/>
                <w:color w:val="000000"/>
              </w:rPr>
              <w:t>10日历天内完成。</w:t>
            </w:r>
          </w:p>
          <w:p>
            <w:pPr>
              <w:pStyle w:val="null3"/>
              <w:jc w:val="both"/>
            </w:pPr>
            <w:r>
              <w:rPr>
                <w:rFonts w:ascii="仿宋_GB2312" w:hAnsi="仿宋_GB2312" w:cs="仿宋_GB2312" w:eastAsia="仿宋_GB2312"/>
                <w:sz w:val="21"/>
                <w:b/>
                <w:color w:val="000000"/>
              </w:rPr>
              <w:t>5.其他要求：香油、鸡蛋</w:t>
            </w:r>
            <w:r>
              <w:rPr>
                <w:rFonts w:ascii="仿宋_GB2312" w:hAnsi="仿宋_GB2312" w:cs="仿宋_GB2312" w:eastAsia="仿宋_GB2312"/>
                <w:sz w:val="21"/>
                <w:b/>
              </w:rPr>
              <w:t>采购为扶贫项目，</w:t>
            </w:r>
            <w:r>
              <w:rPr>
                <w:rFonts w:ascii="仿宋_GB2312" w:hAnsi="仿宋_GB2312" w:cs="仿宋_GB2312" w:eastAsia="仿宋_GB2312"/>
                <w:sz w:val="21"/>
                <w:b/>
              </w:rPr>
              <w:t>此项费用固定为</w:t>
            </w:r>
            <w:r>
              <w:rPr>
                <w:rFonts w:ascii="仿宋_GB2312" w:hAnsi="仿宋_GB2312" w:cs="仿宋_GB2312" w:eastAsia="仿宋_GB2312"/>
                <w:sz w:val="21"/>
                <w:b/>
              </w:rPr>
              <w:t>275</w:t>
            </w:r>
            <w:r>
              <w:rPr>
                <w:rFonts w:ascii="仿宋_GB2312" w:hAnsi="仿宋_GB2312" w:cs="仿宋_GB2312" w:eastAsia="仿宋_GB2312"/>
                <w:sz w:val="21"/>
                <w:b/>
              </w:rPr>
              <w:t>元</w:t>
            </w:r>
            <w:r>
              <w:rPr>
                <w:rFonts w:ascii="仿宋_GB2312" w:hAnsi="仿宋_GB2312" w:cs="仿宋_GB2312" w:eastAsia="仿宋_GB2312"/>
                <w:sz w:val="21"/>
                <w:b/>
              </w:rPr>
              <w:t>/份/人，此项费用为不可竞争费用。</w:t>
            </w:r>
          </w:p>
          <w:p>
            <w:pPr>
              <w:pStyle w:val="null3"/>
              <w:jc w:val="both"/>
            </w:pPr>
            <w:r>
              <w:rPr>
                <w:rFonts w:ascii="仿宋_GB2312" w:hAnsi="仿宋_GB2312" w:cs="仿宋_GB2312" w:eastAsia="仿宋_GB2312"/>
                <w:sz w:val="21"/>
                <w:b/>
                <w:color w:val="000000"/>
              </w:rPr>
              <w:t>其它要求及说明</w:t>
            </w:r>
          </w:p>
          <w:p>
            <w:pPr>
              <w:pStyle w:val="null3"/>
              <w:numPr>
                <w:ilvl w:val="0"/>
                <w:numId w:val="1"/>
              </w:numPr>
              <w:jc w:val="both"/>
            </w:pPr>
            <w:r>
              <w:rPr>
                <w:rFonts w:ascii="仿宋_GB2312" w:hAnsi="仿宋_GB2312" w:cs="仿宋_GB2312" w:eastAsia="仿宋_GB2312"/>
                <w:sz w:val="21"/>
                <w:color w:val="000000"/>
              </w:rPr>
              <w:t>运输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1）中标单位负责所有货物的运输。确保货物安全、完整到达使用地点，运杂费用包含在总价内，包括货物从供货地点到使用地点的运输费、保险费、搬运费等。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2）所有货物在运输、搬运的过程中，造成采购单位损失的，由中标单位承担。</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3）中标单位可根据交货期、运输条件自行选择运输方式（另有规定的除外），承担一切运输费用。</w:t>
            </w:r>
          </w:p>
          <w:p>
            <w:pPr>
              <w:pStyle w:val="null3"/>
              <w:jc w:val="both"/>
            </w:pPr>
            <w:r>
              <w:rPr>
                <w:rFonts w:ascii="仿宋_GB2312" w:hAnsi="仿宋_GB2312" w:cs="仿宋_GB2312" w:eastAsia="仿宋_GB2312"/>
                <w:sz w:val="21"/>
                <w:color w:val="000000"/>
              </w:rPr>
              <w:t>2、质量保证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1）所供货物必须是经过办理正常手续的全新产品。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2）所供货物是经过国家法定检验、注册、准许市场销售的合法产品。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3）货物质量保证措施完善，符合国家相关标准。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4）在质保期内，如果发现货物的质量、规格等存在与合同中任何一项不符，采购单位应在最短时间内，以书面形式向中标单位提出索赔。同时通告采购代理机构。</w:t>
            </w:r>
          </w:p>
          <w:p>
            <w:pPr>
              <w:pStyle w:val="null3"/>
              <w:jc w:val="both"/>
            </w:pPr>
            <w:r>
              <w:rPr>
                <w:rFonts w:ascii="仿宋_GB2312" w:hAnsi="仿宋_GB2312" w:cs="仿宋_GB2312" w:eastAsia="仿宋_GB2312"/>
                <w:sz w:val="21"/>
                <w:color w:val="000000"/>
              </w:rPr>
              <w:t>3、采购项目执行内容需要调整时，经采购单位同意后，可以对相应的原材料进行调整，并协商确定价格差额计算方法和负担办法。</w:t>
            </w:r>
          </w:p>
          <w:p>
            <w:pPr>
              <w:pStyle w:val="null3"/>
              <w:jc w:val="both"/>
            </w:pPr>
            <w:r>
              <w:rPr>
                <w:rFonts w:ascii="仿宋_GB2312" w:hAnsi="仿宋_GB2312" w:cs="仿宋_GB2312" w:eastAsia="仿宋_GB2312"/>
                <w:sz w:val="21"/>
                <w:color w:val="000000"/>
              </w:rPr>
              <w:t>4、产品变更</w:t>
            </w:r>
          </w:p>
          <w:p>
            <w:pPr>
              <w:pStyle w:val="null3"/>
              <w:jc w:val="both"/>
            </w:pPr>
            <w:r>
              <w:rPr>
                <w:rFonts w:ascii="仿宋_GB2312" w:hAnsi="仿宋_GB2312" w:cs="仿宋_GB2312" w:eastAsia="仿宋_GB2312"/>
                <w:sz w:val="21"/>
                <w:color w:val="000000"/>
              </w:rPr>
              <w:t>中标后，生产加工产品的数量需要变更、调整时，应办理相应的变更、调整审批手续，并协商确定设计变更、数量调整后的产品价款计算方法和工期顺延等事宜。</w:t>
            </w:r>
          </w:p>
          <w:p>
            <w:pPr>
              <w:pStyle w:val="null3"/>
              <w:jc w:val="both"/>
            </w:pPr>
            <w:r>
              <w:rPr>
                <w:rFonts w:ascii="仿宋_GB2312" w:hAnsi="仿宋_GB2312" w:cs="仿宋_GB2312" w:eastAsia="仿宋_GB2312"/>
                <w:sz w:val="21"/>
                <w:color w:val="000000"/>
              </w:rPr>
              <w:t>5、验收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1）由采购单位实施验收。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2）验收依据：验收须以合同、招投标文件、澄清、及国家相应的标准、规范等为依据。</w:t>
            </w:r>
          </w:p>
          <w:p>
            <w:pPr>
              <w:pStyle w:val="null3"/>
              <w:jc w:val="both"/>
            </w:pPr>
            <w:r>
              <w:rPr>
                <w:rFonts w:ascii="仿宋_GB2312" w:hAnsi="仿宋_GB2312" w:cs="仿宋_GB2312" w:eastAsia="仿宋_GB2312"/>
                <w:sz w:val="21"/>
                <w:color w:val="000000"/>
              </w:rPr>
              <w:t>6、合同争议的解决：合同执行中发生争议的，当事人双方应协商解决，协商达不成一致时，可向人民法院提请诉讼。</w:t>
            </w:r>
          </w:p>
          <w:p>
            <w:pPr>
              <w:pStyle w:val="null3"/>
              <w:jc w:val="both"/>
            </w:pPr>
            <w:r>
              <w:rPr>
                <w:rFonts w:ascii="仿宋_GB2312" w:hAnsi="仿宋_GB2312" w:cs="仿宋_GB2312" w:eastAsia="仿宋_GB2312"/>
                <w:sz w:val="21"/>
                <w:color w:val="000000"/>
              </w:rPr>
              <w:t>7、在发生不可抗力情况下的应对措施和解决办法。</w:t>
            </w:r>
          </w:p>
          <w:p>
            <w:pPr>
              <w:pStyle w:val="null3"/>
              <w:jc w:val="both"/>
            </w:pPr>
            <w:r>
              <w:rPr>
                <w:rFonts w:ascii="仿宋_GB2312" w:hAnsi="仿宋_GB2312" w:cs="仿宋_GB2312" w:eastAsia="仿宋_GB2312"/>
                <w:sz w:val="21"/>
                <w:color w:val="000000"/>
              </w:rPr>
              <w:t>8、合同一经签订，不得擅自变更、中止或者终止合同。对确需变更、调整或者中止、终止合同的，应按规定履行相应的手续。</w:t>
            </w:r>
          </w:p>
          <w:p>
            <w:pPr>
              <w:pStyle w:val="null3"/>
              <w:jc w:val="both"/>
            </w:pPr>
            <w:r>
              <w:rPr>
                <w:rFonts w:ascii="仿宋_GB2312" w:hAnsi="仿宋_GB2312" w:cs="仿宋_GB2312" w:eastAsia="仿宋_GB2312"/>
                <w:sz w:val="21"/>
                <w:color w:val="000000"/>
              </w:rPr>
              <w:t>9、其他未列明事项以合同为准。对于上述项目要求，投标人应在投标文件中进行回应，作出承诺及说明。</w:t>
            </w:r>
          </w:p>
          <w:p>
            <w:pPr>
              <w:pStyle w:val="null3"/>
              <w:jc w:val="both"/>
            </w:pPr>
            <w:r>
              <w:rPr>
                <w:rFonts w:ascii="仿宋_GB2312" w:hAnsi="仿宋_GB2312" w:cs="仿宋_GB2312" w:eastAsia="仿宋_GB2312"/>
                <w:sz w:val="21"/>
                <w:color w:val="000000"/>
              </w:rPr>
              <w:t>10、样品要求：</w:t>
            </w:r>
          </w:p>
          <w:p>
            <w:pPr>
              <w:pStyle w:val="null3"/>
              <w:jc w:val="both"/>
            </w:pPr>
            <w:r>
              <w:rPr>
                <w:rFonts w:ascii="仿宋_GB2312" w:hAnsi="仿宋_GB2312" w:cs="仿宋_GB2312" w:eastAsia="仿宋_GB2312"/>
                <w:sz w:val="21"/>
                <w:color w:val="000000"/>
              </w:rPr>
              <w:t>10.1本项目要求提供样品，并对样品进行评审（样品不需提供检测报告）</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10.2样品：一套（</w:t>
            </w:r>
            <w:r>
              <w:rPr>
                <w:rFonts w:ascii="仿宋_GB2312" w:hAnsi="仿宋_GB2312" w:cs="仿宋_GB2312" w:eastAsia="仿宋_GB2312"/>
                <w:sz w:val="21"/>
                <w:color w:val="000000"/>
              </w:rPr>
              <w:t>雪花粉</w:t>
            </w:r>
            <w:r>
              <w:rPr>
                <w:rFonts w:ascii="仿宋_GB2312" w:hAnsi="仿宋_GB2312" w:cs="仿宋_GB2312" w:eastAsia="仿宋_GB2312"/>
                <w:sz w:val="21"/>
                <w:color w:val="000000"/>
              </w:rPr>
              <w:t>、</w:t>
            </w:r>
            <w:r>
              <w:rPr>
                <w:rFonts w:ascii="仿宋_GB2312" w:hAnsi="仿宋_GB2312" w:cs="仿宋_GB2312" w:eastAsia="仿宋_GB2312"/>
                <w:sz w:val="21"/>
                <w:color w:val="000000"/>
              </w:rPr>
              <w:t>五常大米</w:t>
            </w:r>
            <w:r>
              <w:rPr>
                <w:rFonts w:ascii="仿宋_GB2312" w:hAnsi="仿宋_GB2312" w:cs="仿宋_GB2312" w:eastAsia="仿宋_GB2312"/>
                <w:sz w:val="21"/>
                <w:color w:val="000000"/>
              </w:rPr>
              <w:t>、</w:t>
            </w:r>
            <w:r>
              <w:rPr>
                <w:rFonts w:ascii="仿宋_GB2312" w:hAnsi="仿宋_GB2312" w:cs="仿宋_GB2312" w:eastAsia="仿宋_GB2312"/>
                <w:sz w:val="21"/>
                <w:color w:val="000000"/>
              </w:rPr>
              <w:t>菜籽油</w:t>
            </w:r>
            <w:r>
              <w:rPr>
                <w:rFonts w:ascii="仿宋_GB2312" w:hAnsi="仿宋_GB2312" w:cs="仿宋_GB2312" w:eastAsia="仿宋_GB2312"/>
                <w:sz w:val="21"/>
                <w:color w:val="000000"/>
              </w:rPr>
              <w:t>、</w:t>
            </w:r>
            <w:r>
              <w:rPr>
                <w:rFonts w:ascii="仿宋_GB2312" w:hAnsi="仿宋_GB2312" w:cs="仿宋_GB2312" w:eastAsia="仿宋_GB2312"/>
                <w:sz w:val="21"/>
                <w:color w:val="000000"/>
              </w:rPr>
              <w:t>花生油</w:t>
            </w:r>
            <w:r>
              <w:rPr>
                <w:rFonts w:ascii="仿宋_GB2312" w:hAnsi="仿宋_GB2312" w:cs="仿宋_GB2312" w:eastAsia="仿宋_GB2312"/>
                <w:sz w:val="21"/>
                <w:color w:val="000000"/>
              </w:rPr>
              <w:t>、</w:t>
            </w:r>
            <w:r>
              <w:rPr>
                <w:rFonts w:ascii="仿宋_GB2312" w:hAnsi="仿宋_GB2312" w:cs="仿宋_GB2312" w:eastAsia="仿宋_GB2312"/>
                <w:sz w:val="21"/>
                <w:color w:val="000000"/>
              </w:rPr>
              <w:t>坚果礼盒</w:t>
            </w:r>
            <w:r>
              <w:rPr>
                <w:rFonts w:ascii="仿宋_GB2312" w:hAnsi="仿宋_GB2312" w:cs="仿宋_GB2312" w:eastAsia="仿宋_GB2312"/>
                <w:sz w:val="21"/>
                <w:color w:val="000000"/>
              </w:rPr>
              <w:t>、</w:t>
            </w:r>
            <w:r>
              <w:rPr>
                <w:rFonts w:ascii="仿宋_GB2312" w:hAnsi="仿宋_GB2312" w:cs="仿宋_GB2312" w:eastAsia="仿宋_GB2312"/>
                <w:sz w:val="21"/>
                <w:color w:val="000000"/>
              </w:rPr>
              <w:t>瓜子礼盒</w:t>
            </w:r>
            <w:r>
              <w:rPr>
                <w:rFonts w:ascii="仿宋_GB2312" w:hAnsi="仿宋_GB2312" w:cs="仿宋_GB2312" w:eastAsia="仿宋_GB2312"/>
                <w:sz w:val="21"/>
                <w:color w:val="000000"/>
              </w:rPr>
              <w:t>、</w:t>
            </w:r>
            <w:r>
              <w:rPr>
                <w:rFonts w:ascii="仿宋_GB2312" w:hAnsi="仿宋_GB2312" w:cs="仿宋_GB2312" w:eastAsia="仿宋_GB2312"/>
                <w:sz w:val="21"/>
                <w:color w:val="000000"/>
              </w:rPr>
              <w:t>杂粮礼盒</w:t>
            </w:r>
            <w:r>
              <w:rPr>
                <w:rFonts w:ascii="仿宋_GB2312" w:hAnsi="仿宋_GB2312" w:cs="仿宋_GB2312" w:eastAsia="仿宋_GB2312"/>
                <w:sz w:val="21"/>
                <w:color w:val="000000"/>
              </w:rPr>
              <w:t>、</w:t>
            </w:r>
            <w:r>
              <w:rPr>
                <w:rFonts w:ascii="仿宋_GB2312" w:hAnsi="仿宋_GB2312" w:cs="仿宋_GB2312" w:eastAsia="仿宋_GB2312"/>
                <w:sz w:val="21"/>
                <w:color w:val="000000"/>
              </w:rPr>
              <w:t>老婆饼</w:t>
            </w:r>
            <w:r>
              <w:rPr>
                <w:rFonts w:ascii="仿宋_GB2312" w:hAnsi="仿宋_GB2312" w:cs="仿宋_GB2312" w:eastAsia="仿宋_GB2312"/>
                <w:sz w:val="21"/>
                <w:color w:val="000000"/>
              </w:rPr>
              <w:t>、</w:t>
            </w:r>
            <w:r>
              <w:rPr>
                <w:rFonts w:ascii="仿宋_GB2312" w:hAnsi="仿宋_GB2312" w:cs="仿宋_GB2312" w:eastAsia="仿宋_GB2312"/>
                <w:sz w:val="21"/>
                <w:color w:val="000000"/>
              </w:rPr>
              <w:t>粽子礼盒</w:t>
            </w:r>
            <w:r>
              <w:rPr>
                <w:rFonts w:ascii="仿宋_GB2312" w:hAnsi="仿宋_GB2312" w:cs="仿宋_GB2312" w:eastAsia="仿宋_GB2312"/>
                <w:sz w:val="21"/>
                <w:color w:val="000000"/>
              </w:rPr>
              <w:t>、</w:t>
            </w:r>
            <w:r>
              <w:rPr>
                <w:rFonts w:ascii="仿宋_GB2312" w:hAnsi="仿宋_GB2312" w:cs="仿宋_GB2312" w:eastAsia="仿宋_GB2312"/>
                <w:sz w:val="21"/>
                <w:color w:val="000000"/>
              </w:rPr>
              <w:t>蛋黄酥</w:t>
            </w:r>
            <w:r>
              <w:rPr>
                <w:rFonts w:ascii="仿宋_GB2312" w:hAnsi="仿宋_GB2312" w:cs="仿宋_GB2312" w:eastAsia="仿宋_GB2312"/>
                <w:sz w:val="21"/>
                <w:color w:val="000000"/>
              </w:rPr>
              <w:t>、</w:t>
            </w:r>
            <w:r>
              <w:rPr>
                <w:rFonts w:ascii="仿宋_GB2312" w:hAnsi="仿宋_GB2312" w:cs="仿宋_GB2312" w:eastAsia="仿宋_GB2312"/>
                <w:sz w:val="21"/>
                <w:color w:val="000000"/>
              </w:rPr>
              <w:t>亚麻籽油</w:t>
            </w:r>
            <w:r>
              <w:rPr>
                <w:rFonts w:ascii="仿宋_GB2312" w:hAnsi="仿宋_GB2312" w:cs="仿宋_GB2312" w:eastAsia="仿宋_GB2312"/>
                <w:sz w:val="21"/>
                <w:color w:val="000000"/>
              </w:rPr>
              <w:t>、</w:t>
            </w:r>
            <w:r>
              <w:rPr>
                <w:rFonts w:ascii="仿宋_GB2312" w:hAnsi="仿宋_GB2312" w:cs="仿宋_GB2312" w:eastAsia="仿宋_GB2312"/>
                <w:sz w:val="21"/>
                <w:color w:val="000000"/>
              </w:rPr>
              <w:t>蜂蜜礼盒</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10.3样品递交截止时间：与投标截止时间一致。</w:t>
            </w:r>
          </w:p>
          <w:p>
            <w:pPr>
              <w:pStyle w:val="null3"/>
              <w:jc w:val="both"/>
            </w:pPr>
            <w:r>
              <w:rPr>
                <w:rFonts w:ascii="仿宋_GB2312" w:hAnsi="仿宋_GB2312" w:cs="仿宋_GB2312" w:eastAsia="仿宋_GB2312"/>
                <w:sz w:val="21"/>
                <w:color w:val="000000"/>
              </w:rPr>
              <w:t>10.4样品递交地点：西安市航天基地雁塔南路391号正衡金融广场A座18楼会议室。</w:t>
            </w:r>
          </w:p>
          <w:p>
            <w:pPr>
              <w:pStyle w:val="null3"/>
              <w:jc w:val="both"/>
            </w:pPr>
            <w:r>
              <w:rPr>
                <w:rFonts w:ascii="仿宋_GB2312" w:hAnsi="仿宋_GB2312" w:cs="仿宋_GB2312" w:eastAsia="仿宋_GB2312"/>
                <w:sz w:val="21"/>
                <w:color w:val="000000"/>
              </w:rPr>
              <w:t>10.5样品确认：样品递交时应注明投标人名称及项目名称、项目编号。</w:t>
            </w:r>
          </w:p>
          <w:p>
            <w:pPr>
              <w:pStyle w:val="null3"/>
              <w:jc w:val="both"/>
            </w:pPr>
            <w:r>
              <w:rPr>
                <w:rFonts w:ascii="仿宋_GB2312" w:hAnsi="仿宋_GB2312" w:cs="仿宋_GB2312" w:eastAsia="仿宋_GB2312"/>
                <w:sz w:val="21"/>
                <w:color w:val="000000"/>
              </w:rPr>
              <w:t>10.6样品退还：中标单位提供的样品，由采购人进行保管、封存，并作为履约验收的依据。未中标单位提供的样品，将在结果公告期满后通知退还。</w:t>
            </w:r>
          </w:p>
          <w:p>
            <w:pPr>
              <w:pStyle w:val="null3"/>
              <w:jc w:val="both"/>
            </w:pPr>
            <w:r>
              <w:rPr>
                <w:rFonts w:ascii="仿宋_GB2312" w:hAnsi="仿宋_GB2312" w:cs="仿宋_GB2312" w:eastAsia="仿宋_GB2312"/>
                <w:sz w:val="21"/>
                <w:color w:val="000000"/>
              </w:rPr>
              <w:t>10.7投标人提供的样品，应符合采购需求的制作标准和要求。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每批次接到发货通知后10日历天内完成。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西安财经大学指定地点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货物送达甲方指定点（并负责分次发放）并经采购人验收合格后提供90％的增值税发票后，采购人将在一个月内支付给投标人90％的货款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三个月内乙方向甲方提供剩余货款的增值税发票后，采购人支付剩余的货款。中标单位的投标内容及其中标总金额，合同总价一次包死，不受市场价变化的影响。</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（1）由采购单位实施验收。 （2）验收依据：验收须以合同、招投标文件、澄清、及国家相应的标准、规范等为依据。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1.各投标单位应根据“陕西省财政厅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投标单位需要在线提交所有通过电子化交易平台实施的政府采购项目的投标文件，同时，线下提交纸质投标文件正本壹份、副本贰份、电子版壹份（U盘壹份），纸质投标文件应与电子化交易平台提交的电子投标文件一致，若电子投标文件与纸质投标文件不一致的，以电子投标文件为准。纸质投标文件正副本须分袋密封，电子版投标文件一份（U盘）密封在投标文件正本封袋中递交；3.线下纸质文件递交截止时间：同在线递交电子投标文件截止时间一致；线下纸质文件递交地点：西安市航天基地雁塔南路391号正衡金融广场A座18楼会议室。4.投标单位参与投标时请携带笔记本电脑。5.样品递交截止时间：同在线递交电子投标文件截止时间一致。6.样品递交地点：西安市航天基地雁塔南路391号正衡金融广场A座18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开标时间前六个月内任意一个月份纳税证明或完税证明，纳税证明或完税证明上应有代收机构或税务机关的公章。依法免税的供应商应提供相关文件证明；（3）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特殊资格审查</w:t>
            </w:r>
          </w:p>
        </w:tc>
        <w:tc>
          <w:tcPr>
            <w:tcW w:type="dxa" w:w="332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（3）投标人为生产厂家的须提供食品生产许可证或全国工业产品生产许可证；投标人为代理商的须同时提供食品经营许可证及生产厂家的食品生产许可证或全国工业产品生产许可证； （4）本项目不接受联合体投标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投标文件是否按照招标文件要求的格式编写</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封面.docx 类似项目业绩一览表.docx 投标函 投标报价函.docx 投标保证金缴纳凭证.docx 技术响应资料.docx 标的清单 其他材料.docx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封面.docx 类似项目业绩一览表.docx 投标函 投标报价函.docx 投标保证金缴纳凭证.docx 技术响应资料.docx 标的清单 其他材料.docx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是否按照招标文件的要求提交了足额有效的投标保证金</w:t>
            </w:r>
          </w:p>
        </w:tc>
        <w:tc>
          <w:tcPr>
            <w:tcW w:type="dxa" w:w="3322"/>
          </w:tcPr>
          <w:p>
            <w:pPr>
              <w:pStyle w:val="null3"/>
            </w:pPr>
            <w:r>
              <w:rPr>
                <w:rFonts w:ascii="仿宋_GB2312" w:hAnsi="仿宋_GB2312" w:cs="仿宋_GB2312" w:eastAsia="仿宋_GB2312"/>
              </w:rPr>
              <w:t>是否按照招标文件的要求提交了足额有效的投标保证金</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投标报价是否未超过采购预算</w:t>
            </w:r>
          </w:p>
        </w:tc>
        <w:tc>
          <w:tcPr>
            <w:tcW w:type="dxa" w:w="3322"/>
          </w:tcPr>
          <w:p>
            <w:pPr>
              <w:pStyle w:val="null3"/>
            </w:pPr>
            <w:r>
              <w:rPr>
                <w:rFonts w:ascii="仿宋_GB2312" w:hAnsi="仿宋_GB2312" w:cs="仿宋_GB2312" w:eastAsia="仿宋_GB2312"/>
              </w:rPr>
              <w:t>投标报价是否未超过采购预算</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投标报价函.docx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供货期是否符合招标文件的要求</w:t>
            </w:r>
          </w:p>
        </w:tc>
        <w:tc>
          <w:tcPr>
            <w:tcW w:type="dxa" w:w="3322"/>
          </w:tcPr>
          <w:p>
            <w:pPr>
              <w:pStyle w:val="null3"/>
            </w:pPr>
            <w:r>
              <w:rPr>
                <w:rFonts w:ascii="仿宋_GB2312" w:hAnsi="仿宋_GB2312" w:cs="仿宋_GB2312" w:eastAsia="仿宋_GB2312"/>
              </w:rPr>
              <w:t>供货期是否符合招标文件的要求</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投标文件是否实质性响应了招标文件要求</w:t>
            </w:r>
          </w:p>
        </w:tc>
        <w:tc>
          <w:tcPr>
            <w:tcW w:type="dxa" w:w="3322"/>
          </w:tcPr>
          <w:p>
            <w:pPr>
              <w:pStyle w:val="null3"/>
            </w:pPr>
            <w:r>
              <w:rPr>
                <w:rFonts w:ascii="仿宋_GB2312" w:hAnsi="仿宋_GB2312" w:cs="仿宋_GB2312" w:eastAsia="仿宋_GB2312"/>
              </w:rPr>
              <w:t>投标文件是否实质性响应了招标文件要求</w:t>
            </w:r>
          </w:p>
        </w:tc>
        <w:tc>
          <w:tcPr>
            <w:tcW w:type="dxa" w:w="1661"/>
          </w:tcPr>
          <w:p>
            <w:pPr>
              <w:pStyle w:val="null3"/>
            </w:pPr>
            <w:r>
              <w:rPr>
                <w:rFonts w:ascii="仿宋_GB2312" w:hAnsi="仿宋_GB2312" w:cs="仿宋_GB2312" w:eastAsia="仿宋_GB2312"/>
              </w:rPr>
              <w:t>投标报价函.docx 技术响应资料.docx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供应商针对本项目的理解，提供整体服务方案、整体服务流程、食品配送方案，方案各部分内容全面详细、阐述条理清晰详尽、符合本项目要求的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针对本项目所投产品技术参数描述明确，满足采购要求的计10分（须提供相关技术指标证明材料予以佐证，证明材料不限于检测报告等，未提供证明材料或证明材料提供不全视为负偏离，负偏离每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所投产品的产品来源渠道合法，货物存量充足（提供包括但不限于原厂授权、销售协议、代理协议、副食品采购点照片、在各大卖场有售照片、库存照片等)，方案各部分内容全面详细、阐述条理清晰详尽、符合本项目要求的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供应商针对食品质量、食品安全与卫生、安全执行标准、检验检查、日常检查的措施；方案详细、合理可行的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针对本项目提供天气、车辆故障等突发事件、配送或使用过程出现问题的应急预案及补救措施； 具有完整、规范的应急方案，并有充足的应急资源储备及较强的应急调配响应能力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针对本项目的时效保障措施，包括但不限于：采买时间计划、运输路线规划、响应的及时性等；保障措施针对性强、全面完整、时效性强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满足用户的实际要求，对服务期内所提供产品食品安全、质量等方面具有详细的服务承诺及保证措施； 方案完善、科学合理、服务承诺明确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提供2022年5月至开标前同类的业绩，须提供合同复印件加盖公章，提供不全不计分，每提供一份计1分，此项共计5分。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每项样品（规格要求满足招标文件技术要求）进行评分（样品不需提供检测报告）：提供的样品包装规范、标识齐全表述清晰、选型、成分等符合采购要求得5分，若上述内容存在缺陷，每出现一处缺陷扣1分，扣完为止。“缺陷”是指内容缺项、不完整或缺少关键点等任意一种情形。 未提供样品、样品规格要求与招标文件要求不一致、样品不全的不得分。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满足招标文件要求且投标价格最低的投标报价为评标基准价，其价格分为满分。其他投标投标人的价格分统一按照下列公式计算：投标报价得分=（评标基准价/投标报价）×30 符合招标文件规定的小微企业、监狱企业、残疾人福利性单位优惠条件的投标人，价格给予10%的扣除，用扣除后的价格参与评审。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