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版本号：ZMZB2025XBFY-8720250509001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厨房日用杂品采购项目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ZMZB2025XBFY-87</w:t>
      </w:r>
      <w:r>
        <w:br/>
      </w:r>
      <w:r>
        <w:br/>
      </w:r>
      <w:r>
        <w:br/>
      </w:r>
    </w:p>
    <w:p>
      <w:pPr>
        <w:pStyle w:val="null3"/>
        <w:jc w:val="center"/>
        <w:outlineLvl w:val="2"/>
      </w:pPr>
      <w:r>
        <w:rPr>
          <w:rFonts w:ascii="仿宋_GB2312" w:hAnsi="仿宋_GB2312" w:cs="仿宋_GB2312" w:eastAsia="仿宋_GB2312"/>
          <w:sz w:val="28"/>
          <w:b/>
        </w:rPr>
        <w:t>西北妇女儿童医院</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西北妇女儿童医院</w:t>
      </w:r>
      <w:r>
        <w:rPr>
          <w:rFonts w:ascii="仿宋_GB2312" w:hAnsi="仿宋_GB2312" w:cs="仿宋_GB2312" w:eastAsia="仿宋_GB2312"/>
        </w:rPr>
        <w:t>委托，拟对</w:t>
      </w:r>
      <w:r>
        <w:rPr>
          <w:rFonts w:ascii="仿宋_GB2312" w:hAnsi="仿宋_GB2312" w:cs="仿宋_GB2312" w:eastAsia="仿宋_GB2312"/>
        </w:rPr>
        <w:t>厨房日用杂品采购项目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ZMZB2025XBFY-87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厨房日用杂品采购项目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厨房日用杂品采购项目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含6月）以后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4、社会保障资金缴纳证明：提供2024年6月（含6月）以后任意一个月的社会保障资金缴存单据或社保机构开具的社会保险参保缴费情况证明。依法不需要缴纳社会保障资金的供应商应提供相关文件证明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西北妇女儿童医院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西安市雁翔路1616号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寇老师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029-89550667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张倩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177 7896 6062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标准下浮20%计算。 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西北妇女儿童医院</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西北妇女儿童医院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西北妇女儿童医院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根据招标文件要求、投标文件响应及合同约定执行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联系电话：029-81875979</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厨房日用杂品采购项目，常用的垃圾袋、一次性餐盒、餐巾纸、洗洁精等约21种物品。本次招标是对所采购标的物的综合单价进行招标，结算时根据实际配送量×中标单价进行计算，预算金额为结算上限金额。</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厨房日用杂品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标的名称：厨房日用杂品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258"/>
              <w:gridCol w:w="733"/>
              <w:gridCol w:w="1038"/>
              <w:gridCol w:w="397"/>
              <w:gridCol w:w="620"/>
              <w:gridCol w:w="387"/>
              <w:gridCol w:w="387"/>
            </w:tblGrid>
            <w:tr>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7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名称</w:t>
                  </w:r>
                </w:p>
              </w:tc>
              <w:tc>
                <w:tcPr>
                  <w:tcW w:type="dxa" w:w="10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规格</w:t>
                  </w:r>
                </w:p>
              </w:tc>
              <w:tc>
                <w:tcPr>
                  <w:tcW w:type="dxa" w:w="3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6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单价最高</w:t>
                  </w:r>
                  <w:r>
                    <w:br/>
                  </w:r>
                  <w:r>
                    <w:rPr>
                      <w:rFonts w:ascii="仿宋_GB2312" w:hAnsi="仿宋_GB2312" w:cs="仿宋_GB2312" w:eastAsia="仿宋_GB2312"/>
                      <w:sz w:val="18"/>
                      <w:b/>
                      <w:color w:val="000000"/>
                    </w:rPr>
                    <w:t>限价（元）</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核心产品</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备注</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加厚食品袋（大包）</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26cm*42cm，100把/件，50个/把；环保食品级环保PE（聚乙烯）</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0.14</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洗碗百洁布</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宽度</w:t>
                  </w:r>
                  <w:r>
                    <w:rPr>
                      <w:rFonts w:ascii="仿宋_GB2312" w:hAnsi="仿宋_GB2312" w:cs="仿宋_GB2312" w:eastAsia="仿宋_GB2312"/>
                      <w:sz w:val="18"/>
                      <w:color w:val="000000"/>
                    </w:rPr>
                    <w:t>≥7.5cm ,长6米，百洁布 ，无纺布，纤维基材</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卷</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保鲜膜（加厚）</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45cm*400m,6卷/件；加厚/食品级环保PE（聚氯乙烯，不含16P塑化剂）</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卷</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豆浆杯袋子</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10cm*28cm.150把/件，60个/把；250毫升-450毫升;食品级环保PE（聚乙烯）</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0.04</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加厚黑色大垃圾袋</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≥1.2M*1.4M,30个/包；环保.耐用性和抗撕裂强度.加厚PE（聚乙烯）</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黑色垃圾袋</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≥1.2M*1.4M,30个/包；环保.耐用性和抗撕裂强度.PE（聚乙烯）</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加厚食品袋</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30cm*45cm，100把/件，50个/把；环保食品级环保PE（聚乙烯）</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0.1</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餐巾纸</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≥132mm*190mm ，3层 ，100抽，8包/提，10提/箱；100%原生纯木浆</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食品袋</w:t>
                  </w:r>
                  <w:r>
                    <w:rPr>
                      <w:rFonts w:ascii="仿宋_GB2312" w:hAnsi="仿宋_GB2312" w:cs="仿宋_GB2312" w:eastAsia="仿宋_GB2312"/>
                      <w:sz w:val="18"/>
                      <w:color w:val="000000"/>
                    </w:rPr>
                    <w:t>(小）加厚</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26cm*42cm，100把/件，50个/把；环保食品级环保PE（聚乙烯）</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0.05</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食品袋（中）加厚</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30cm*45cm，60把/件，50个/把；环保食品级环保PE（聚乙烯）</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0.06</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食品袋（大）加厚</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56cm*95cm， 30把/件，25个/把；环保食品级环保PE（聚乙烯）</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0.45</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餐包（一次性筷子</w:t>
                  </w:r>
                  <w:r>
                    <w:rPr>
                      <w:rFonts w:ascii="仿宋_GB2312" w:hAnsi="仿宋_GB2312" w:cs="仿宋_GB2312" w:eastAsia="仿宋_GB2312"/>
                      <w:sz w:val="18"/>
                      <w:color w:val="000000"/>
                    </w:rPr>
                    <w:t>.勺子.牙签.纸巾）</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≥560*280*395mm，8包/件，100袋/包；环保（一次性筷子、勺子、牙签、纸巾）</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袋</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0.2</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洗洁精</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5KG，4桶/箱；水 ，C10-16 烷基苯磺酸 C10-16醇聚氧乙烯醚硫酸酯钠，氢氧化钠，椰油酰胺丙基氧化胺，含聚醚官能团的聚丙烯酸酯，氯化钠， C8-16 烷基葡糖苷，食用香精，谷氨酸二乙酸四钠，甲基异噻唑啉酮，苯氧乙醇，甲基氯异噻唑啉酮，柠檬酸，柠檬提取液</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桶</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一次性圆餐盒</w:t>
                  </w:r>
                  <w:r>
                    <w:rPr>
                      <w:rFonts w:ascii="仿宋_GB2312" w:hAnsi="仿宋_GB2312" w:cs="仿宋_GB2312" w:eastAsia="仿宋_GB2312"/>
                      <w:sz w:val="18"/>
                      <w:color w:val="000000"/>
                    </w:rPr>
                    <w:t>/件（小）加厚</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450ML/450套/件；食品级PP（聚丙烯），耐油脂抗酸碱可加热最高120度</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0.26</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核心产品</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样品</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一次性圆餐盒</w:t>
                  </w:r>
                  <w:r>
                    <w:rPr>
                      <w:rFonts w:ascii="仿宋_GB2312" w:hAnsi="仿宋_GB2312" w:cs="仿宋_GB2312" w:eastAsia="仿宋_GB2312"/>
                      <w:sz w:val="18"/>
                      <w:color w:val="000000"/>
                    </w:rPr>
                    <w:t>/件（中）加厚</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800ML/300套/件；食品级PP（聚丙烯），耐油脂抗酸碱可加热最高120度</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0.41</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样品</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一次性大四格饭盒</w:t>
                  </w:r>
                  <w:r>
                    <w:rPr>
                      <w:rFonts w:ascii="仿宋_GB2312" w:hAnsi="仿宋_GB2312" w:cs="仿宋_GB2312" w:eastAsia="仿宋_GB2312"/>
                      <w:sz w:val="18"/>
                      <w:color w:val="000000"/>
                    </w:rPr>
                    <w:t>/件（大）加厚</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1000ML/150套/件；食品级PP（聚丙烯），耐油脂抗酸碱可加热最高120度</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1.26</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样品</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一次性筷子</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≥22cm，3300双/件；环保竹筷子或木筷 干净卫生一次性一体封装</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0.07</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一次性塑料方形饭盒</w:t>
                  </w:r>
                  <w:r>
                    <w:rPr>
                      <w:rFonts w:ascii="仿宋_GB2312" w:hAnsi="仿宋_GB2312" w:cs="仿宋_GB2312" w:eastAsia="仿宋_GB2312"/>
                      <w:sz w:val="18"/>
                      <w:color w:val="000000"/>
                    </w:rPr>
                    <w:t>/件（小）加厚</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650ML/300套/件；食品级PP（聚丙烯），耐油脂抗酸碱可加热最高120度</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0.4</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核心产品</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样品</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一次性塑料圆形饭盒</w:t>
                  </w:r>
                  <w:r>
                    <w:rPr>
                      <w:rFonts w:ascii="仿宋_GB2312" w:hAnsi="仿宋_GB2312" w:cs="仿宋_GB2312" w:eastAsia="仿宋_GB2312"/>
                      <w:sz w:val="18"/>
                      <w:color w:val="000000"/>
                    </w:rPr>
                    <w:t>/件（大）加厚</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1250ML/200套/件；食品级PP（聚丙烯），耐油脂抗酸碱可加热最高120度</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0.65</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样品</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仿丝绸一次性台布</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≥2.2*2.2m，20张/袋；CPE塑料，耐100度高温,零下30度低温下不变硬及脆裂</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0.33</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一次性勺子加厚</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13.8*3.4cm/2000只/白色/pp塑料（聚丙烯）耐160度高温/无毒.无味.耐油酸</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0.08</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样品</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供货期：从签订合同之日起，合同金额执行完结束；采购人分为曲江院区和后宰门院区，曲江院区每周约送货2次，后宰门院区每周约送货2次，供货方接到采购人送货要求后两日内送达。</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西北妇女儿童医院指定地点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将货物送到采购方指定地点，交货无质量问题,验收合格后，月底前及时提供当月所供物资符合税法规定的等额增值税发票，次月甲方报账线上流程审批完毕后，甲方10工作日内向乙方银行转账支付上月款项。如遇节假日或我院财务政策变化，顺延至后续工作日</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(1)产品合格证和其它应具有的单证； (2)质量符合国家法律法规规定的标准、招标文件和投标文件的要求。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质保期：有国家规定的从供货期计算按照所送产品国家要求规定的质保期执行，其余供货商所送物品剩余质保期不得低于产品质保期一半时间。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据《中华人民共和国民法典》、《中华人民共和国政府采购法》的相关条款和采购合同约定，如投标人违反合同约定，应按照合同总金额的20%向采购人支付违约金</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一、核心产品： 一次性圆餐盒/件（小）加厚、一次性塑料方形饭盒/件（小）加厚 ； 二、付款条件补充说明：在付款前必须提供当月所供物资等额发票给采购人，采购人支付上月款项（根据实际供货数量及金额按月结算）。1.付款说明：本项目招标文件第三章 招标项目技术、服务、商务及其它要求中3.4商务要求中的“3.4.3支付方式：一次性付清”为陕西省政府采购平台系统中固定的描述内容，无法修改，故具体付款方式以下列内容为准：供应商将货物送到采购方指定地点，交货无质量问题,验收合格后，月底前及时提供当月所供物资符合税法规定的等额增值税发票，次月甲方报账线上流程审批完毕后，甲方10工作日内向乙方银行转账支付上月款项。如遇节假日或我院财务政策变化，顺延至后续工作日。2.自合同签订之日起最终结算达到采购预算【即75万元】合同自动结束。三、（一）采购内容及技术参数要求中未能包含的我院厨房日用杂货的，供应商有能力供应医院所要货物的，供应商应以不高于西安市大型商超、卖场等同样产品的市场价供应。（二）供应商所报单品价格不得高于采购内容及技术参数要求中的单品限价，否则视为无效响应。四、本项目投标报价为综合单价，综合单价指为所投产品单价之和，包含产品本身价格、送货费、税费等所有费用。五、供应商需要在线提交所有通过电子化交易平台实施的政府采购项目的投标文件，同时，线下提交纸质投标文件正本壹份、副本贰份，纸质投标文件正副本分别胶装，标明供应商名称密封递交，递交截止时间同在线递交电子投标文件截止时间一致， 线下递交文件地点： 西安市雁塔区科技路 30号合力紫郡大厦 B座21层第一会议室，若电子投标文件与纸质投标文件不一致的，以电子投标文件为准。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提供2024年6月（含6月）以后任意一个月的依法缴纳税收的相关凭据（时间以税款所属时期为准），凭据应有税务机关或代收机关的公章或业务专用章。依法免税或无须缴纳税收的供应商，应提供相应证明文件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提供2024年6月（含6月）以后任意一个月的社会保障资金缴存单据或社保机构开具的社会保险参保缴费情况证明。依法不需要缴纳社会保障资金的供应商应提供相关文件证明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（1）《政府采购促进中小企业发展管理办法》（财库〔2020〕46 号）； （2）《财政部 司法部关于政府采购支持监狱企业发展有关问题的通知》（财库〔2014〕68 号）； （3）《国务院办公厅关于建立政府强制采购节能产品制度的通知》（国办发〔2007〕51 号）； （4）《财政部 国家发展改革委关于印发〈节能产品政府采购实施意见〉的通知》（财库〔2004〕185 号）； （5）《财政部环保总局关于环境标志产品政府采购实施的意见》（财库〔2006〕90 号）； （6）《三部门联合发布关于促进残疾人就业政府采购政策的通知》（财库〔2017〕141 号）； （7）《财政部 发展改革委 生态环境部 市场监管总局关于调整优化节能产品、环境标志产品政府采购执行机制的通知》（财库〔2019〕9 号）； （8）陕西省财政厅关于印发《陕西省中小企业政府采购信用融资办法》（陕财办采〔2018〕23号）； （9）《财政部 农业农村部 国家乡村振兴局关于运用政府采购政策支持乡村产业振兴的通知》（财库〔2021〕19号）。</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综合单价或分项单价未超过采购预算或者单价最高限价之和或单品最高限价的</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投标文件的供货期、质保期</w:t>
            </w:r>
          </w:p>
        </w:tc>
        <w:tc>
          <w:tcPr>
            <w:tcW w:type="dxa" w:w="3322"/>
          </w:tcPr>
          <w:p>
            <w:pPr>
              <w:pStyle w:val="null3"/>
            </w:pPr>
            <w:r>
              <w:rPr>
                <w:rFonts w:ascii="仿宋_GB2312" w:hAnsi="仿宋_GB2312" w:cs="仿宋_GB2312" w:eastAsia="仿宋_GB2312"/>
              </w:rPr>
              <w:t>投标文件的供货期、质保期满足招标文件要求的</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投标文件的签署、盖章符合招标文件要求的</w:t>
            </w:r>
          </w:p>
        </w:tc>
        <w:tc>
          <w:tcPr>
            <w:tcW w:type="dxa" w:w="1661"/>
          </w:tcPr>
          <w:p>
            <w:pPr>
              <w:pStyle w:val="null3"/>
            </w:pPr>
            <w:r>
              <w:rPr>
                <w:rFonts w:ascii="仿宋_GB2312" w:hAnsi="仿宋_GB2312" w:cs="仿宋_GB2312" w:eastAsia="仿宋_GB2312"/>
              </w:rPr>
              <w:t>开标一览表 分项报价表.docx 供应商资格要求.docx 投标函 商务应答表 标的清单 产品技术参数表.docx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投标文件货物标的未出现漏项或货物数量与要求符合的</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投标文件没有采购人不能接受的附加条件的</w:t>
            </w:r>
          </w:p>
        </w:tc>
        <w:tc>
          <w:tcPr>
            <w:tcW w:type="dxa" w:w="1661"/>
          </w:tcPr>
          <w:p>
            <w:pPr>
              <w:pStyle w:val="null3"/>
            </w:pPr>
            <w:r>
              <w:rPr>
                <w:rFonts w:ascii="仿宋_GB2312" w:hAnsi="仿宋_GB2312" w:cs="仿宋_GB2312" w:eastAsia="仿宋_GB2312"/>
              </w:rPr>
              <w:t>投标函 供应商认为有必要说明的其他问题</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投标文件不存在法律、法规和招标文件规定的其他无效情形的</w:t>
            </w:r>
          </w:p>
        </w:tc>
        <w:tc>
          <w:tcPr>
            <w:tcW w:type="dxa" w:w="1661"/>
          </w:tcPr>
          <w:p>
            <w:pPr>
              <w:pStyle w:val="null3"/>
            </w:pPr>
            <w:r>
              <w:rPr>
                <w:rFonts w:ascii="仿宋_GB2312" w:hAnsi="仿宋_GB2312" w:cs="仿宋_GB2312" w:eastAsia="仿宋_GB2312"/>
              </w:rPr>
              <w:t>投标函 供应商认为有必要说明的其他问题</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不同供应商的投标文件是否由同一单位或者个人编制</w:t>
            </w:r>
          </w:p>
        </w:tc>
        <w:tc>
          <w:tcPr>
            <w:tcW w:type="dxa" w:w="3322"/>
          </w:tcPr>
          <w:p>
            <w:pPr>
              <w:pStyle w:val="null3"/>
            </w:pPr>
            <w:r>
              <w:rPr>
                <w:rFonts w:ascii="仿宋_GB2312" w:hAnsi="仿宋_GB2312" w:cs="仿宋_GB2312" w:eastAsia="仿宋_GB2312"/>
              </w:rPr>
              <w:t>不同供应商的投标文件不是由同一单位或者个人编制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不同供应商是否委托同一单位或者个人办理投标事宜</w:t>
            </w:r>
          </w:p>
        </w:tc>
        <w:tc>
          <w:tcPr>
            <w:tcW w:type="dxa" w:w="3322"/>
          </w:tcPr>
          <w:p>
            <w:pPr>
              <w:pStyle w:val="null3"/>
            </w:pPr>
            <w:r>
              <w:rPr>
                <w:rFonts w:ascii="仿宋_GB2312" w:hAnsi="仿宋_GB2312" w:cs="仿宋_GB2312" w:eastAsia="仿宋_GB2312"/>
              </w:rPr>
              <w:t>不同供应商不是委托同一单位或者个人办理投标事宜</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不同供应商的投标文件载明的项目管理成员或者联系人员是否为同一人</w:t>
            </w:r>
          </w:p>
        </w:tc>
        <w:tc>
          <w:tcPr>
            <w:tcW w:type="dxa" w:w="3322"/>
          </w:tcPr>
          <w:p>
            <w:pPr>
              <w:pStyle w:val="null3"/>
            </w:pPr>
            <w:r>
              <w:rPr>
                <w:rFonts w:ascii="仿宋_GB2312" w:hAnsi="仿宋_GB2312" w:cs="仿宋_GB2312" w:eastAsia="仿宋_GB2312"/>
              </w:rPr>
              <w:t>不同供应商的投标文件载明的项目管理成员或者联系人员不是为同一人</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不同供应商的投标文件是否异常-致或者投标报价呈规律性差异</w:t>
            </w:r>
          </w:p>
        </w:tc>
        <w:tc>
          <w:tcPr>
            <w:tcW w:type="dxa" w:w="3322"/>
          </w:tcPr>
          <w:p>
            <w:pPr>
              <w:pStyle w:val="null3"/>
            </w:pPr>
            <w:r>
              <w:rPr>
                <w:rFonts w:ascii="仿宋_GB2312" w:hAnsi="仿宋_GB2312" w:cs="仿宋_GB2312" w:eastAsia="仿宋_GB2312"/>
              </w:rPr>
              <w:t>不同供应商的投标文件未发现异常-致或者投标报价呈规律性差异</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不同供应商的投标保证金是否从同单位或者个人的账户转出</w:t>
            </w:r>
          </w:p>
        </w:tc>
        <w:tc>
          <w:tcPr>
            <w:tcW w:type="dxa" w:w="3322"/>
          </w:tcPr>
          <w:p>
            <w:pPr>
              <w:pStyle w:val="null3"/>
            </w:pPr>
            <w:r>
              <w:rPr>
                <w:rFonts w:ascii="仿宋_GB2312" w:hAnsi="仿宋_GB2312" w:cs="仿宋_GB2312" w:eastAsia="仿宋_GB2312"/>
              </w:rPr>
              <w:t>不同供应商的投标保证金不是从同一单位或者个人的账户转出</w:t>
            </w:r>
          </w:p>
        </w:tc>
        <w:tc>
          <w:tcPr>
            <w:tcW w:type="dxa" w:w="1661"/>
          </w:tcPr>
          <w:p>
            <w:pPr>
              <w:pStyle w:val="null3"/>
            </w:pPr>
            <w:r>
              <w:rPr>
                <w:rFonts w:ascii="仿宋_GB2312" w:hAnsi="仿宋_GB2312" w:cs="仿宋_GB2312" w:eastAsia="仿宋_GB2312"/>
              </w:rPr>
              <w:t>供应商资格要求.docx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根据供应商提供所投产品的技术偏离表及相应的证明材料，经评审专家审定得分。 基本分（21分）：完全符合、响应招标文件要求，没有负偏离计21分，参数每负偏离一项扣1分，扣完为止。 备注： 技术参数与性能指标必须提供佐证材料，佐证材料包括但不限于产品彩页、检测报告、厂家盖章的说明书等。未提供佐证材料或佐证材料低于招标文件规定的相应技术指标、参数时视为负偏离。</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针对本项目有具体实施方案，内容包含： ①项目总体实施方案；②供货方案；③应急预案；④运输方案；⑤项目验收方案。评审标准：方案各部分内容全面详细、阐述条例清晰详尽、符合本项目采购需求得10分；评审内容每缺一项扣2分；每有一处有缺陷扣1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供应商提供的产品样品(①一次性圆餐盒/件（小）加厚；②一次性圆餐盒/件（中）加厚；③一次性大四格饭盒/件（大）加厚；④一次性塑料方形饭盒/件（小）加厚；⑤一次性塑料圆形饭盒/件（大）加厚；⑥一次性勺子加厚；每种样品提供一份)，根据提供样品的材质（0.1-0.5分）、气味（0.1-0.5分）、工艺（0.1-0.5分）、检测报告（0.1-0.5分）进行综合比较，每种样品最高计2分，未提供不计分，样品最高合计12分。 注：样品密封递交，递交截止时间同响应文件递交截止时间一致，递交地点为：西安市科技路 30号合力紫郡大厦 B座21层第一会议室，未按要求递交的样品将会被拒收。成交供应商样品作为验收依据转采购人接收，未成交供应商样品采购结果公示后五个工作日内自行领取，如未按规定时间内领取，采购代理机构有权自行销毁。</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供应商认为有必要说明的其他问题</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针对本项目有具体履约能力，包括①产品进货渠道正规，提供包括但不限于厂家授权或销售协议或代理协议等相关证明资料；②质量保证方案。 评审标准：方案各部分内容全面详细、阐述条例清晰详尽、符合本项目采购需求得5分；每有一项未提供扣2.5分；每有一处有缺陷扣1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包含：①售后服务范围及保障措施；②响应时间、方式；③应急措施；④售后服务承诺；⑤货源保证；⑥增值服务。评审标准：方案各部分内容全面详细、阐述条例清晰详尽、符合本项目采购需求得12分；评审内容每缺一项扣2分；每有一处有缺陷扣1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提供供应商2022年1月1日至今同类项目合同（以合同签订日期为准），每提供1个得1分，最高得5分。 备注：响应文件中提供合同复印件。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价格分统一采用低价优先法计算，即满足招标文件要求且价格最低的投标报价为评标基准价，其价格分为满分。其他供应商的价格分统一按照下列公式计算：价格分=(评标基准价／综合单价)×报价分值 注：计算分数时四舍五入取小 数点后两位；注：1、本项目开标一览表中填写所有产品的单价合计金额即综合单价； 2、综合单价只作为评审依据，后期结算以中标人投标文件中的各产品单价金额及实际供应量据实结算。</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详见附件：供应商认为有必要说明的其他问题</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详见附件：产品技术参数表.docx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