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A16FF">
      <w:pPr>
        <w:spacing w:line="500" w:lineRule="exact"/>
        <w:jc w:val="center"/>
        <w:rPr>
          <w:rFonts w:hint="eastAsia" w:ascii="宋体" w:hAnsi="宋体" w:eastAsia="宋体" w:cs="仿宋"/>
          <w:b/>
          <w:bCs/>
          <w:sz w:val="32"/>
          <w:szCs w:val="32"/>
        </w:rPr>
      </w:pPr>
      <w:r>
        <w:rPr>
          <w:rFonts w:hint="eastAsia" w:ascii="宋体" w:hAnsi="宋体" w:eastAsia="宋体" w:cs="仿宋"/>
          <w:b/>
          <w:bCs/>
          <w:sz w:val="32"/>
          <w:szCs w:val="32"/>
        </w:rPr>
        <w:t>合同条款</w:t>
      </w:r>
    </w:p>
    <w:p w14:paraId="1F32BF70">
      <w:pPr>
        <w:pStyle w:val="2"/>
        <w:rPr>
          <w:rFonts w:hint="eastAsia"/>
        </w:rPr>
      </w:pPr>
      <w:bookmarkStart w:id="1" w:name="_GoBack"/>
      <w:bookmarkEnd w:id="1"/>
    </w:p>
    <w:p w14:paraId="1202A327">
      <w:pPr>
        <w:spacing w:line="500" w:lineRule="exact"/>
        <w:ind w:firstLine="422" w:firstLineChars="200"/>
        <w:jc w:val="both"/>
        <w:rPr>
          <w:rFonts w:ascii="宋体" w:hAnsi="宋体" w:eastAsia="宋体" w:cs="仿宋"/>
          <w:b/>
          <w:szCs w:val="21"/>
          <w:u w:val="single"/>
        </w:rPr>
      </w:pPr>
      <w:r>
        <w:rPr>
          <w:rFonts w:hint="eastAsia" w:ascii="宋体" w:hAnsi="宋体" w:eastAsia="宋体" w:cs="仿宋"/>
          <w:b/>
          <w:szCs w:val="21"/>
        </w:rPr>
        <w:t>采购人（甲方）：</w:t>
      </w:r>
      <w:r>
        <w:rPr>
          <w:rFonts w:hint="eastAsia" w:ascii="宋体" w:hAnsi="宋体" w:eastAsia="宋体" w:cs="仿宋"/>
          <w:b/>
          <w:szCs w:val="21"/>
          <w:u w:val="single"/>
        </w:rPr>
        <w:t xml:space="preserve">   陕西省公路局        </w:t>
      </w:r>
    </w:p>
    <w:p w14:paraId="6E6A00AF">
      <w:pPr>
        <w:adjustRightInd w:val="0"/>
        <w:snapToGrid w:val="0"/>
        <w:spacing w:line="360" w:lineRule="auto"/>
        <w:ind w:firstLine="422" w:firstLineChars="200"/>
        <w:rPr>
          <w:rFonts w:ascii="宋体" w:hAnsi="宋体" w:eastAsia="宋体" w:cs="仿宋"/>
          <w:b/>
          <w:szCs w:val="21"/>
          <w:u w:val="single"/>
        </w:rPr>
      </w:pPr>
      <w:r>
        <w:rPr>
          <w:rFonts w:hint="eastAsia" w:ascii="宋体" w:hAnsi="宋体" w:eastAsia="宋体" w:cs="仿宋"/>
          <w:b/>
          <w:szCs w:val="21"/>
        </w:rPr>
        <w:t>供应商（乙方）：</w:t>
      </w:r>
      <w:r>
        <w:rPr>
          <w:rFonts w:hint="eastAsia" w:ascii="宋体" w:hAnsi="宋体" w:eastAsia="宋体" w:cs="仿宋"/>
          <w:b/>
          <w:szCs w:val="21"/>
          <w:u w:val="single"/>
        </w:rPr>
        <w:t xml:space="preserve">                       </w:t>
      </w:r>
    </w:p>
    <w:p w14:paraId="090E6F8A">
      <w:pPr>
        <w:pStyle w:val="6"/>
        <w:spacing w:before="120" w:beforeLines="50" w:line="360" w:lineRule="auto"/>
        <w:ind w:firstLine="420"/>
        <w:rPr>
          <w:rFonts w:ascii="宋体" w:hAnsi="宋体" w:eastAsia="宋体"/>
          <w:sz w:val="21"/>
          <w:szCs w:val="21"/>
        </w:rPr>
      </w:pPr>
      <w:r>
        <w:rPr>
          <w:rFonts w:hint="eastAsia" w:ascii="宋体" w:hAnsi="宋体" w:eastAsia="宋体"/>
          <w:sz w:val="21"/>
          <w:szCs w:val="21"/>
        </w:rPr>
        <w:t>根据《中华人民共和国政府采购法》及实施条例、《中华人民共和国民法典》和甲方 本采购项目磋商文件、响应文件等有关规定，为确保甲方采购项目的顺利实施，甲、乙双方在平等自愿原则下签订本合同，并共同遵守如下条款：</w:t>
      </w:r>
    </w:p>
    <w:p w14:paraId="0FEB5DE1">
      <w:pPr>
        <w:numPr>
          <w:ilvl w:val="0"/>
          <w:numId w:val="1"/>
        </w:numPr>
        <w:tabs>
          <w:tab w:val="left" w:pos="1379"/>
          <w:tab w:val="clear" w:pos="1521"/>
        </w:tabs>
        <w:spacing w:before="120" w:beforeLines="50" w:after="120" w:afterLines="50" w:line="360" w:lineRule="auto"/>
        <w:ind w:left="1519" w:hanging="1094"/>
        <w:rPr>
          <w:rFonts w:ascii="宋体" w:hAnsi="宋体" w:eastAsia="宋体"/>
          <w:color w:val="auto"/>
          <w:sz w:val="21"/>
          <w:szCs w:val="21"/>
        </w:rPr>
      </w:pPr>
      <w:r>
        <w:rPr>
          <w:rFonts w:hint="eastAsia" w:ascii="宋体" w:hAnsi="宋体" w:eastAsia="宋体" w:cs="宋体"/>
          <w:b/>
          <w:szCs w:val="21"/>
        </w:rPr>
        <w:t>项目基本情况</w:t>
      </w:r>
    </w:p>
    <w:p w14:paraId="5D339542">
      <w:pPr>
        <w:rPr>
          <w:rFonts w:hint="default"/>
          <w:lang w:val="en-US" w:eastAsia="zh-CN"/>
        </w:rPr>
      </w:pPr>
      <w:r>
        <w:rPr>
          <w:rFonts w:hint="eastAsia"/>
          <w:lang w:val="en-US" w:eastAsia="zh-CN"/>
        </w:rPr>
        <w:t xml:space="preserve">    审查项目</w:t>
      </w:r>
      <w:r>
        <w:t>的</w:t>
      </w:r>
      <w:r>
        <w:rPr>
          <w:rFonts w:hint="eastAsia"/>
        </w:rPr>
        <w:t>总体设计、</w:t>
      </w:r>
      <w:r>
        <w:t>路线、路基、路面、桥涵、隧道、路线交叉、交通</w:t>
      </w:r>
      <w:r>
        <w:rPr>
          <w:rFonts w:hint="eastAsia"/>
        </w:rPr>
        <w:t>工程及沿线</w:t>
      </w:r>
      <w:r>
        <w:t>设施、环境保护与景观</w:t>
      </w:r>
      <w:r>
        <w:rPr>
          <w:rFonts w:hint="eastAsia"/>
        </w:rPr>
        <w:t>设计</w:t>
      </w:r>
      <w:r>
        <w:t>、</w:t>
      </w:r>
      <w:r>
        <w:rPr>
          <w:rFonts w:hint="eastAsia"/>
        </w:rPr>
        <w:t>其他</w:t>
      </w:r>
      <w:r>
        <w:t>工程</w:t>
      </w:r>
      <w:r>
        <w:rPr>
          <w:rFonts w:hint="eastAsia"/>
        </w:rPr>
        <w:t>、筑路材料、施工方案等</w:t>
      </w:r>
      <w:r>
        <w:t>的工程勘察、</w:t>
      </w:r>
      <w:r>
        <w:rPr>
          <w:rFonts w:hint="eastAsia"/>
        </w:rPr>
        <w:t>初步</w:t>
      </w:r>
      <w:r>
        <w:t>设计的技术咨询</w:t>
      </w:r>
      <w:r>
        <w:rPr>
          <w:rFonts w:hint="eastAsia"/>
        </w:rPr>
        <w:t>服务，重大初步设计变更的</w:t>
      </w:r>
      <w:r>
        <w:t>技术咨询</w:t>
      </w:r>
      <w:r>
        <w:rPr>
          <w:rFonts w:hint="eastAsia"/>
        </w:rPr>
        <w:t>服务</w:t>
      </w:r>
      <w:r>
        <w:rPr>
          <w:rFonts w:hint="eastAsia"/>
          <w:lang w:val="en-US" w:eastAsia="zh-CN"/>
        </w:rPr>
        <w:t>及省厅作为实施机构的PPP高速公路项目设计回溯报告审查</w:t>
      </w:r>
      <w:r>
        <w:t>。</w:t>
      </w:r>
      <w:r>
        <w:rPr>
          <w:rFonts w:hint="eastAsia"/>
        </w:rPr>
        <w:t>初步设计审查咨询项目为G342印台周陵至金锁关公路、G108武功县城过境公路，项目估算价分别为3.62亿元、4.03亿元</w:t>
      </w:r>
      <w:r>
        <w:rPr>
          <w:rFonts w:hint="eastAsia"/>
          <w:lang w:val="en-US" w:eastAsia="zh-CN"/>
        </w:rPr>
        <w:t>；需审查省厅作为实施机构的PPP高速公路项目设计回溯报告项目包括：延长至黄龙高速公路、宁陕至石泉高速公路、合阳至铜川高速公路、旬邑至凤翔高速公路、眉县至太白高速公路、鄠邑经周至至眉县高速公路、吴起至华池高速公路。</w:t>
      </w:r>
    </w:p>
    <w:p w14:paraId="7AF2AC74">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合同期限</w:t>
      </w:r>
      <w:r>
        <w:rPr>
          <w:rFonts w:hint="eastAsia"/>
          <w:lang w:eastAsia="zh-CN"/>
        </w:rPr>
        <w:t>：</w:t>
      </w:r>
      <w:r>
        <w:rPr>
          <w:rFonts w:hint="eastAsia"/>
          <w:lang w:val="en-US" w:eastAsia="zh-CN"/>
        </w:rPr>
        <w:t>自合同签订之日起至2025年11月30日止。</w:t>
      </w:r>
    </w:p>
    <w:p w14:paraId="54B4D991">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rPr>
      </w:pPr>
      <w:r>
        <w:rPr>
          <w:rFonts w:hint="eastAsia" w:ascii="宋体" w:hAnsi="宋体" w:eastAsia="宋体" w:cs="宋体"/>
          <w:b/>
          <w:color w:val="auto"/>
          <w:szCs w:val="21"/>
        </w:rPr>
        <w:t>服务内容与质量标准</w:t>
      </w:r>
    </w:p>
    <w:p w14:paraId="06B8B15D">
      <w:pPr>
        <w:spacing w:line="360" w:lineRule="auto"/>
        <w:ind w:firstLine="420" w:firstLineChars="200"/>
        <w:rPr>
          <w:rFonts w:ascii="宋体" w:hAnsi="宋体" w:eastAsia="宋体"/>
          <w:bCs/>
          <w:szCs w:val="21"/>
        </w:rPr>
      </w:pPr>
      <w:r>
        <w:rPr>
          <w:rFonts w:hint="eastAsia" w:ascii="宋体" w:hAnsi="宋体" w:eastAsia="宋体"/>
          <w:bCs/>
          <w:szCs w:val="21"/>
        </w:rPr>
        <w:t>咨询人应提供以下技术咨询服务：</w:t>
      </w:r>
    </w:p>
    <w:p w14:paraId="5308C290">
      <w:pPr>
        <w:spacing w:line="360" w:lineRule="auto"/>
        <w:ind w:firstLine="420" w:firstLineChars="200"/>
        <w:rPr>
          <w:rFonts w:ascii="宋体" w:hAnsi="宋体" w:eastAsia="宋体"/>
          <w:bCs/>
          <w:szCs w:val="21"/>
        </w:rPr>
      </w:pPr>
      <w:r>
        <w:rPr>
          <w:rFonts w:ascii="宋体" w:hAnsi="宋体" w:eastAsia="宋体"/>
          <w:bCs/>
          <w:szCs w:val="21"/>
        </w:rPr>
        <w:t>（1）</w:t>
      </w:r>
      <w:r>
        <w:rPr>
          <w:rFonts w:hint="eastAsia" w:ascii="宋体" w:hAnsi="宋体" w:eastAsia="宋体"/>
          <w:bCs/>
          <w:szCs w:val="21"/>
        </w:rPr>
        <w:t>工程</w:t>
      </w:r>
      <w:r>
        <w:rPr>
          <w:rFonts w:ascii="宋体" w:hAnsi="宋体" w:eastAsia="宋体"/>
          <w:bCs/>
          <w:szCs w:val="21"/>
        </w:rPr>
        <w:t>勘察、设计依据的基本资料是否完整、准确、可靠，设计论证是否充分，计算是否可靠，是否符合系统运行安全的要求；</w:t>
      </w:r>
    </w:p>
    <w:p w14:paraId="21B6B2FB">
      <w:pPr>
        <w:spacing w:line="360" w:lineRule="auto"/>
        <w:ind w:firstLine="420" w:firstLineChars="200"/>
        <w:rPr>
          <w:rFonts w:ascii="宋体" w:hAnsi="宋体" w:eastAsia="宋体"/>
          <w:bCs/>
          <w:szCs w:val="21"/>
        </w:rPr>
      </w:pPr>
      <w:r>
        <w:rPr>
          <w:rFonts w:ascii="宋体" w:hAnsi="宋体" w:eastAsia="宋体"/>
          <w:bCs/>
          <w:szCs w:val="21"/>
        </w:rPr>
        <w:t>（2）有关设计方案、特殊工点、施工方案和施工组织的可行性；</w:t>
      </w:r>
    </w:p>
    <w:p w14:paraId="61AEDA6A">
      <w:pPr>
        <w:spacing w:line="360" w:lineRule="auto"/>
        <w:ind w:firstLine="420" w:firstLineChars="200"/>
        <w:rPr>
          <w:rFonts w:ascii="宋体" w:hAnsi="宋体" w:eastAsia="宋体"/>
          <w:bCs/>
          <w:szCs w:val="21"/>
        </w:rPr>
      </w:pPr>
      <w:r>
        <w:rPr>
          <w:rFonts w:ascii="宋体" w:hAnsi="宋体" w:eastAsia="宋体"/>
          <w:bCs/>
          <w:szCs w:val="21"/>
        </w:rPr>
        <w:t>（3）设计文件总体性和各专业间的衔接是否满足要求；</w:t>
      </w:r>
    </w:p>
    <w:p w14:paraId="1625B89C">
      <w:pPr>
        <w:spacing w:line="360" w:lineRule="auto"/>
        <w:ind w:firstLine="420" w:firstLineChars="200"/>
        <w:rPr>
          <w:rFonts w:ascii="宋体" w:hAnsi="宋体" w:eastAsia="宋体"/>
          <w:bCs/>
          <w:szCs w:val="21"/>
        </w:rPr>
      </w:pPr>
      <w:r>
        <w:rPr>
          <w:rFonts w:ascii="宋体" w:hAnsi="宋体" w:eastAsia="宋体"/>
          <w:bCs/>
          <w:szCs w:val="21"/>
        </w:rPr>
        <w:t>（4）设计文件各专业是否满足先进、适用、安全、节能、消防、环境、美观、经济的原则；</w:t>
      </w:r>
    </w:p>
    <w:p w14:paraId="4CB8DF10">
      <w:pPr>
        <w:spacing w:line="360" w:lineRule="auto"/>
        <w:ind w:firstLine="420" w:firstLineChars="200"/>
        <w:rPr>
          <w:rFonts w:ascii="宋体" w:hAnsi="宋体" w:eastAsia="宋体"/>
          <w:bCs/>
          <w:szCs w:val="21"/>
        </w:rPr>
      </w:pPr>
      <w:r>
        <w:rPr>
          <w:rFonts w:ascii="宋体" w:hAnsi="宋体" w:eastAsia="宋体"/>
          <w:bCs/>
          <w:szCs w:val="21"/>
        </w:rPr>
        <w:t>（5）</w:t>
      </w:r>
      <w:r>
        <w:rPr>
          <w:rFonts w:ascii="宋体" w:hAnsi="宋体" w:eastAsia="宋体"/>
          <w:szCs w:val="21"/>
        </w:rPr>
        <w:t>设计文件深度及内容是否符合编制办法规定；</w:t>
      </w:r>
    </w:p>
    <w:p w14:paraId="11D2AF81">
      <w:pPr>
        <w:spacing w:line="360" w:lineRule="auto"/>
        <w:ind w:firstLine="420" w:firstLineChars="200"/>
        <w:rPr>
          <w:rFonts w:ascii="宋体" w:hAnsi="宋体" w:eastAsia="宋体"/>
          <w:bCs/>
          <w:szCs w:val="21"/>
        </w:rPr>
      </w:pPr>
      <w:r>
        <w:rPr>
          <w:rFonts w:ascii="宋体" w:hAnsi="宋体" w:eastAsia="宋体"/>
          <w:bCs/>
          <w:szCs w:val="21"/>
        </w:rPr>
        <w:t>（6）</w:t>
      </w:r>
      <w:r>
        <w:rPr>
          <w:rFonts w:hint="eastAsia" w:ascii="宋体" w:hAnsi="宋体" w:eastAsia="宋体"/>
          <w:bCs/>
          <w:szCs w:val="21"/>
        </w:rPr>
        <w:t>工程</w:t>
      </w:r>
      <w:r>
        <w:rPr>
          <w:rFonts w:ascii="宋体" w:hAnsi="宋体" w:eastAsia="宋体"/>
          <w:bCs/>
          <w:szCs w:val="21"/>
        </w:rPr>
        <w:t>勘察、设计是否符合国家现行有关法律、法规和政策；</w:t>
      </w:r>
    </w:p>
    <w:p w14:paraId="4E46BE4E">
      <w:pPr>
        <w:spacing w:line="360" w:lineRule="auto"/>
        <w:ind w:firstLine="420" w:firstLineChars="200"/>
        <w:rPr>
          <w:rFonts w:ascii="宋体" w:hAnsi="宋体" w:eastAsia="宋体"/>
          <w:bCs/>
          <w:szCs w:val="21"/>
        </w:rPr>
      </w:pPr>
      <w:r>
        <w:rPr>
          <w:rFonts w:ascii="宋体" w:hAnsi="宋体" w:eastAsia="宋体"/>
          <w:bCs/>
          <w:szCs w:val="21"/>
        </w:rPr>
        <w:t>（</w:t>
      </w:r>
      <w:r>
        <w:rPr>
          <w:rFonts w:hint="eastAsia" w:ascii="宋体" w:hAnsi="宋体" w:eastAsia="宋体"/>
          <w:bCs/>
          <w:szCs w:val="21"/>
        </w:rPr>
        <w:t>7</w:t>
      </w:r>
      <w:r>
        <w:rPr>
          <w:rFonts w:ascii="宋体" w:hAnsi="宋体" w:eastAsia="宋体"/>
          <w:bCs/>
          <w:szCs w:val="21"/>
        </w:rPr>
        <w:t>）</w:t>
      </w:r>
      <w:r>
        <w:rPr>
          <w:rFonts w:hint="eastAsia" w:ascii="宋体" w:hAnsi="宋体" w:eastAsia="宋体"/>
          <w:bCs/>
          <w:szCs w:val="21"/>
        </w:rPr>
        <w:t>工程</w:t>
      </w:r>
      <w:r>
        <w:rPr>
          <w:rFonts w:ascii="宋体" w:hAnsi="宋体" w:eastAsia="宋体"/>
          <w:bCs/>
          <w:szCs w:val="21"/>
        </w:rPr>
        <w:t>勘察成果、设计文件是否符合交通行业规范、规程</w:t>
      </w:r>
      <w:r>
        <w:rPr>
          <w:rFonts w:hint="eastAsia" w:ascii="宋体" w:hAnsi="宋体" w:eastAsia="宋体"/>
          <w:bCs/>
          <w:szCs w:val="21"/>
        </w:rPr>
        <w:t>、</w:t>
      </w:r>
      <w:r>
        <w:rPr>
          <w:rFonts w:ascii="宋体" w:hAnsi="宋体" w:eastAsia="宋体"/>
          <w:bCs/>
          <w:szCs w:val="21"/>
        </w:rPr>
        <w:t>技术标准和《公路工程基本建设项目设计文件编制办法》的要求，是否完全执行了</w:t>
      </w:r>
      <w:r>
        <w:rPr>
          <w:rFonts w:ascii="宋体" w:hAnsi="宋体" w:eastAsia="宋体"/>
          <w:szCs w:val="21"/>
        </w:rPr>
        <w:t>《工程建设标准强制性条文》</w:t>
      </w:r>
      <w:r>
        <w:rPr>
          <w:rFonts w:ascii="宋体" w:hAnsi="宋体" w:eastAsia="宋体"/>
          <w:bCs/>
          <w:szCs w:val="21"/>
        </w:rPr>
        <w:t>的规定；</w:t>
      </w:r>
    </w:p>
    <w:p w14:paraId="30EAAC4C">
      <w:pPr>
        <w:spacing w:line="360" w:lineRule="auto"/>
        <w:ind w:firstLine="420" w:firstLineChars="200"/>
        <w:rPr>
          <w:rFonts w:ascii="宋体" w:hAnsi="宋体" w:eastAsia="宋体"/>
          <w:bCs/>
          <w:szCs w:val="21"/>
        </w:rPr>
      </w:pPr>
      <w:r>
        <w:rPr>
          <w:rFonts w:ascii="宋体" w:hAnsi="宋体" w:eastAsia="宋体"/>
          <w:bCs/>
          <w:szCs w:val="21"/>
        </w:rPr>
        <w:t>（</w:t>
      </w:r>
      <w:r>
        <w:rPr>
          <w:rFonts w:hint="eastAsia" w:ascii="宋体" w:hAnsi="宋体" w:eastAsia="宋体"/>
          <w:bCs/>
          <w:szCs w:val="21"/>
        </w:rPr>
        <w:t>8</w:t>
      </w:r>
      <w:r>
        <w:rPr>
          <w:rFonts w:ascii="宋体" w:hAnsi="宋体" w:eastAsia="宋体"/>
          <w:bCs/>
          <w:szCs w:val="21"/>
        </w:rPr>
        <w:t>）</w:t>
      </w:r>
      <w:r>
        <w:rPr>
          <w:rFonts w:hint="eastAsia" w:ascii="宋体" w:hAnsi="宋体" w:eastAsia="宋体"/>
          <w:bCs/>
          <w:szCs w:val="21"/>
        </w:rPr>
        <w:t>工程</w:t>
      </w:r>
      <w:r>
        <w:rPr>
          <w:rFonts w:ascii="宋体" w:hAnsi="宋体" w:eastAsia="宋体"/>
          <w:bCs/>
          <w:szCs w:val="21"/>
        </w:rPr>
        <w:t>勘察成果、</w:t>
      </w:r>
      <w:r>
        <w:rPr>
          <w:rFonts w:hint="eastAsia" w:ascii="宋体" w:hAnsi="宋体" w:eastAsia="宋体"/>
          <w:bCs/>
          <w:szCs w:val="21"/>
        </w:rPr>
        <w:t>初步</w:t>
      </w:r>
      <w:r>
        <w:rPr>
          <w:rFonts w:ascii="宋体" w:hAnsi="宋体" w:eastAsia="宋体"/>
          <w:bCs/>
          <w:szCs w:val="21"/>
        </w:rPr>
        <w:t>设计文件是否落实了</w:t>
      </w:r>
      <w:r>
        <w:rPr>
          <w:rFonts w:hint="eastAsia" w:ascii="宋体" w:hAnsi="宋体" w:eastAsia="宋体"/>
          <w:bCs/>
          <w:szCs w:val="21"/>
        </w:rPr>
        <w:t>上阶段批复精神</w:t>
      </w:r>
      <w:r>
        <w:rPr>
          <w:rFonts w:ascii="宋体" w:hAnsi="宋体" w:eastAsia="宋体"/>
          <w:bCs/>
          <w:szCs w:val="21"/>
        </w:rPr>
        <w:t>；</w:t>
      </w:r>
    </w:p>
    <w:p w14:paraId="06FAC47D">
      <w:pPr>
        <w:spacing w:line="360" w:lineRule="auto"/>
        <w:ind w:firstLine="420" w:firstLineChars="200"/>
        <w:rPr>
          <w:rFonts w:ascii="宋体" w:hAnsi="宋体" w:eastAsia="宋体"/>
          <w:bCs/>
          <w:szCs w:val="21"/>
        </w:rPr>
      </w:pPr>
      <w:r>
        <w:rPr>
          <w:rFonts w:ascii="宋体" w:hAnsi="宋体" w:eastAsia="宋体"/>
          <w:bCs/>
          <w:szCs w:val="21"/>
        </w:rPr>
        <w:t>（</w:t>
      </w:r>
      <w:r>
        <w:rPr>
          <w:rFonts w:hint="eastAsia" w:ascii="宋体" w:hAnsi="宋体" w:eastAsia="宋体"/>
          <w:bCs/>
          <w:szCs w:val="21"/>
        </w:rPr>
        <w:t>9</w:t>
      </w:r>
      <w:r>
        <w:rPr>
          <w:rFonts w:ascii="宋体" w:hAnsi="宋体" w:eastAsia="宋体"/>
          <w:bCs/>
          <w:szCs w:val="21"/>
        </w:rPr>
        <w:t>）</w:t>
      </w:r>
      <w:r>
        <w:rPr>
          <w:rFonts w:hint="eastAsia" w:ascii="宋体" w:hAnsi="宋体" w:eastAsia="宋体"/>
          <w:bCs/>
          <w:szCs w:val="21"/>
        </w:rPr>
        <w:t>初步</w:t>
      </w:r>
      <w:r>
        <w:rPr>
          <w:rFonts w:ascii="宋体" w:hAnsi="宋体" w:eastAsia="宋体"/>
          <w:bCs/>
          <w:szCs w:val="21"/>
        </w:rPr>
        <w:t>设计文件是否</w:t>
      </w:r>
      <w:r>
        <w:rPr>
          <w:rFonts w:hint="eastAsia" w:ascii="宋体" w:hAnsi="宋体" w:eastAsia="宋体"/>
          <w:bCs/>
          <w:szCs w:val="21"/>
        </w:rPr>
        <w:t>最大限度地维护了社会公众利益和保证公众安全</w:t>
      </w:r>
      <w:r>
        <w:rPr>
          <w:rFonts w:ascii="宋体" w:hAnsi="宋体" w:eastAsia="宋体"/>
          <w:bCs/>
          <w:szCs w:val="21"/>
        </w:rPr>
        <w:t>；</w:t>
      </w:r>
    </w:p>
    <w:p w14:paraId="70378860">
      <w:pPr>
        <w:spacing w:line="360" w:lineRule="auto"/>
        <w:ind w:firstLine="420" w:firstLineChars="200"/>
        <w:rPr>
          <w:rFonts w:ascii="宋体" w:hAnsi="宋体" w:eastAsia="宋体"/>
          <w:bCs/>
          <w:szCs w:val="21"/>
        </w:rPr>
      </w:pPr>
      <w:r>
        <w:rPr>
          <w:rFonts w:ascii="宋体" w:hAnsi="宋体" w:eastAsia="宋体"/>
          <w:bCs/>
          <w:szCs w:val="21"/>
        </w:rPr>
        <w:t>（1</w:t>
      </w:r>
      <w:r>
        <w:rPr>
          <w:rFonts w:hint="eastAsia" w:ascii="宋体" w:hAnsi="宋体" w:eastAsia="宋体"/>
          <w:bCs/>
          <w:szCs w:val="21"/>
        </w:rPr>
        <w:t>0</w:t>
      </w:r>
      <w:r>
        <w:rPr>
          <w:rFonts w:ascii="宋体" w:hAnsi="宋体" w:eastAsia="宋体"/>
          <w:bCs/>
          <w:szCs w:val="21"/>
        </w:rPr>
        <w:t>）满足上述要求的前提下提出进一步优化建议，在不降低工程技术标准的前提下，尽可能</w:t>
      </w:r>
      <w:r>
        <w:rPr>
          <w:rFonts w:hint="eastAsia" w:ascii="宋体" w:hAnsi="宋体" w:eastAsia="宋体"/>
          <w:bCs/>
          <w:szCs w:val="21"/>
        </w:rPr>
        <w:t>减少</w:t>
      </w:r>
      <w:r>
        <w:rPr>
          <w:rFonts w:ascii="宋体" w:hAnsi="宋体" w:eastAsia="宋体"/>
          <w:bCs/>
          <w:szCs w:val="21"/>
        </w:rPr>
        <w:t>工程造价；</w:t>
      </w:r>
    </w:p>
    <w:p w14:paraId="4E5646AE">
      <w:pPr>
        <w:spacing w:line="360" w:lineRule="auto"/>
        <w:ind w:firstLine="420" w:firstLineChars="200"/>
        <w:rPr>
          <w:rFonts w:hint="eastAsia" w:ascii="宋体" w:hAnsi="宋体"/>
          <w:bCs/>
          <w:szCs w:val="21"/>
          <w:lang w:val="en-US" w:eastAsia="zh-CN"/>
        </w:rPr>
      </w:pPr>
      <w:r>
        <w:rPr>
          <w:rFonts w:hint="eastAsia" w:ascii="宋体" w:hAnsi="宋体" w:eastAsia="宋体"/>
          <w:bCs/>
          <w:szCs w:val="21"/>
        </w:rPr>
        <w:t>（</w:t>
      </w:r>
      <w:r>
        <w:rPr>
          <w:rFonts w:ascii="宋体" w:hAnsi="宋体" w:eastAsia="宋体"/>
          <w:bCs/>
          <w:szCs w:val="21"/>
        </w:rPr>
        <w:t>1</w:t>
      </w:r>
      <w:r>
        <w:rPr>
          <w:rFonts w:hint="eastAsia" w:ascii="宋体" w:hAnsi="宋体" w:eastAsia="宋体"/>
          <w:bCs/>
          <w:szCs w:val="21"/>
        </w:rPr>
        <w:t>1）</w:t>
      </w:r>
      <w:r>
        <w:rPr>
          <w:rFonts w:ascii="宋体" w:hAnsi="宋体" w:eastAsia="宋体"/>
          <w:bCs/>
          <w:szCs w:val="21"/>
        </w:rPr>
        <w:t>编写技术咨询报告</w:t>
      </w:r>
      <w:r>
        <w:rPr>
          <w:rFonts w:hint="eastAsia" w:ascii="宋体" w:hAnsi="宋体"/>
          <w:bCs/>
          <w:szCs w:val="21"/>
          <w:lang w:val="en-US" w:eastAsia="zh-CN"/>
        </w:rPr>
        <w:t>;</w:t>
      </w:r>
    </w:p>
    <w:p w14:paraId="410A679C">
      <w:pPr>
        <w:spacing w:line="360" w:lineRule="auto"/>
        <w:ind w:firstLine="420" w:firstLineChars="200"/>
        <w:rPr>
          <w:rFonts w:hint="default" w:ascii="宋体" w:hAnsi="宋体" w:eastAsia="宋体" w:cs="Times New Roman"/>
          <w:bCs/>
          <w:szCs w:val="21"/>
          <w:highlight w:val="none"/>
          <w:lang w:val="en-US" w:eastAsia="zh-CN"/>
        </w:rPr>
      </w:pPr>
      <w:r>
        <w:rPr>
          <w:rFonts w:hint="eastAsia" w:ascii="宋体" w:hAnsi="宋体" w:cs="Times New Roman"/>
          <w:bCs/>
          <w:szCs w:val="21"/>
          <w:highlight w:val="none"/>
          <w:lang w:val="en-US" w:eastAsia="zh-CN"/>
        </w:rPr>
        <w:t>（12）审查</w:t>
      </w:r>
      <w:r>
        <w:rPr>
          <w:rFonts w:hint="eastAsia" w:ascii="宋体" w:hAnsi="宋体" w:eastAsia="宋体" w:cs="Times New Roman"/>
          <w:bCs/>
          <w:szCs w:val="21"/>
          <w:highlight w:val="none"/>
          <w:lang w:val="en-US" w:eastAsia="zh-CN"/>
        </w:rPr>
        <w:t>设计回溯报告</w:t>
      </w:r>
      <w:r>
        <w:rPr>
          <w:rFonts w:hint="eastAsia" w:ascii="宋体" w:hAnsi="宋体" w:cs="Times New Roman"/>
          <w:bCs/>
          <w:szCs w:val="21"/>
          <w:highlight w:val="none"/>
          <w:lang w:val="en-US" w:eastAsia="zh-CN"/>
        </w:rPr>
        <w:t>深度是否满足省厅要求，出具审查意见报告。</w:t>
      </w:r>
    </w:p>
    <w:p w14:paraId="5A919524">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服务费用</w:t>
      </w:r>
    </w:p>
    <w:p w14:paraId="6F0624FF">
      <w:pPr>
        <w:spacing w:line="360" w:lineRule="auto"/>
        <w:ind w:firstLine="420" w:firstLineChars="200"/>
        <w:rPr>
          <w:rFonts w:ascii="宋体" w:hAnsi="宋体" w:eastAsia="宋体" w:cs="宋体"/>
          <w:szCs w:val="21"/>
        </w:rPr>
      </w:pPr>
      <w:r>
        <w:rPr>
          <w:rFonts w:hint="eastAsia" w:ascii="宋体" w:hAnsi="宋体" w:eastAsia="宋体" w:cs="宋体"/>
          <w:szCs w:val="21"/>
        </w:rPr>
        <w:t>1.本合同执行期间服务总费用不变，甲方无须另向乙方支付本合同规定之外的其他任何费用。</w:t>
      </w:r>
    </w:p>
    <w:p w14:paraId="00205528">
      <w:pPr>
        <w:spacing w:line="360" w:lineRule="auto"/>
        <w:ind w:firstLine="420"/>
        <w:rPr>
          <w:rFonts w:ascii="宋体" w:hAnsi="宋体" w:cs="宋体"/>
          <w:szCs w:val="21"/>
        </w:rPr>
      </w:pPr>
      <w:bookmarkStart w:id="0" w:name="_Hlk165219426"/>
      <w:r>
        <w:rPr>
          <w:rFonts w:hint="eastAsia" w:ascii="宋体" w:hAnsi="宋体" w:cs="宋体"/>
          <w:szCs w:val="21"/>
        </w:rPr>
        <w:t>2.本合同金额为（大写）：人民币</w:t>
      </w:r>
      <w:r>
        <w:rPr>
          <w:rFonts w:hint="eastAsia" w:ascii="宋体" w:hAnsi="宋体" w:cs="宋体"/>
          <w:szCs w:val="21"/>
          <w:u w:val="single"/>
        </w:rPr>
        <w:t xml:space="preserve">     </w:t>
      </w:r>
      <w:r>
        <w:rPr>
          <w:rFonts w:hint="eastAsia" w:ascii="宋体" w:hAnsi="宋体" w:cs="宋体"/>
          <w:szCs w:val="21"/>
        </w:rPr>
        <w:t>元（￥</w:t>
      </w:r>
      <w:r>
        <w:rPr>
          <w:rFonts w:hint="eastAsia" w:ascii="宋体" w:hAnsi="宋体" w:cs="宋体"/>
          <w:szCs w:val="21"/>
          <w:u w:val="single"/>
        </w:rPr>
        <w:t xml:space="preserve">     </w:t>
      </w:r>
      <w:r>
        <w:rPr>
          <w:rFonts w:hint="eastAsia" w:ascii="宋体" w:hAnsi="宋体" w:cs="宋体"/>
          <w:szCs w:val="21"/>
        </w:rPr>
        <w:t>元）。其中：不含增值税价款为（大写）：人民币</w:t>
      </w:r>
      <w:r>
        <w:rPr>
          <w:rFonts w:hint="eastAsia" w:ascii="宋体" w:hAnsi="宋体" w:cs="宋体"/>
          <w:szCs w:val="21"/>
          <w:u w:val="single"/>
        </w:rPr>
        <w:t xml:space="preserve">     </w:t>
      </w:r>
      <w:r>
        <w:rPr>
          <w:rFonts w:hint="eastAsia" w:ascii="宋体" w:hAnsi="宋体" w:cs="宋体"/>
          <w:szCs w:val="21"/>
        </w:rPr>
        <w:t>元（￥</w:t>
      </w:r>
      <w:r>
        <w:rPr>
          <w:rFonts w:hint="eastAsia" w:ascii="宋体" w:hAnsi="宋体" w:cs="宋体"/>
          <w:szCs w:val="21"/>
          <w:u w:val="single"/>
        </w:rPr>
        <w:t xml:space="preserve">     </w:t>
      </w:r>
      <w:r>
        <w:rPr>
          <w:rFonts w:hint="eastAsia" w:ascii="宋体" w:hAnsi="宋体" w:cs="宋体"/>
          <w:szCs w:val="21"/>
        </w:rPr>
        <w:t>元），增值税税率</w:t>
      </w:r>
      <w:r>
        <w:rPr>
          <w:rFonts w:hint="eastAsia" w:ascii="宋体" w:hAnsi="宋体" w:cs="宋体"/>
          <w:szCs w:val="21"/>
          <w:u w:val="single"/>
        </w:rPr>
        <w:t xml:space="preserve">     </w:t>
      </w:r>
      <w:r>
        <w:rPr>
          <w:rFonts w:hint="eastAsia" w:ascii="宋体" w:hAnsi="宋体" w:cs="宋体"/>
          <w:szCs w:val="21"/>
        </w:rPr>
        <w:t>%。</w:t>
      </w:r>
      <w:bookmarkEnd w:id="0"/>
    </w:p>
    <w:p w14:paraId="79F16E83">
      <w:pPr>
        <w:spacing w:line="360" w:lineRule="auto"/>
        <w:ind w:firstLine="420"/>
      </w:pPr>
      <w:r>
        <w:rPr>
          <w:rFonts w:hint="eastAsia" w:ascii="宋体" w:hAnsi="宋体" w:cs="宋体"/>
          <w:szCs w:val="21"/>
        </w:rPr>
        <w:t>3.上述费用主要包含完成技术服务相关工作的一切费用，包括但不限于人员工资、交通费、设备费、专家论证费（如有）、技术咨询费、检测费、食宿费、材料费、保险费、税金等相关全部费用、以及合同文件明示或未明示的完成本合同的所有责任、义务和风险。</w:t>
      </w:r>
    </w:p>
    <w:p w14:paraId="24440148">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服务费支付方式</w:t>
      </w:r>
    </w:p>
    <w:p w14:paraId="20D1CFE6">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1.双方签署合同后</w:t>
      </w:r>
      <w:r>
        <w:rPr>
          <w:rFonts w:hint="eastAsia" w:ascii="宋体" w:hAnsi="宋体" w:eastAsia="宋体" w:cs="宋体"/>
          <w:sz w:val="21"/>
          <w:szCs w:val="21"/>
          <w:lang w:val="en-US" w:eastAsia="zh-CN"/>
        </w:rPr>
        <w:t>15日内</w:t>
      </w:r>
      <w:r>
        <w:rPr>
          <w:rFonts w:hint="eastAsia" w:ascii="宋体" w:hAnsi="宋体" w:eastAsia="宋体" w:cs="宋体"/>
          <w:sz w:val="21"/>
          <w:szCs w:val="21"/>
        </w:rPr>
        <w:t>甲方向乙方支付合同总金额的60%。</w:t>
      </w:r>
    </w:p>
    <w:p w14:paraId="4057C6D1">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按期完成合同约定内容，</w:t>
      </w:r>
      <w:r>
        <w:rPr>
          <w:rFonts w:hint="eastAsia" w:ascii="宋体" w:hAnsi="宋体" w:eastAsia="宋体" w:cs="宋体"/>
          <w:sz w:val="21"/>
          <w:szCs w:val="21"/>
        </w:rPr>
        <w:t>提交项目全部成果后</w:t>
      </w:r>
      <w:r>
        <w:rPr>
          <w:rFonts w:hint="eastAsia" w:ascii="宋体" w:hAnsi="宋体" w:eastAsia="宋体" w:cs="宋体"/>
          <w:sz w:val="21"/>
          <w:szCs w:val="21"/>
          <w:lang w:val="en-US" w:eastAsia="zh-CN"/>
        </w:rPr>
        <w:t>15日内</w:t>
      </w:r>
      <w:r>
        <w:rPr>
          <w:rFonts w:hint="eastAsia" w:ascii="宋体" w:hAnsi="宋体" w:eastAsia="宋体" w:cs="宋体"/>
          <w:sz w:val="21"/>
          <w:szCs w:val="21"/>
        </w:rPr>
        <w:t>甲方向乙方支付合同总金额的40%。</w:t>
      </w:r>
    </w:p>
    <w:p w14:paraId="4A000427">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3.甲方每次付款前，乙方均应开具等额的税务发票，否则甲方有权拒绝付款，且不应承担迟延付款的责任。</w:t>
      </w:r>
    </w:p>
    <w:p w14:paraId="0897E9FD">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4.乙方超出任务书范围的成果以及未通过甲方审查的成果，甲方有权不予结算和支付相应费用。</w:t>
      </w:r>
    </w:p>
    <w:p w14:paraId="3AC1C219">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5.甲方有权在项目实施过程中，要求乙方对不满足质量要求的工作进行返工，期限不予顺延。</w:t>
      </w:r>
    </w:p>
    <w:p w14:paraId="55C4E8D2">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仿宋"/>
          <w:b/>
          <w:bCs/>
          <w:szCs w:val="21"/>
        </w:rPr>
        <w:t>编制依据</w:t>
      </w:r>
    </w:p>
    <w:p w14:paraId="7323F13A">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1.本项目委托书、有关政府部门函件及复函和批文，以及双方往来函件等。</w:t>
      </w:r>
    </w:p>
    <w:p w14:paraId="124F4AF0">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2.国家现行相关法律、法规和政策规定、交通运输部及陕西省现行平安百年品质工程标准和要求。包括但不限于：交通运输部《关于打造公路水运品质工程的指导意见》；交通运输部办公厅关于印发《平安百年品质工程建设研究推进方案》的通知；交通运输部办公厅关于印发《品质工程攻关行动试点方案》的通知；交通运输部《关于印发公路水运品质工程的评价标准的通知》；《陕西省交通运输厅关于推进“十四五”普通国省干线公路品质工程建设的意见》；交通运输部《关于印发公路水运工程平安工地建设管理办法的通知》；交通运输部办公厅、应急管理部办公厅、中华全国总工会办公厅《关于组织公路水运建设项目平安工程冠名工作的通知》。</w:t>
      </w:r>
    </w:p>
    <w:p w14:paraId="3F1F320E">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3.甲方向乙方提供的满足本项目技术服务所需的相关基础资料和文件。</w:t>
      </w:r>
    </w:p>
    <w:p w14:paraId="0C25420C">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知识产权</w:t>
      </w:r>
    </w:p>
    <w:p w14:paraId="3384DF04">
      <w:pPr>
        <w:tabs>
          <w:tab w:val="left" w:pos="1440"/>
        </w:tabs>
        <w:spacing w:line="360" w:lineRule="auto"/>
        <w:ind w:firstLine="420" w:firstLineChars="200"/>
        <w:rPr>
          <w:rFonts w:hint="eastAsia" w:ascii="宋体" w:hAnsi="宋体" w:eastAsia="宋体" w:cs="宋体"/>
          <w:szCs w:val="21"/>
          <w:highlight w:val="none"/>
          <w:u w:val="none"/>
          <w:lang w:val="en-US" w:eastAsia="zh-CN"/>
        </w:rPr>
      </w:pPr>
      <w:r>
        <w:rPr>
          <w:rFonts w:hint="eastAsia" w:ascii="宋体" w:hAnsi="宋体" w:eastAsia="宋体" w:cs="宋体"/>
          <w:szCs w:val="21"/>
        </w:rPr>
        <w:t>乙方应保证所提供的服务或其任何一部分均不会侵犯任何第三方的专利权、商标权或著作权</w:t>
      </w:r>
      <w:r>
        <w:rPr>
          <w:rFonts w:hint="eastAsia" w:ascii="宋体" w:hAnsi="宋体" w:eastAsia="宋体" w:cs="宋体"/>
          <w:szCs w:val="21"/>
          <w:lang w:val="en-US" w:eastAsia="zh-CN"/>
        </w:rPr>
        <w:t>,</w:t>
      </w:r>
      <w:r>
        <w:rPr>
          <w:rFonts w:hint="eastAsia" w:ascii="宋体" w:hAnsi="宋体" w:eastAsia="宋体" w:cs="宋体"/>
          <w:szCs w:val="21"/>
          <w:highlight w:val="none"/>
          <w:u w:val="none"/>
          <w:lang w:val="en-US" w:eastAsia="zh-CN"/>
        </w:rPr>
        <w:t>否则，因此产生的纠纷及责任由乙方承担，对甲方造成损失的，还应予以赔偿</w:t>
      </w:r>
      <w:r>
        <w:rPr>
          <w:rFonts w:hint="eastAsia" w:ascii="宋体" w:hAnsi="宋体" w:eastAsia="宋体" w:cs="宋体"/>
          <w:szCs w:val="21"/>
          <w:highlight w:val="none"/>
          <w:u w:val="none"/>
        </w:rPr>
        <w:t>。</w:t>
      </w:r>
    </w:p>
    <w:p w14:paraId="102ADD65">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无产权瑕疵条款</w:t>
      </w:r>
    </w:p>
    <w:p w14:paraId="156CC69A">
      <w:pPr>
        <w:tabs>
          <w:tab w:val="left" w:pos="1440"/>
        </w:tabs>
        <w:spacing w:line="360" w:lineRule="auto"/>
        <w:ind w:firstLine="420" w:firstLineChars="200"/>
        <w:rPr>
          <w:rFonts w:ascii="宋体" w:hAnsi="宋体" w:eastAsia="宋体" w:cs="宋体"/>
          <w:szCs w:val="21"/>
        </w:rPr>
      </w:pPr>
      <w:r>
        <w:rPr>
          <w:rFonts w:hint="eastAsia" w:ascii="宋体" w:hAnsi="宋体" w:eastAsia="宋体" w:cs="宋体"/>
          <w:szCs w:val="21"/>
        </w:rPr>
        <w:t>乙方保证所提供的服务的所有权完全属于乙方且无任何抵押、查封等产权瑕疵。如有产权瑕疵的，视为乙方违约。乙方应负担由此而产生的一切损失。</w:t>
      </w:r>
    </w:p>
    <w:p w14:paraId="3CFE4A2A">
      <w:pPr>
        <w:adjustRightInd w:val="0"/>
        <w:snapToGrid w:val="0"/>
        <w:spacing w:line="360" w:lineRule="auto"/>
        <w:ind w:firstLine="422" w:firstLineChars="200"/>
        <w:rPr>
          <w:rFonts w:ascii="宋体" w:hAnsi="宋体" w:eastAsia="宋体" w:cs="仿宋"/>
          <w:b/>
          <w:bCs/>
          <w:szCs w:val="21"/>
        </w:rPr>
      </w:pPr>
      <w:r>
        <w:rPr>
          <w:rFonts w:hint="eastAsia" w:ascii="宋体" w:hAnsi="宋体" w:eastAsia="宋体" w:cs="仿宋"/>
          <w:b/>
          <w:bCs/>
          <w:szCs w:val="21"/>
        </w:rPr>
        <w:t>第九条  成果报告资料</w:t>
      </w:r>
    </w:p>
    <w:p w14:paraId="2224F69C">
      <w:pPr>
        <w:adjustRightInd w:val="0"/>
        <w:snapToGrid w:val="0"/>
        <w:spacing w:line="360" w:lineRule="auto"/>
        <w:ind w:firstLine="630" w:firstLineChars="300"/>
        <w:rPr>
          <w:rFonts w:ascii="宋体" w:hAnsi="宋体" w:eastAsia="宋体" w:cs="仿宋"/>
          <w:szCs w:val="21"/>
        </w:rPr>
      </w:pPr>
      <w:r>
        <w:rPr>
          <w:rFonts w:hint="eastAsia" w:ascii="宋体" w:hAnsi="宋体" w:eastAsia="宋体" w:cs="仿宋"/>
          <w:szCs w:val="21"/>
        </w:rPr>
        <w:t>1.乙方应按甲方要求提供有关成果报告等资料。</w:t>
      </w:r>
    </w:p>
    <w:p w14:paraId="20BB1209">
      <w:pPr>
        <w:adjustRightInd w:val="0"/>
        <w:snapToGrid w:val="0"/>
        <w:spacing w:line="360" w:lineRule="auto"/>
        <w:ind w:firstLine="630" w:firstLineChars="300"/>
        <w:rPr>
          <w:rFonts w:ascii="宋体" w:hAnsi="宋体" w:eastAsia="宋体" w:cs="仿宋"/>
          <w:szCs w:val="21"/>
        </w:rPr>
      </w:pPr>
      <w:r>
        <w:rPr>
          <w:rFonts w:hint="eastAsia" w:ascii="宋体" w:hAnsi="宋体" w:eastAsia="宋体" w:cs="仿宋"/>
          <w:szCs w:val="21"/>
        </w:rPr>
        <w:t>2.乙方应向甲方提交成果包括但不限于：项目技术攻关建议书、创建方案审查意见、项目创建示范工作年度评审意见、先进管理经验和优秀工法评审意见等报告。</w:t>
      </w:r>
    </w:p>
    <w:p w14:paraId="5C6043A4">
      <w:pPr>
        <w:adjustRightInd w:val="0"/>
        <w:snapToGrid w:val="0"/>
        <w:spacing w:line="360" w:lineRule="auto"/>
        <w:ind w:firstLine="630" w:firstLineChars="300"/>
        <w:rPr>
          <w:rFonts w:ascii="宋体" w:hAnsi="宋体" w:eastAsia="宋体" w:cs="仿宋"/>
          <w:szCs w:val="21"/>
        </w:rPr>
      </w:pPr>
      <w:r>
        <w:rPr>
          <w:rFonts w:hint="eastAsia" w:ascii="宋体" w:hAnsi="宋体" w:eastAsia="宋体" w:cs="仿宋"/>
          <w:szCs w:val="21"/>
        </w:rPr>
        <w:t>3.以上各成果报告纸质版</w:t>
      </w:r>
      <w:r>
        <w:rPr>
          <w:rFonts w:hint="eastAsia" w:ascii="宋体" w:hAnsi="宋体" w:eastAsia="宋体" w:cs="仿宋"/>
          <w:szCs w:val="21"/>
          <w:u w:val="single"/>
        </w:rPr>
        <w:t xml:space="preserve">    </w:t>
      </w:r>
      <w:r>
        <w:rPr>
          <w:rFonts w:hint="eastAsia" w:ascii="宋体" w:hAnsi="宋体" w:eastAsia="宋体" w:cs="仿宋"/>
          <w:szCs w:val="21"/>
        </w:rPr>
        <w:t>份，电子版</w:t>
      </w:r>
      <w:r>
        <w:rPr>
          <w:rFonts w:hint="eastAsia" w:ascii="宋体" w:hAnsi="宋体" w:eastAsia="宋体" w:cs="仿宋"/>
          <w:szCs w:val="21"/>
          <w:u w:val="single"/>
        </w:rPr>
        <w:t xml:space="preserve">  </w:t>
      </w:r>
      <w:r>
        <w:rPr>
          <w:rFonts w:hint="eastAsia" w:ascii="宋体" w:hAnsi="宋体" w:eastAsia="宋体" w:cs="仿宋"/>
          <w:szCs w:val="21"/>
        </w:rPr>
        <w:t>份。</w:t>
      </w:r>
    </w:p>
    <w:p w14:paraId="7034C035">
      <w:pPr>
        <w:adjustRightInd w:val="0"/>
        <w:snapToGrid w:val="0"/>
        <w:spacing w:line="360" w:lineRule="auto"/>
        <w:ind w:firstLine="630" w:firstLineChars="300"/>
        <w:rPr>
          <w:rFonts w:ascii="宋体" w:hAnsi="宋体" w:eastAsia="宋体" w:cs="仿宋"/>
          <w:szCs w:val="21"/>
        </w:rPr>
      </w:pPr>
      <w:r>
        <w:rPr>
          <w:rFonts w:hint="eastAsia" w:ascii="宋体" w:hAnsi="宋体" w:eastAsia="宋体" w:cs="仿宋"/>
          <w:szCs w:val="21"/>
        </w:rPr>
        <w:t>4.未经甲方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2BF62648">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第十条  履约保证金</w:t>
      </w:r>
    </w:p>
    <w:p w14:paraId="77BE0DFD">
      <w:pPr>
        <w:widowControl/>
        <w:spacing w:line="360" w:lineRule="auto"/>
        <w:ind w:firstLine="420" w:firstLineChars="200"/>
        <w:jc w:val="left"/>
        <w:rPr>
          <w:rFonts w:ascii="宋体" w:hAnsi="宋体" w:eastAsia="宋体" w:cs="宋体"/>
          <w:b/>
          <w:szCs w:val="21"/>
        </w:rPr>
      </w:pPr>
      <w:r>
        <w:rPr>
          <w:rFonts w:hint="eastAsia" w:ascii="宋体" w:hAnsi="宋体" w:eastAsia="宋体" w:cs="宋体"/>
          <w:kern w:val="0"/>
          <w:szCs w:val="21"/>
        </w:rPr>
        <w:t>1.乙方在签订本合同之前，向甲方构提交履约保证金人民币为</w:t>
      </w:r>
      <w:r>
        <w:rPr>
          <w:rFonts w:hint="eastAsia" w:ascii="宋体" w:hAnsi="宋体" w:eastAsia="宋体" w:cs="宋体"/>
          <w:szCs w:val="21"/>
          <w:lang w:val="zh-CN"/>
        </w:rPr>
        <w:t>成交价的</w:t>
      </w:r>
      <w:r>
        <w:rPr>
          <w:rFonts w:hint="eastAsia" w:ascii="宋体" w:hAnsi="宋体" w:eastAsia="宋体" w:cs="宋体"/>
          <w:szCs w:val="21"/>
        </w:rPr>
        <w:t>5%</w:t>
      </w:r>
      <w:r>
        <w:rPr>
          <w:rFonts w:hint="eastAsia" w:ascii="宋体" w:hAnsi="宋体" w:eastAsia="宋体" w:cs="宋体"/>
          <w:kern w:val="0"/>
          <w:szCs w:val="21"/>
        </w:rPr>
        <w:t>。</w:t>
      </w:r>
    </w:p>
    <w:p w14:paraId="1A58406B">
      <w:pPr>
        <w:widowControl/>
        <w:spacing w:line="360" w:lineRule="auto"/>
        <w:ind w:firstLine="420" w:firstLineChars="200"/>
        <w:jc w:val="left"/>
        <w:rPr>
          <w:rFonts w:ascii="宋体" w:hAnsi="宋体" w:eastAsia="宋体" w:cs="宋体"/>
          <w:kern w:val="0"/>
          <w:szCs w:val="21"/>
        </w:rPr>
      </w:pPr>
      <w:r>
        <w:rPr>
          <w:rFonts w:hint="eastAsia" w:ascii="宋体" w:hAnsi="宋体" w:eastAsia="宋体" w:cs="宋体"/>
          <w:bCs/>
          <w:szCs w:val="21"/>
        </w:rPr>
        <w:t>2.</w:t>
      </w:r>
      <w:r>
        <w:rPr>
          <w:rFonts w:hint="eastAsia" w:ascii="宋体" w:hAnsi="宋体" w:eastAsia="宋体" w:cs="宋体"/>
          <w:kern w:val="0"/>
          <w:szCs w:val="21"/>
        </w:rPr>
        <w:t>履约保证金的有效期为乙方承诺的服务期限。</w:t>
      </w:r>
    </w:p>
    <w:p w14:paraId="0F194040">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3.履约保证金作为违约金的一部分及用于补偿甲方因乙方不能履行合同义务而蒙受的损失。</w:t>
      </w:r>
    </w:p>
    <w:p w14:paraId="481B3C7C">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kern w:val="0"/>
          <w:szCs w:val="21"/>
        </w:rPr>
        <w:t>4.</w:t>
      </w:r>
      <w:r>
        <w:rPr>
          <w:rFonts w:hint="eastAsia" w:ascii="宋体" w:hAnsi="宋体" w:eastAsia="宋体" w:cs="宋体"/>
          <w:color w:val="auto"/>
          <w:kern w:val="0"/>
          <w:szCs w:val="21"/>
          <w:highlight w:val="none"/>
        </w:rPr>
        <w:t>服务期限结束后，</w:t>
      </w:r>
      <w:r>
        <w:rPr>
          <w:rFonts w:hint="eastAsia" w:ascii="宋体" w:hAnsi="宋体" w:eastAsia="宋体" w:cs="宋体"/>
          <w:color w:val="auto"/>
          <w:kern w:val="0"/>
          <w:szCs w:val="21"/>
          <w:highlight w:val="none"/>
          <w:lang w:eastAsia="zh-CN"/>
        </w:rPr>
        <w:t>乙方出具项目履约情况报告，</w:t>
      </w:r>
      <w:r>
        <w:rPr>
          <w:rFonts w:hint="eastAsia" w:ascii="宋体" w:hAnsi="宋体" w:eastAsia="宋体" w:cs="宋体"/>
          <w:color w:val="auto"/>
          <w:kern w:val="0"/>
          <w:szCs w:val="21"/>
          <w:highlight w:val="none"/>
        </w:rPr>
        <w:t>甲方</w:t>
      </w:r>
      <w:r>
        <w:rPr>
          <w:rFonts w:hint="eastAsia" w:ascii="宋体" w:hAnsi="宋体" w:eastAsia="宋体" w:cs="宋体"/>
          <w:color w:val="auto"/>
          <w:kern w:val="0"/>
          <w:szCs w:val="21"/>
          <w:highlight w:val="none"/>
          <w:lang w:eastAsia="zh-CN"/>
        </w:rPr>
        <w:t>通过履约验收合格</w:t>
      </w:r>
      <w:r>
        <w:rPr>
          <w:rFonts w:hint="eastAsia" w:ascii="宋体" w:hAnsi="宋体" w:eastAsia="宋体" w:cs="宋体"/>
          <w:color w:val="auto"/>
          <w:kern w:val="0"/>
          <w:szCs w:val="21"/>
          <w:highlight w:val="none"/>
          <w:lang w:val="en-US" w:eastAsia="zh-CN"/>
        </w:rPr>
        <w:t>且无任何争议</w:t>
      </w:r>
      <w:r>
        <w:rPr>
          <w:rFonts w:hint="eastAsia" w:ascii="宋体" w:hAnsi="宋体" w:eastAsia="宋体" w:cs="宋体"/>
          <w:color w:val="auto"/>
          <w:kern w:val="0"/>
          <w:szCs w:val="21"/>
          <w:highlight w:val="none"/>
        </w:rPr>
        <w:t>后，向乙方退还履约保证金（无息）。</w:t>
      </w:r>
    </w:p>
    <w:p w14:paraId="203DE5CE">
      <w:pPr>
        <w:widowControl/>
        <w:spacing w:line="360" w:lineRule="auto"/>
        <w:ind w:firstLine="420" w:firstLineChars="200"/>
        <w:jc w:val="left"/>
        <w:rPr>
          <w:rFonts w:ascii="宋体" w:hAnsi="宋体" w:eastAsia="宋体" w:cs="宋体"/>
          <w:bCs/>
          <w:szCs w:val="21"/>
        </w:rPr>
      </w:pPr>
      <w:r>
        <w:rPr>
          <w:rFonts w:hint="eastAsia" w:ascii="宋体" w:hAnsi="宋体" w:eastAsia="宋体" w:cs="宋体"/>
          <w:szCs w:val="21"/>
        </w:rPr>
        <w:t>5.乙方可以履约担保函的形式交纳履约保证金。</w:t>
      </w:r>
    </w:p>
    <w:p w14:paraId="1A52A9FF">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第十一条 甲方的权利和义务</w:t>
      </w:r>
    </w:p>
    <w:p w14:paraId="584C3824">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5FBF073B">
      <w:pPr>
        <w:adjustRightInd w:val="0"/>
        <w:spacing w:line="360" w:lineRule="auto"/>
        <w:ind w:firstLine="420" w:firstLineChars="200"/>
        <w:jc w:val="left"/>
        <w:textAlignment w:val="baseline"/>
        <w:rPr>
          <w:rFonts w:hint="default" w:eastAsia="宋体"/>
          <w:highlight w:val="none"/>
          <w:lang w:val="en-US"/>
        </w:rPr>
      </w:pPr>
      <w:r>
        <w:rPr>
          <w:rFonts w:hint="eastAsia" w:ascii="宋体" w:hAnsi="宋体" w:eastAsia="宋体" w:cs="宋体"/>
          <w:bCs/>
          <w:szCs w:val="21"/>
        </w:rPr>
        <w:t>2.甲方有权依据双方签订的考评办法对乙方提供的服务进行定期考评。当考评结果未达到标准时，有权依据考评办法约定的数额扣除履约保证金</w:t>
      </w:r>
      <w:r>
        <w:rPr>
          <w:rFonts w:hint="eastAsia" w:ascii="宋体" w:hAnsi="宋体" w:eastAsia="宋体" w:cs="宋体"/>
          <w:bCs/>
          <w:szCs w:val="21"/>
          <w:lang w:val="en-US" w:eastAsia="zh-CN"/>
        </w:rPr>
        <w:t>,</w:t>
      </w:r>
      <w:r>
        <w:rPr>
          <w:rFonts w:hint="eastAsia" w:ascii="宋体" w:hAnsi="宋体" w:eastAsia="宋体" w:cs="宋体"/>
          <w:bCs/>
          <w:szCs w:val="21"/>
          <w:highlight w:val="none"/>
          <w:lang w:val="en-US" w:eastAsia="zh-CN"/>
        </w:rPr>
        <w:t>考评办法详见附件2.</w:t>
      </w:r>
    </w:p>
    <w:p w14:paraId="7C0EA675">
      <w:pPr>
        <w:adjustRightInd w:val="0"/>
        <w:spacing w:line="360" w:lineRule="auto"/>
        <w:ind w:firstLine="420" w:firstLineChars="200"/>
        <w:jc w:val="left"/>
        <w:textAlignment w:val="baseline"/>
        <w:rPr>
          <w:rFonts w:ascii="宋体" w:hAnsi="宋体" w:eastAsia="宋体" w:cs="宋体"/>
          <w:bCs/>
          <w:szCs w:val="21"/>
          <w:highlight w:val="none"/>
        </w:rPr>
      </w:pPr>
      <w:r>
        <w:rPr>
          <w:rFonts w:hint="eastAsia" w:ascii="宋体" w:hAnsi="宋体" w:eastAsia="宋体" w:cs="宋体"/>
          <w:bCs/>
          <w:szCs w:val="21"/>
          <w:highlight w:val="none"/>
        </w:rPr>
        <w:t>3.负责检查监督乙方管理工作的实施及制度的执行情况。</w:t>
      </w:r>
    </w:p>
    <w:p w14:paraId="103FDBB5">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4.根据本合同规定，按时向乙方支付应付服务费用。</w:t>
      </w:r>
    </w:p>
    <w:p w14:paraId="58BB85EA">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5.国家法律、法规所规定由甲方承担的其它责任。</w:t>
      </w:r>
    </w:p>
    <w:p w14:paraId="52FDAA48">
      <w:pPr>
        <w:tabs>
          <w:tab w:val="left" w:pos="1379"/>
        </w:tabs>
        <w:spacing w:before="120" w:beforeLines="50" w:after="120" w:afterLines="50" w:line="360" w:lineRule="auto"/>
        <w:ind w:left="425"/>
        <w:rPr>
          <w:rFonts w:ascii="宋体" w:hAnsi="宋体" w:eastAsia="宋体" w:cs="宋体"/>
          <w:szCs w:val="21"/>
        </w:rPr>
      </w:pPr>
      <w:r>
        <w:rPr>
          <w:rFonts w:hint="eastAsia" w:ascii="宋体" w:hAnsi="宋体" w:eastAsia="宋体" w:cs="宋体"/>
          <w:b/>
          <w:szCs w:val="21"/>
        </w:rPr>
        <w:t>第十二条 乙方的权利和义务</w:t>
      </w:r>
    </w:p>
    <w:p w14:paraId="5EA6F53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bCs/>
          <w:szCs w:val="21"/>
        </w:rPr>
      </w:pPr>
      <w:r>
        <w:rPr>
          <w:rFonts w:hint="eastAsia" w:ascii="宋体" w:hAnsi="宋体" w:eastAsia="宋体" w:cs="宋体"/>
          <w:bCs/>
          <w:szCs w:val="21"/>
        </w:rPr>
        <w:t>乙方应按照磋商文件的要求、响应文件中服务方案提供服务，并以磋商文件中《技术要求》和合同作为服务质量是否合格的验收标准，对于磋商文件及合同要求的解释权归甲方所有。</w:t>
      </w:r>
    </w:p>
    <w:p w14:paraId="6FE1FF6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bCs/>
          <w:szCs w:val="21"/>
          <w:highlight w:val="none"/>
          <w:u w:val="none"/>
        </w:rPr>
      </w:pPr>
      <w:r>
        <w:rPr>
          <w:rFonts w:hint="eastAsia" w:ascii="宋体" w:hAnsi="宋体" w:eastAsia="宋体" w:cs="宋体"/>
          <w:bCs/>
          <w:szCs w:val="21"/>
          <w:highlight w:val="none"/>
          <w:u w:val="none"/>
        </w:rPr>
        <w:t>乙方不得将本合同所列项目工作任务转包给第三方</w:t>
      </w:r>
      <w:r>
        <w:rPr>
          <w:rFonts w:hint="eastAsia" w:ascii="宋体" w:hAnsi="宋体" w:eastAsia="宋体" w:cs="宋体"/>
          <w:bCs/>
          <w:szCs w:val="21"/>
          <w:highlight w:val="none"/>
          <w:u w:val="none"/>
          <w:lang w:eastAsia="zh-CN"/>
        </w:rPr>
        <w:t>，</w:t>
      </w:r>
      <w:r>
        <w:rPr>
          <w:rFonts w:hint="eastAsia" w:ascii="宋体" w:hAnsi="宋体" w:eastAsia="宋体" w:cs="宋体"/>
          <w:bCs/>
          <w:szCs w:val="21"/>
          <w:highlight w:val="none"/>
          <w:u w:val="none"/>
          <w:lang w:val="en-US" w:eastAsia="zh-CN"/>
        </w:rPr>
        <w:t>乙方分包或转包的，相应责任仍由乙方承担</w:t>
      </w:r>
      <w:r>
        <w:rPr>
          <w:rFonts w:hint="eastAsia" w:ascii="宋体" w:hAnsi="宋体" w:eastAsia="宋体" w:cs="宋体"/>
          <w:bCs/>
          <w:szCs w:val="21"/>
          <w:highlight w:val="none"/>
          <w:u w:val="none"/>
        </w:rPr>
        <w:t>。</w:t>
      </w:r>
    </w:p>
    <w:p w14:paraId="1754AEB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bCs/>
          <w:szCs w:val="21"/>
        </w:rPr>
      </w:pPr>
      <w:r>
        <w:rPr>
          <w:rFonts w:hint="eastAsia" w:ascii="宋体" w:hAnsi="宋体" w:eastAsia="宋体" w:cs="宋体"/>
          <w:bCs/>
          <w:szCs w:val="21"/>
        </w:rPr>
        <w:t>乙方应按照合同实施项目计划，并对项目经费实行单独核算、专款专用，保证项目经费的合理使用。项目经费使用必须满足完成本合同约定的任务。乙方有义务按照甲方的管理要求按期提供经费使用情况和有关财务资料，并于项目成果验收时提交项目决算报告。经费使用过程中，乙方应严格遵守财政部、交通运输部及甲方的有关经费管理规定。</w:t>
      </w:r>
    </w:p>
    <w:p w14:paraId="68F6AA1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bCs/>
          <w:szCs w:val="21"/>
        </w:rPr>
        <w:t>在合同履行过程中，乙方应保障乙方工作人员的安全，并尽相应的注意义务，乙方工作人员自身发生的安全事故及给第三人造成人身或财产损失的，由乙方负责，与甲方无关。</w:t>
      </w:r>
    </w:p>
    <w:p w14:paraId="5E02A0C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bCs/>
          <w:szCs w:val="21"/>
        </w:rPr>
        <w:t>乙方按照《合同》及相关补充规定的要求提交全部成果资料，经甲方审查合格，并在甲乙双方完成项目经费最终结算后，退还履约担保金，合同终止。</w:t>
      </w:r>
    </w:p>
    <w:p w14:paraId="0BFBB64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在项目实施过程中形成的中间及最终成果归甲方所有，乙方应严格按照有关法律法规加强管理、合法使用，未经甲方同意，乙方不得以任何方式、理由发表或向第三者提供，也不得用于其他目的，不得私自拷贝、备份或转作他用。</w:t>
      </w:r>
    </w:p>
    <w:p w14:paraId="49BAF66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在项目实施过程中形成的中间及最终成果等为保密资料。乙方须严格按照《中华人民共和国保守国家秘密法》、《中华人民共和国保守国家秘密法实施办法》、《计算机信息系统保密管理暂行规定》、《国家秘密载体保密管理的规定》等相关法律法规及管理文件的要求，对保密资料进行有效管理，做好安全保密工作，不得泄密。</w:t>
      </w:r>
    </w:p>
    <w:p w14:paraId="1BCDDFA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为保密资料的使用者和安全管理者。乙方不得将保密资料用于本项目以外的任务，不得擅自复制、转让或转借；不得以商业目的使用该数据或者开发和生产产品；乙方可根据需要对数据内容进行必要的修改和对数据格式进转换，但未经许可，不得将修改、转换后的数据对外发布和提供；乙方不得将原始数据或衍生成果在计算机互联网上传输、登载；乙方在项目结束之后须将原始数据以及基于原始数据所产生的相关成果销毁，不得留存。任何格式或者任何复制品视同原始数据。</w:t>
      </w:r>
    </w:p>
    <w:p w14:paraId="4AD681E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存放保密资料的设施与条什应符合国家保密、消防及档案管理的有关规定和要求，并建立完善的数据资料保密内部管理制度；经批准复制的载体要进行编号与登记，按同等密级进行管理；涉密计算机系统应按相关规定办理批准使用手续，严防失泄密事件的发生。</w:t>
      </w:r>
    </w:p>
    <w:p w14:paraId="55892F5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乙方有责任和义务进行经常性的保密教育和检查，落实各项保密措施，使所属人员知悉与其工作有关的保密范围和各项保密制度。一旦发生泄密涉密事件，乙方负全部责任。</w:t>
      </w:r>
    </w:p>
    <w:p w14:paraId="69795A8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本保密条款具有独立法律效力，不因合同其他条款无效或解除而失效。合同终止后，甲乙双方亦应持续履行本条所述各项保密责任。保密期限自任何一方获知该商业秘密和国家秘密之日起至本条规定的秘密成为公众信息之日止。</w:t>
      </w:r>
    </w:p>
    <w:p w14:paraId="4109E25F">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第十三条  违约责任</w:t>
      </w:r>
    </w:p>
    <w:p w14:paraId="05CA4D1E">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1．因甲方原因造成乙方停工、返工及合同停止，乙方不承担违约责任。</w:t>
      </w:r>
    </w:p>
    <w:p w14:paraId="42511AF3">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2．乙方未经甲方同意将项目中的部分工作任务分包给第三方，或将项目转包给第三方承担，甲方有权要求乙方予以纠正或解除合同，</w:t>
      </w:r>
      <w:r>
        <w:rPr>
          <w:rFonts w:hint="eastAsia" w:ascii="宋体" w:hAnsi="宋体" w:eastAsia="宋体" w:cs="宋体"/>
          <w:szCs w:val="21"/>
          <w:lang w:eastAsia="zh-Hans"/>
        </w:rPr>
        <w:t>并有权要求乙方按照合同总金额的向</w:t>
      </w:r>
      <w:r>
        <w:rPr>
          <w:rFonts w:hint="eastAsia" w:ascii="宋体" w:hAnsi="宋体" w:eastAsia="宋体" w:cs="宋体"/>
          <w:szCs w:val="21"/>
        </w:rPr>
        <w:t>5%</w:t>
      </w:r>
      <w:r>
        <w:rPr>
          <w:rFonts w:hint="eastAsia" w:ascii="宋体" w:hAnsi="宋体" w:eastAsia="宋体" w:cs="宋体"/>
          <w:szCs w:val="21"/>
          <w:lang w:eastAsia="zh-Hans"/>
        </w:rPr>
        <w:t>甲方承担违约责任，并赔偿给甲方造成的一切损失</w:t>
      </w:r>
      <w:r>
        <w:rPr>
          <w:rFonts w:hint="eastAsia" w:ascii="宋体" w:hAnsi="宋体" w:eastAsia="宋体" w:cs="宋体"/>
          <w:szCs w:val="21"/>
        </w:rPr>
        <w:t>。</w:t>
      </w:r>
    </w:p>
    <w:p w14:paraId="232CE753">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3．乙方向甲方提交的所有资料成果必须保证真实可靠，一经发现存在弄虚作假的行为，甲方有权追索项目款，解除合同，乙方应按照合同总金额的20%向甲方承担违约责任。</w:t>
      </w:r>
    </w:p>
    <w:p w14:paraId="3DA2C9E6">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4．除上述情况，对本合同的任何违反均构成违约。当一方认为对方的违约属于严重违约时，若按照相关法律规定或按照通常的理解或认识，确属对合同的履行有重大影响，则应当被认为属于严重违约。若双方对某一违约是否属于严重违约仍有争议，可以由</w:t>
      </w:r>
      <w:r>
        <w:rPr>
          <w:rFonts w:hint="eastAsia" w:ascii="宋体" w:hAnsi="宋体" w:eastAsia="宋体" w:cs="宋体"/>
          <w:szCs w:val="21"/>
          <w:lang w:val="en-US" w:eastAsia="zh-CN"/>
        </w:rPr>
        <w:t>司法机构</w:t>
      </w:r>
      <w:r>
        <w:rPr>
          <w:rFonts w:hint="eastAsia" w:ascii="宋体" w:hAnsi="宋体" w:eastAsia="宋体" w:cs="宋体"/>
          <w:szCs w:val="21"/>
        </w:rPr>
        <w:t>解决。</w:t>
      </w:r>
    </w:p>
    <w:p w14:paraId="15DB9A59">
      <w:pPr>
        <w:spacing w:line="360" w:lineRule="auto"/>
        <w:ind w:firstLine="210" w:firstLineChars="100"/>
        <w:rPr>
          <w:rFonts w:hint="eastAsia" w:asciiTheme="minorEastAsia" w:hAnsiTheme="minorEastAsia" w:eastAsiaTheme="minorEastAsia" w:cstheme="minorEastAsia"/>
          <w:color w:val="auto"/>
          <w:sz w:val="21"/>
          <w:szCs w:val="21"/>
          <w:lang w:eastAsia="zh-CN"/>
        </w:rPr>
      </w:pPr>
      <w:r>
        <w:rPr>
          <w:rFonts w:hint="eastAsia" w:ascii="宋体" w:hAnsi="宋体" w:eastAsia="宋体" w:cs="宋体"/>
          <w:szCs w:val="21"/>
        </w:rPr>
        <w:t xml:space="preserve">  </w:t>
      </w:r>
      <w:r>
        <w:rPr>
          <w:rFonts w:hint="eastAsia" w:asciiTheme="minorEastAsia" w:hAnsiTheme="minorEastAsia" w:eastAsiaTheme="minorEastAsia" w:cstheme="minorEastAsia"/>
          <w:color w:val="auto"/>
          <w:sz w:val="21"/>
          <w:szCs w:val="21"/>
        </w:rPr>
        <w:t xml:space="preserve"> 5．若乙方未如期按照合同约定的任何／或全部款项内容之要求提供服务及／或乙方未能履行合同规定的任何其它义务时，甲方有权直接向乙方发出违约通知书，</w:t>
      </w:r>
      <w:r>
        <w:rPr>
          <w:rFonts w:hint="eastAsia" w:asciiTheme="minorEastAsia" w:hAnsiTheme="minorEastAsia" w:eastAsiaTheme="minorEastAsia" w:cstheme="minorEastAsia"/>
          <w:color w:val="auto"/>
          <w:sz w:val="21"/>
          <w:szCs w:val="21"/>
          <w:lang w:eastAsia="zh-CN"/>
        </w:rPr>
        <w:t>同时</w:t>
      </w:r>
      <w:r>
        <w:rPr>
          <w:rFonts w:hint="eastAsia" w:asciiTheme="minorEastAsia" w:hAnsiTheme="minorEastAsia" w:eastAsiaTheme="minorEastAsia" w:cstheme="minorEastAsia"/>
          <w:color w:val="auto"/>
          <w:sz w:val="21"/>
          <w:szCs w:val="21"/>
        </w:rPr>
        <w:t>乙方</w:t>
      </w:r>
      <w:r>
        <w:rPr>
          <w:rFonts w:hint="eastAsia" w:asciiTheme="minorEastAsia" w:hAnsiTheme="minorEastAsia" w:eastAsiaTheme="minorEastAsia" w:cstheme="minorEastAsia"/>
          <w:color w:val="auto"/>
          <w:sz w:val="21"/>
          <w:szCs w:val="21"/>
          <w:lang w:eastAsia="zh-CN"/>
        </w:rPr>
        <w:t>还</w:t>
      </w:r>
      <w:r>
        <w:rPr>
          <w:rFonts w:hint="eastAsia" w:asciiTheme="minorEastAsia" w:hAnsiTheme="minorEastAsia" w:eastAsiaTheme="minorEastAsia" w:cstheme="minorEastAsia"/>
          <w:color w:val="auto"/>
          <w:sz w:val="21"/>
          <w:szCs w:val="21"/>
        </w:rPr>
        <w:t>应承担由此发生的相关费用并承担由此给甲方造成的直接损失及甲方因此产生的对第三方的责任</w:t>
      </w:r>
      <w:r>
        <w:rPr>
          <w:rFonts w:hint="eastAsia" w:asciiTheme="minorEastAsia" w:hAnsiTheme="minorEastAsia" w:eastAsiaTheme="minorEastAsia" w:cstheme="minorEastAsia"/>
          <w:color w:val="auto"/>
          <w:sz w:val="21"/>
          <w:szCs w:val="21"/>
          <w:lang w:eastAsia="zh-CN"/>
        </w:rPr>
        <w:t>。</w:t>
      </w:r>
    </w:p>
    <w:p w14:paraId="65A21F6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color w:val="auto"/>
          <w:szCs w:val="21"/>
        </w:rPr>
      </w:pPr>
      <w:r>
        <w:rPr>
          <w:rFonts w:hint="eastAsia" w:asciiTheme="minorEastAsia" w:hAnsiTheme="minorEastAsia" w:eastAsiaTheme="minorEastAsia" w:cstheme="minorEastAsia"/>
          <w:color w:val="auto"/>
          <w:sz w:val="21"/>
          <w:szCs w:val="21"/>
        </w:rPr>
        <w:t>6．如果乙方在收到甲方的违约通知书后十日内未作答复，甲方有权解除合同，乙方应按照合同总金额的20%向甲方承担违约责任，并赔偿给甲方造成的一切损失。</w:t>
      </w:r>
    </w:p>
    <w:p w14:paraId="2BF50401">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及／或赔偿责任。</w:t>
      </w:r>
    </w:p>
    <w:p w14:paraId="2EEA1FBF">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8．如果乙方延期提供服务（包括阶段性时间），延误罚款为合同金额0.5%元/天。累计罚款超过合同金额10%或延期服务超过</w:t>
      </w:r>
      <w:r>
        <w:rPr>
          <w:rFonts w:hint="eastAsia" w:ascii="宋体" w:hAnsi="宋体" w:eastAsia="宋体" w:cs="宋体"/>
          <w:szCs w:val="21"/>
          <w:lang w:val="en-US" w:eastAsia="zh-CN"/>
        </w:rPr>
        <w:t>20天</w:t>
      </w:r>
      <w:r>
        <w:rPr>
          <w:rFonts w:hint="eastAsia" w:ascii="宋体" w:hAnsi="宋体" w:eastAsia="宋体" w:cs="宋体"/>
          <w:szCs w:val="21"/>
        </w:rPr>
        <w:t>，甲方有权终止合同，并有权要求乙方承担甲方因此所受的全部损失。</w:t>
      </w:r>
    </w:p>
    <w:p w14:paraId="2C114BEF">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9．在本项目过程中，如果甲方要求，乙方应立即从现场撤出甲方认为不能恰当地履行其职责或有不当行为的人员，且应尽快替换以称职的人员。</w:t>
      </w:r>
    </w:p>
    <w:p w14:paraId="4EE3BDD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10.以上各项交付的违约金并不影响违约方履行合同的各项义务。   </w:t>
      </w:r>
    </w:p>
    <w:p w14:paraId="32AB34A1">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eastAsia="宋体" w:cs="宋体"/>
          <w:szCs w:val="21"/>
        </w:rPr>
      </w:pPr>
      <w:r>
        <w:rPr>
          <w:rFonts w:hint="eastAsia" w:ascii="宋体" w:hAnsi="宋体" w:eastAsia="宋体" w:cs="宋体"/>
          <w:szCs w:val="21"/>
        </w:rPr>
        <w:t>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14:paraId="2E3910FC">
      <w:pPr>
        <w:tabs>
          <w:tab w:val="left" w:pos="1379"/>
        </w:tabs>
        <w:spacing w:before="120" w:beforeLines="50" w:after="120" w:afterLines="50" w:line="360" w:lineRule="auto"/>
        <w:ind w:firstLine="422" w:firstLineChars="200"/>
        <w:rPr>
          <w:rFonts w:ascii="宋体" w:hAnsi="宋体" w:eastAsia="宋体" w:cs="宋体"/>
          <w:b/>
          <w:szCs w:val="21"/>
        </w:rPr>
      </w:pPr>
      <w:r>
        <w:rPr>
          <w:rFonts w:hint="eastAsia" w:ascii="宋体" w:hAnsi="宋体" w:eastAsia="宋体" w:cs="宋体"/>
          <w:b/>
          <w:szCs w:val="21"/>
        </w:rPr>
        <w:t>第十四条  不可抗力事件处理</w:t>
      </w:r>
    </w:p>
    <w:p w14:paraId="2ED33460">
      <w:pPr>
        <w:spacing w:line="360" w:lineRule="auto"/>
        <w:ind w:firstLine="210" w:firstLineChars="100"/>
        <w:rPr>
          <w:rFonts w:ascii="宋体" w:hAnsi="宋体" w:eastAsia="宋体" w:cs="宋体"/>
          <w:szCs w:val="21"/>
        </w:rPr>
      </w:pPr>
      <w:r>
        <w:rPr>
          <w:rFonts w:hint="eastAsia" w:ascii="宋体" w:hAnsi="宋体" w:eastAsia="宋体" w:cs="宋体"/>
          <w:szCs w:val="21"/>
        </w:rPr>
        <w:t xml:space="preserve">    1．不可抗力指下列事件：战争、动乱、瘟疫、严重火灾、洪水、地震、风暴或其他自然灾害，以及本合同各方不可预见、不可防止并不能避免或克服的一切其他因素及事件。</w:t>
      </w:r>
    </w:p>
    <w:p w14:paraId="5CBE713E">
      <w:pPr>
        <w:spacing w:line="360" w:lineRule="auto"/>
        <w:ind w:firstLine="210" w:firstLineChars="100"/>
        <w:rPr>
          <w:rFonts w:ascii="宋体" w:hAnsi="宋体" w:eastAsia="宋体" w:cs="宋体"/>
          <w:szCs w:val="21"/>
        </w:rPr>
      </w:pPr>
      <w:r>
        <w:rPr>
          <w:rFonts w:hint="eastAsia" w:ascii="宋体" w:hAnsi="宋体" w:eastAsia="宋体" w:cs="宋体"/>
          <w:szCs w:val="21"/>
        </w:rPr>
        <w:t xml:space="preserve">    2．任何一方因不可抗力不能履行本合同规定的全部或部分义务，该方应尽快通知另一方，并须在不可抗力发生后三日内以书面形式向另一方提供详细情况报告及不可抗力对履行本合同的影响程度的说明。就上述不可抗力的发生须由受到不可抗力影响的一方负责同时提供证明。</w:t>
      </w:r>
    </w:p>
    <w:p w14:paraId="441791CD">
      <w:pPr>
        <w:spacing w:line="360" w:lineRule="auto"/>
        <w:ind w:firstLine="210" w:firstLineChars="100"/>
        <w:rPr>
          <w:rFonts w:ascii="宋体" w:hAnsi="宋体" w:eastAsia="宋体" w:cs="宋体"/>
          <w:szCs w:val="21"/>
        </w:rPr>
      </w:pPr>
      <w:r>
        <w:rPr>
          <w:rFonts w:hint="eastAsia" w:ascii="宋体" w:hAnsi="宋体" w:eastAsia="宋体" w:cs="宋体"/>
          <w:szCs w:val="21"/>
        </w:rPr>
        <w:t xml:space="preserve">    3．发生不可抗力事件，任何一方均不对因不可抗力无法履行或迟延履行本合同义务而使另一方蒙受的任何损失承担责任。但遭受不可抗力影响的一方有责任尽可能及时采取适当或必要措施减少或消除不可抗力的影响。遭受不可抗力影响的一方对因未尽本项责任而造成的相关损失承担责任。</w:t>
      </w:r>
    </w:p>
    <w:p w14:paraId="5F8DE0EF">
      <w:pPr>
        <w:spacing w:line="360" w:lineRule="auto"/>
        <w:ind w:firstLine="210" w:firstLineChars="100"/>
        <w:rPr>
          <w:rFonts w:ascii="宋体" w:hAnsi="宋体" w:eastAsia="宋体" w:cs="宋体"/>
          <w:szCs w:val="21"/>
        </w:rPr>
      </w:pPr>
      <w:r>
        <w:rPr>
          <w:rFonts w:hint="eastAsia" w:ascii="宋体" w:hAnsi="宋体" w:eastAsia="宋体" w:cs="宋体"/>
          <w:szCs w:val="21"/>
        </w:rPr>
        <w:t xml:space="preserve">    4.合同各方应根据不可抗力对本合同履行的影响程度，协商确定是否终止本合同，或是继续履行本合同。</w:t>
      </w:r>
    </w:p>
    <w:p w14:paraId="07911280">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第十五条   合同的变更和终止</w:t>
      </w:r>
    </w:p>
    <w:p w14:paraId="503D2E1C">
      <w:pPr>
        <w:widowControl/>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除《中华人民共和国政府采购法》第49条、第50条第二款规定的情形外，本合同一经签订，甲乙双方不得擅自变更、中止或终止合同。</w:t>
      </w:r>
    </w:p>
    <w:p w14:paraId="2CB13BC6">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第十六条  解决合同纠纷的方式</w:t>
      </w:r>
    </w:p>
    <w:p w14:paraId="330CF7AE">
      <w:pPr>
        <w:pStyle w:val="6"/>
        <w:spacing w:line="360" w:lineRule="auto"/>
        <w:ind w:firstLine="420"/>
        <w:rPr>
          <w:rFonts w:ascii="宋体" w:hAnsi="宋体" w:eastAsia="宋体"/>
          <w:kern w:val="0"/>
          <w:sz w:val="21"/>
          <w:szCs w:val="21"/>
        </w:rPr>
      </w:pPr>
      <w:r>
        <w:rPr>
          <w:rFonts w:hint="eastAsia" w:ascii="宋体" w:hAnsi="宋体" w:eastAsia="宋体"/>
          <w:sz w:val="21"/>
          <w:szCs w:val="21"/>
        </w:rPr>
        <w:t>在执行本合同中发生的或与本合同有关的争端，双方应通过友好协商解决，经协商在XX天内不能达成协议时，</w:t>
      </w:r>
      <w:r>
        <w:rPr>
          <w:rFonts w:hint="eastAsia" w:ascii="宋体" w:hAnsi="宋体" w:eastAsia="宋体"/>
          <w:kern w:val="0"/>
          <w:sz w:val="21"/>
          <w:szCs w:val="21"/>
        </w:rPr>
        <w:t>则采取向甲方所在地人民法院提起诉讼解决争议。</w:t>
      </w:r>
    </w:p>
    <w:p w14:paraId="57EF5A49">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第十七条  合同生效及其他</w:t>
      </w:r>
    </w:p>
    <w:p w14:paraId="3398EEB0">
      <w:pPr>
        <w:pStyle w:val="7"/>
        <w:spacing w:line="360" w:lineRule="auto"/>
        <w:rPr>
          <w:rFonts w:ascii="宋体" w:hAnsi="宋体" w:eastAsia="宋体" w:cs="宋体"/>
          <w:sz w:val="21"/>
          <w:szCs w:val="21"/>
        </w:rPr>
      </w:pPr>
      <w:r>
        <w:rPr>
          <w:rFonts w:hint="eastAsia" w:ascii="宋体" w:hAnsi="宋体" w:eastAsia="宋体" w:cs="宋体"/>
          <w:sz w:val="21"/>
          <w:szCs w:val="21"/>
        </w:rPr>
        <w:t>1.合同经双方法定代表人或授权委托代理人签字并加盖单位公章后生效。</w:t>
      </w:r>
    </w:p>
    <w:p w14:paraId="5674EB81">
      <w:pPr>
        <w:pStyle w:val="7"/>
        <w:spacing w:line="360" w:lineRule="auto"/>
        <w:rPr>
          <w:rFonts w:ascii="宋体" w:hAnsi="宋体" w:eastAsia="宋体" w:cs="宋体"/>
          <w:sz w:val="21"/>
          <w:szCs w:val="21"/>
          <w:highlight w:val="yellow"/>
        </w:rPr>
      </w:pPr>
      <w:r>
        <w:rPr>
          <w:rFonts w:hint="eastAsia" w:ascii="宋体" w:hAnsi="宋体" w:eastAsia="宋体" w:cs="宋体"/>
          <w:sz w:val="21"/>
          <w:szCs w:val="21"/>
          <w:highlight w:val="none"/>
        </w:rPr>
        <w:t>2.本合同一式份，甲方份，乙方份。未尽事宜，双方协商解决。</w:t>
      </w:r>
    </w:p>
    <w:p w14:paraId="6CB63940">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第十八条 附件</w:t>
      </w:r>
    </w:p>
    <w:p w14:paraId="6F5B3E37">
      <w:pPr>
        <w:pStyle w:val="8"/>
        <w:spacing w:line="360" w:lineRule="auto"/>
        <w:rPr>
          <w:rFonts w:hint="eastAsia" w:eastAsia="宋体" w:cs="宋体"/>
          <w:sz w:val="21"/>
          <w:szCs w:val="21"/>
          <w:lang w:val="en-US" w:eastAsia="zh-CN"/>
        </w:rPr>
      </w:pPr>
      <w:r>
        <w:rPr>
          <w:rFonts w:hint="eastAsia" w:eastAsia="宋体" w:cs="宋体"/>
          <w:sz w:val="21"/>
          <w:szCs w:val="21"/>
          <w:lang w:val="en-US" w:eastAsia="zh-CN"/>
        </w:rPr>
        <w:t>附件1：廉政合同</w:t>
      </w:r>
    </w:p>
    <w:p w14:paraId="61FE5314">
      <w:pPr>
        <w:pStyle w:val="8"/>
        <w:spacing w:line="360" w:lineRule="auto"/>
        <w:rPr>
          <w:rFonts w:hint="default" w:eastAsia="宋体" w:cs="宋体"/>
          <w:sz w:val="21"/>
          <w:szCs w:val="21"/>
          <w:lang w:val="en-US" w:eastAsia="zh-CN"/>
        </w:rPr>
      </w:pPr>
      <w:r>
        <w:rPr>
          <w:rFonts w:hint="eastAsia" w:eastAsia="宋体" w:cs="宋体"/>
          <w:sz w:val="21"/>
          <w:szCs w:val="21"/>
          <w:lang w:val="en-US" w:eastAsia="zh-CN"/>
        </w:rPr>
        <w:t>附件2：考评办法</w:t>
      </w:r>
    </w:p>
    <w:p w14:paraId="30BA67CA">
      <w:pPr>
        <w:spacing w:line="440" w:lineRule="exact"/>
        <w:jc w:val="center"/>
        <w:rPr>
          <w:rFonts w:ascii="宋体" w:hAnsi="宋体" w:eastAsia="宋体" w:cs="仿宋"/>
          <w:szCs w:val="21"/>
        </w:rPr>
      </w:pPr>
    </w:p>
    <w:p w14:paraId="1D862E91">
      <w:pPr>
        <w:rPr>
          <w:rFonts w:hint="eastAsia" w:ascii="宋体" w:hAnsi="宋体" w:eastAsia="宋体" w:cs="仿宋"/>
          <w:szCs w:val="21"/>
        </w:rPr>
      </w:pPr>
      <w:r>
        <w:rPr>
          <w:rFonts w:hint="eastAsia" w:ascii="宋体" w:hAnsi="宋体" w:eastAsia="宋体" w:cs="仿宋"/>
          <w:szCs w:val="21"/>
        </w:rPr>
        <w:br w:type="page"/>
      </w:r>
    </w:p>
    <w:p w14:paraId="61AF5690">
      <w:pPr>
        <w:spacing w:line="440" w:lineRule="exact"/>
        <w:ind w:firstLine="420" w:firstLineChars="200"/>
        <w:rPr>
          <w:rFonts w:ascii="宋体" w:hAnsi="宋体" w:eastAsia="宋体" w:cs="仿宋"/>
          <w:szCs w:val="21"/>
        </w:rPr>
      </w:pPr>
      <w:r>
        <w:rPr>
          <w:rFonts w:hint="eastAsia" w:ascii="宋体" w:hAnsi="宋体" w:eastAsia="宋体" w:cs="仿宋"/>
          <w:szCs w:val="21"/>
        </w:rPr>
        <w:t>甲方：陕西省公路局</w:t>
      </w:r>
    </w:p>
    <w:p w14:paraId="4B86C410">
      <w:pPr>
        <w:spacing w:line="440" w:lineRule="exact"/>
        <w:ind w:firstLine="420" w:firstLineChars="200"/>
        <w:rPr>
          <w:rFonts w:ascii="宋体" w:hAnsi="宋体" w:eastAsia="宋体" w:cs="仿宋"/>
          <w:szCs w:val="21"/>
        </w:rPr>
      </w:pPr>
      <w:r>
        <w:rPr>
          <w:rFonts w:hint="eastAsia" w:ascii="宋体" w:hAnsi="宋体" w:eastAsia="宋体" w:cs="仿宋"/>
          <w:szCs w:val="21"/>
        </w:rPr>
        <w:t>法定代表人</w:t>
      </w:r>
    </w:p>
    <w:p w14:paraId="514F9789">
      <w:pPr>
        <w:spacing w:line="440" w:lineRule="exact"/>
        <w:ind w:firstLine="420" w:firstLineChars="200"/>
        <w:rPr>
          <w:rFonts w:ascii="宋体" w:hAnsi="宋体" w:eastAsia="宋体" w:cs="仿宋"/>
          <w:szCs w:val="21"/>
        </w:rPr>
      </w:pPr>
      <w:r>
        <w:rPr>
          <w:rFonts w:hint="eastAsia" w:ascii="宋体" w:hAnsi="宋体" w:eastAsia="宋体" w:cs="仿宋"/>
          <w:szCs w:val="21"/>
        </w:rPr>
        <w:t>或其委托代理人：</w:t>
      </w:r>
    </w:p>
    <w:p w14:paraId="691FE047">
      <w:pPr>
        <w:spacing w:line="440" w:lineRule="exact"/>
        <w:ind w:firstLine="420" w:firstLineChars="200"/>
        <w:rPr>
          <w:rFonts w:ascii="宋体" w:hAnsi="宋体" w:eastAsia="宋体" w:cs="仿宋"/>
          <w:szCs w:val="21"/>
        </w:rPr>
      </w:pPr>
    </w:p>
    <w:p w14:paraId="47326C2D">
      <w:pPr>
        <w:spacing w:line="440" w:lineRule="exact"/>
        <w:ind w:firstLine="420" w:firstLineChars="200"/>
        <w:jc w:val="right"/>
        <w:rPr>
          <w:rFonts w:ascii="宋体" w:hAnsi="宋体" w:eastAsia="宋体" w:cs="仿宋"/>
          <w:szCs w:val="21"/>
        </w:rPr>
      </w:pPr>
      <w:r>
        <w:rPr>
          <w:rFonts w:hint="eastAsia" w:ascii="宋体" w:hAnsi="宋体" w:eastAsia="宋体" w:cs="仿宋"/>
          <w:szCs w:val="21"/>
        </w:rPr>
        <w:t>年   月   日</w:t>
      </w:r>
    </w:p>
    <w:p w14:paraId="0D95D794">
      <w:pPr>
        <w:spacing w:line="440" w:lineRule="exact"/>
        <w:ind w:firstLine="420" w:firstLineChars="200"/>
        <w:rPr>
          <w:rFonts w:ascii="宋体" w:hAnsi="宋体" w:eastAsia="宋体" w:cs="仿宋"/>
          <w:szCs w:val="21"/>
        </w:rPr>
      </w:pPr>
      <w:r>
        <w:rPr>
          <w:rFonts w:hint="eastAsia" w:ascii="宋体" w:hAnsi="宋体" w:eastAsia="宋体" w:cs="仿宋"/>
          <w:szCs w:val="21"/>
        </w:rPr>
        <w:t>乙方：</w:t>
      </w:r>
    </w:p>
    <w:p w14:paraId="5563A191">
      <w:pPr>
        <w:spacing w:line="440" w:lineRule="exact"/>
        <w:ind w:firstLine="420" w:firstLineChars="200"/>
        <w:rPr>
          <w:rFonts w:ascii="宋体" w:hAnsi="宋体" w:eastAsia="宋体" w:cs="仿宋"/>
          <w:szCs w:val="21"/>
        </w:rPr>
      </w:pPr>
      <w:r>
        <w:rPr>
          <w:rFonts w:hint="eastAsia" w:ascii="宋体" w:hAnsi="宋体" w:eastAsia="宋体" w:cs="仿宋"/>
          <w:szCs w:val="21"/>
        </w:rPr>
        <w:t>法定代表人</w:t>
      </w:r>
    </w:p>
    <w:p w14:paraId="4069F99E">
      <w:pPr>
        <w:spacing w:line="440" w:lineRule="exact"/>
        <w:ind w:firstLine="420" w:firstLineChars="200"/>
        <w:rPr>
          <w:rFonts w:ascii="宋体" w:hAnsi="宋体" w:eastAsia="宋体" w:cs="仿宋"/>
          <w:szCs w:val="21"/>
        </w:rPr>
      </w:pPr>
      <w:r>
        <w:rPr>
          <w:rFonts w:hint="eastAsia" w:ascii="宋体" w:hAnsi="宋体" w:eastAsia="宋体" w:cs="仿宋"/>
          <w:szCs w:val="21"/>
        </w:rPr>
        <w:t>或其委托代理人：</w:t>
      </w:r>
    </w:p>
    <w:p w14:paraId="3BF8D6DC">
      <w:pPr>
        <w:spacing w:line="440" w:lineRule="exact"/>
        <w:ind w:firstLine="420" w:firstLineChars="200"/>
        <w:jc w:val="right"/>
        <w:rPr>
          <w:rFonts w:ascii="宋体" w:hAnsi="宋体" w:eastAsia="宋体" w:cs="仿宋"/>
          <w:szCs w:val="21"/>
        </w:rPr>
      </w:pPr>
      <w:r>
        <w:rPr>
          <w:rFonts w:hint="eastAsia" w:ascii="宋体" w:hAnsi="宋体" w:eastAsia="宋体" w:cs="仿宋"/>
          <w:szCs w:val="21"/>
        </w:rPr>
        <w:t>年   月   日</w:t>
      </w:r>
    </w:p>
    <w:p w14:paraId="0F6582E3">
      <w:pPr>
        <w:pStyle w:val="6"/>
        <w:spacing w:before="120" w:beforeLines="50" w:line="360" w:lineRule="auto"/>
        <w:ind w:firstLine="420"/>
        <w:rPr>
          <w:rFonts w:ascii="宋体" w:hAnsi="宋体" w:eastAsia="宋体"/>
          <w:sz w:val="21"/>
          <w:szCs w:val="21"/>
        </w:rPr>
      </w:pPr>
    </w:p>
    <w:p w14:paraId="2226F0FA">
      <w:pPr>
        <w:spacing w:line="500" w:lineRule="exact"/>
        <w:jc w:val="center"/>
        <w:rPr>
          <w:rFonts w:ascii="宋体" w:hAnsi="宋体" w:eastAsia="宋体" w:cs="仿宋"/>
          <w:sz w:val="24"/>
        </w:rPr>
      </w:pPr>
      <w:r>
        <w:rPr>
          <w:rFonts w:hint="eastAsia" w:ascii="宋体" w:hAnsi="宋体" w:eastAsia="宋体" w:cs="仿宋"/>
          <w:szCs w:val="21"/>
        </w:rPr>
        <w:br w:type="page"/>
      </w:r>
      <w:r>
        <w:rPr>
          <w:rFonts w:hint="eastAsia" w:ascii="宋体" w:hAnsi="宋体" w:eastAsia="宋体" w:cs="仿宋"/>
          <w:b/>
          <w:bCs/>
          <w:sz w:val="24"/>
          <w:szCs w:val="24"/>
          <w:lang w:val="en-US" w:eastAsia="zh-CN"/>
        </w:rPr>
        <w:t>附件1：</w:t>
      </w:r>
      <w:r>
        <w:rPr>
          <w:rFonts w:hint="eastAsia" w:ascii="宋体" w:hAnsi="宋体" w:eastAsia="宋体" w:cs="仿宋"/>
          <w:b/>
          <w:bCs/>
          <w:sz w:val="24"/>
          <w:szCs w:val="24"/>
        </w:rPr>
        <w:t>廉政合同（格式）</w:t>
      </w:r>
    </w:p>
    <w:p w14:paraId="2ECBD302">
      <w:pPr>
        <w:spacing w:line="360" w:lineRule="auto"/>
        <w:ind w:firstLine="420" w:firstLineChars="200"/>
        <w:rPr>
          <w:rFonts w:ascii="宋体" w:hAnsi="宋体" w:eastAsia="宋体" w:cs="仿宋"/>
          <w:sz w:val="24"/>
        </w:rPr>
      </w:pPr>
      <w:r>
        <w:rPr>
          <w:rFonts w:hint="eastAsia" w:ascii="宋体" w:hAnsi="宋体" w:eastAsia="宋体" w:cs="仿宋"/>
          <w:szCs w:val="21"/>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以下简称“甲方”)和成交供应商</w:t>
      </w:r>
      <w:r>
        <w:rPr>
          <w:rFonts w:hint="eastAsia" w:ascii="宋体" w:hAnsi="宋体" w:eastAsia="宋体" w:cs="仿宋"/>
          <w:szCs w:val="21"/>
          <w:u w:val="single"/>
        </w:rPr>
        <w:t>（成交供应商名称）(</w:t>
      </w:r>
      <w:r>
        <w:rPr>
          <w:rFonts w:hint="eastAsia" w:ascii="宋体" w:hAnsi="宋体" w:eastAsia="宋体" w:cs="仿宋"/>
          <w:szCs w:val="21"/>
        </w:rPr>
        <w:t>以下简称“乙方”)，特订立如下合同。</w:t>
      </w:r>
    </w:p>
    <w:p w14:paraId="0F723D83">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第一条 双方的权利和义务</w:t>
      </w:r>
    </w:p>
    <w:p w14:paraId="55765E5F">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(一)严格遵守党的政策规定和国家有关法律法规及交通运输部的有关规定。</w:t>
      </w:r>
    </w:p>
    <w:p w14:paraId="049C2DA1">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(二)严格执行</w:t>
      </w:r>
      <w:r>
        <w:rPr>
          <w:rFonts w:hint="eastAsia" w:ascii="宋体" w:hAnsi="宋体" w:eastAsia="宋体" w:cs="仿宋"/>
          <w:szCs w:val="21"/>
          <w:u w:val="single"/>
        </w:rPr>
        <w:t>（项目名称）</w:t>
      </w:r>
      <w:r>
        <w:rPr>
          <w:rFonts w:hint="eastAsia" w:ascii="宋体" w:hAnsi="宋体" w:eastAsia="宋体" w:cs="仿宋"/>
          <w:szCs w:val="21"/>
        </w:rPr>
        <w:t>标段合同文件，自觉按合同办事。</w:t>
      </w:r>
    </w:p>
    <w:p w14:paraId="071B2D57">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(三)双方的业务活动坚持公开、公正、诚信、透明的原则(法律认定的商业秘密和合同文件另有规定除外)，不得损害国家和集体利益，不得违反工程建设管理规章制度。</w:t>
      </w:r>
    </w:p>
    <w:p w14:paraId="3DA0F7FD">
      <w:pPr>
        <w:spacing w:line="360" w:lineRule="auto"/>
        <w:ind w:firstLine="420" w:firstLineChars="200"/>
        <w:jc w:val="left"/>
        <w:rPr>
          <w:rFonts w:ascii="宋体" w:hAnsi="宋体" w:eastAsia="宋体" w:cs="仿宋"/>
          <w:szCs w:val="21"/>
        </w:rPr>
      </w:pPr>
      <w:r>
        <w:rPr>
          <w:rFonts w:hint="eastAsia" w:ascii="宋体" w:hAnsi="宋体" w:eastAsia="宋体" w:cs="仿宋"/>
          <w:szCs w:val="21"/>
        </w:rPr>
        <w:t>(四)建立健全廉政制度，开展廉政教育，设立廉政告示牌，公布举报电话，监督并认真查处违法违纪行为。</w:t>
      </w:r>
    </w:p>
    <w:p w14:paraId="3AD3F7D5">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(五)发现对方在业务活动中有违反廉政规定的行为，有及时提醒对方纠正的权利和义务。</w:t>
      </w:r>
    </w:p>
    <w:p w14:paraId="69823C25">
      <w:pPr>
        <w:spacing w:line="360" w:lineRule="auto"/>
        <w:ind w:firstLine="420" w:firstLineChars="200"/>
        <w:jc w:val="left"/>
        <w:rPr>
          <w:rFonts w:ascii="宋体" w:hAnsi="宋体" w:eastAsia="宋体" w:cs="仿宋"/>
          <w:szCs w:val="21"/>
        </w:rPr>
      </w:pPr>
      <w:r>
        <w:rPr>
          <w:rFonts w:hint="eastAsia" w:ascii="宋体" w:hAnsi="宋体" w:eastAsia="宋体" w:cs="仿宋"/>
          <w:szCs w:val="21"/>
        </w:rPr>
        <w:t>(六)发现各方严重违反本合同义务条款的行为，有向其上级有关部门举报、建议给予处理并要求告知处理结果的权利。</w:t>
      </w:r>
    </w:p>
    <w:p w14:paraId="61349B2B">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第二条 甲方的义务</w:t>
      </w:r>
    </w:p>
    <w:p w14:paraId="7082A19C">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(一)甲方及其工作人员不得索要或接受乙方的礼金、有价证券和贵重物品，不得在乙方报销任何应由甲方或甲方工作人员个人支付的费用等。</w:t>
      </w:r>
    </w:p>
    <w:p w14:paraId="192A6449">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(二)甲方工作人员不得参加乙方安排的超标准宴请和娱乐活动；不得接受乙方提供的通讯工具、交通工具和高档办公用品等。</w:t>
      </w:r>
    </w:p>
    <w:p w14:paraId="536BCD46">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(三)甲方及其工作人员不得要求或者接受乙方为其住房装修、婚丧嫁娶活动、配偶子女及其亲属的工作安排以及出国出境、旅游等提供方便等。</w:t>
      </w:r>
    </w:p>
    <w:p w14:paraId="0B86F9D4">
      <w:pPr>
        <w:spacing w:line="360" w:lineRule="auto"/>
        <w:ind w:firstLine="420" w:firstLineChars="200"/>
        <w:jc w:val="left"/>
        <w:rPr>
          <w:rFonts w:ascii="宋体" w:hAnsi="宋体" w:eastAsia="宋体" w:cs="仿宋"/>
          <w:szCs w:val="21"/>
        </w:rPr>
      </w:pPr>
      <w:r>
        <w:rPr>
          <w:rFonts w:hint="eastAsia" w:ascii="宋体" w:hAnsi="宋体" w:eastAsia="宋体" w:cs="仿宋"/>
          <w:szCs w:val="21"/>
        </w:rPr>
        <w:t>(四)不准向乙方和相关单位介绍或为配偶、子女、亲属参与同本合同有关的业务等活动。不得以任何理由要求乙方和相关单位在设计中使用某种产品、材料和设备。</w:t>
      </w:r>
    </w:p>
    <w:p w14:paraId="41FD019B">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第三条 乙方的义务</w:t>
      </w:r>
    </w:p>
    <w:p w14:paraId="2B86033D">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(一)乙方不得以任何理由向甲方及其工作人员行贿或馈赠礼金、有价证券、贵重礼品。</w:t>
      </w:r>
    </w:p>
    <w:p w14:paraId="6F182500">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(二)乙方不得以任何名义为甲方及其工作人员报销应由甲方单位或个人支付的任何费用。</w:t>
      </w:r>
    </w:p>
    <w:p w14:paraId="59DB9A29">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(三)乙方不得以任何理由安排甲方工作人员参加超标准宴请及娱乐活动。</w:t>
      </w:r>
    </w:p>
    <w:p w14:paraId="7685A856">
      <w:pPr>
        <w:spacing w:line="360" w:lineRule="auto"/>
        <w:ind w:firstLine="420" w:firstLineChars="200"/>
        <w:jc w:val="left"/>
        <w:rPr>
          <w:rFonts w:ascii="宋体" w:hAnsi="宋体" w:eastAsia="宋体" w:cs="仿宋"/>
          <w:szCs w:val="21"/>
        </w:rPr>
      </w:pPr>
      <w:r>
        <w:rPr>
          <w:rFonts w:hint="eastAsia" w:ascii="宋体" w:hAnsi="宋体" w:eastAsia="宋体" w:cs="仿宋"/>
          <w:szCs w:val="21"/>
        </w:rPr>
        <w:t>(四)乙方不得为甲方单位和个人购置或提供通讯工具、交通工具和高档办公用品等。</w:t>
      </w:r>
    </w:p>
    <w:p w14:paraId="6D489A66">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第四条 违约责任</w:t>
      </w:r>
    </w:p>
    <w:p w14:paraId="67094180">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(一)甲方及其工作人员违反本合同第一、二条，按管理权限，依据有关规定给予党纪、政纪或组织处理；涉嫌犯罪的，移交司法机关追究刑事责任；给乙方单位造成经济损失的，应予以赔偿。</w:t>
      </w:r>
    </w:p>
    <w:p w14:paraId="069F0281">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6E74686B">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第五条 双方约定：本合同由双方或双方上级单位的纪检监察部门负责监督执行。</w:t>
      </w:r>
    </w:p>
    <w:p w14:paraId="105718C6">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第六条 本合同有效期为甲乙双方签署之日起至《协议书》（即本次政府采购主合同）失效日止。</w:t>
      </w:r>
    </w:p>
    <w:p w14:paraId="4AF94A2B">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第七条 本合同作为</w:t>
      </w:r>
      <w:r>
        <w:rPr>
          <w:rFonts w:hint="eastAsia" w:ascii="宋体" w:hAnsi="宋体" w:eastAsia="宋体" w:cs="仿宋"/>
          <w:szCs w:val="21"/>
          <w:u w:val="single"/>
        </w:rPr>
        <w:t>（项目名称）</w:t>
      </w:r>
      <w:r>
        <w:rPr>
          <w:rFonts w:hint="eastAsia" w:ascii="宋体" w:hAnsi="宋体" w:eastAsia="宋体" w:cs="仿宋"/>
          <w:szCs w:val="21"/>
        </w:rPr>
        <w:t>标段合同的附件，与服务合同具有同等的法律效力，经合同双方签署后立即生效。</w:t>
      </w:r>
    </w:p>
    <w:p w14:paraId="71599D5D">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第八条 本合同一式</w:t>
      </w:r>
      <w:r>
        <w:rPr>
          <w:rFonts w:hint="eastAsia" w:ascii="宋体" w:hAnsi="宋体" w:eastAsia="宋体" w:cs="仿宋"/>
          <w:szCs w:val="21"/>
          <w:u w:val="single"/>
        </w:rPr>
        <w:t xml:space="preserve"> 八 </w:t>
      </w:r>
      <w:r>
        <w:rPr>
          <w:rFonts w:hint="eastAsia" w:ascii="宋体" w:hAnsi="宋体" w:eastAsia="宋体" w:cs="仿宋"/>
          <w:szCs w:val="21"/>
        </w:rPr>
        <w:t>份，具有同等法律效力，双方各执四份，双方签字盖章后生效。</w:t>
      </w:r>
    </w:p>
    <w:p w14:paraId="74687F74">
      <w:pPr>
        <w:spacing w:line="500" w:lineRule="exact"/>
        <w:ind w:firstLine="420" w:firstLineChars="200"/>
        <w:rPr>
          <w:rFonts w:ascii="宋体" w:hAnsi="宋体" w:eastAsia="宋体" w:cs="仿宋"/>
          <w:szCs w:val="21"/>
        </w:rPr>
      </w:pPr>
    </w:p>
    <w:p w14:paraId="357CD9CD">
      <w:pPr>
        <w:spacing w:line="500" w:lineRule="exact"/>
        <w:ind w:firstLine="420" w:firstLineChars="200"/>
        <w:rPr>
          <w:rFonts w:ascii="宋体" w:hAnsi="宋体" w:eastAsia="宋体" w:cs="仿宋"/>
          <w:szCs w:val="21"/>
        </w:rPr>
      </w:pPr>
      <w:r>
        <w:rPr>
          <w:rFonts w:hint="eastAsia" w:ascii="宋体" w:hAnsi="宋体" w:eastAsia="宋体" w:cs="仿宋"/>
          <w:szCs w:val="21"/>
        </w:rPr>
        <w:t>甲方：陕西省公路局</w:t>
      </w:r>
    </w:p>
    <w:p w14:paraId="1AECD682">
      <w:pPr>
        <w:spacing w:line="500" w:lineRule="exact"/>
        <w:ind w:firstLine="420" w:firstLineChars="200"/>
        <w:rPr>
          <w:rFonts w:ascii="宋体" w:hAnsi="宋体" w:eastAsia="宋体" w:cs="仿宋"/>
          <w:szCs w:val="21"/>
        </w:rPr>
      </w:pPr>
      <w:r>
        <w:rPr>
          <w:rFonts w:hint="eastAsia" w:ascii="宋体" w:hAnsi="宋体" w:eastAsia="宋体" w:cs="仿宋"/>
          <w:szCs w:val="21"/>
        </w:rPr>
        <w:t>法定代表人</w:t>
      </w:r>
    </w:p>
    <w:p w14:paraId="5197EB1E">
      <w:pPr>
        <w:spacing w:line="500" w:lineRule="exact"/>
        <w:ind w:firstLine="420" w:firstLineChars="200"/>
        <w:rPr>
          <w:rFonts w:ascii="宋体" w:hAnsi="宋体" w:eastAsia="宋体" w:cs="仿宋"/>
          <w:szCs w:val="21"/>
        </w:rPr>
      </w:pPr>
      <w:r>
        <w:rPr>
          <w:rFonts w:hint="eastAsia" w:ascii="宋体" w:hAnsi="宋体" w:eastAsia="宋体" w:cs="仿宋"/>
          <w:szCs w:val="21"/>
        </w:rPr>
        <w:t>或其委托代理人：</w:t>
      </w:r>
    </w:p>
    <w:p w14:paraId="12B51D6D">
      <w:pPr>
        <w:spacing w:line="500" w:lineRule="exact"/>
        <w:ind w:firstLine="420" w:firstLineChars="200"/>
        <w:jc w:val="center"/>
        <w:rPr>
          <w:rFonts w:ascii="宋体" w:hAnsi="宋体" w:eastAsia="宋体" w:cs="仿宋"/>
          <w:szCs w:val="21"/>
        </w:rPr>
      </w:pPr>
      <w:r>
        <w:rPr>
          <w:rFonts w:hint="eastAsia" w:ascii="宋体" w:hAnsi="宋体" w:eastAsia="宋体" w:cs="仿宋"/>
          <w:szCs w:val="21"/>
        </w:rPr>
        <w:t xml:space="preserve">                                                年   月   日</w:t>
      </w:r>
    </w:p>
    <w:p w14:paraId="09394885">
      <w:pPr>
        <w:spacing w:line="500" w:lineRule="exact"/>
        <w:ind w:firstLine="420" w:firstLineChars="200"/>
        <w:rPr>
          <w:rFonts w:ascii="宋体" w:hAnsi="宋体" w:eastAsia="宋体" w:cs="仿宋"/>
          <w:szCs w:val="21"/>
        </w:rPr>
      </w:pPr>
    </w:p>
    <w:p w14:paraId="002EC260">
      <w:pPr>
        <w:spacing w:line="500" w:lineRule="exact"/>
        <w:ind w:firstLine="420" w:firstLineChars="200"/>
        <w:rPr>
          <w:rFonts w:ascii="宋体" w:hAnsi="宋体" w:eastAsia="宋体" w:cs="仿宋"/>
          <w:szCs w:val="21"/>
        </w:rPr>
      </w:pPr>
      <w:r>
        <w:rPr>
          <w:rFonts w:hint="eastAsia" w:ascii="宋体" w:hAnsi="宋体" w:eastAsia="宋体" w:cs="仿宋"/>
          <w:szCs w:val="21"/>
        </w:rPr>
        <w:t>乙方：</w:t>
      </w:r>
    </w:p>
    <w:p w14:paraId="590CD063">
      <w:pPr>
        <w:spacing w:line="500" w:lineRule="exact"/>
        <w:ind w:firstLine="420" w:firstLineChars="200"/>
        <w:rPr>
          <w:rFonts w:ascii="宋体" w:hAnsi="宋体" w:eastAsia="宋体" w:cs="仿宋"/>
          <w:szCs w:val="21"/>
        </w:rPr>
      </w:pPr>
      <w:r>
        <w:rPr>
          <w:rFonts w:hint="eastAsia" w:ascii="宋体" w:hAnsi="宋体" w:eastAsia="宋体" w:cs="仿宋"/>
          <w:szCs w:val="21"/>
        </w:rPr>
        <w:t>法定代表人</w:t>
      </w:r>
    </w:p>
    <w:p w14:paraId="2E109284">
      <w:pPr>
        <w:spacing w:line="500" w:lineRule="exact"/>
        <w:ind w:firstLine="420" w:firstLineChars="200"/>
        <w:rPr>
          <w:rFonts w:ascii="宋体" w:hAnsi="宋体" w:eastAsia="宋体" w:cs="仿宋"/>
          <w:szCs w:val="21"/>
        </w:rPr>
      </w:pPr>
      <w:r>
        <w:rPr>
          <w:rFonts w:hint="eastAsia" w:ascii="宋体" w:hAnsi="宋体" w:eastAsia="宋体" w:cs="仿宋"/>
          <w:szCs w:val="21"/>
        </w:rPr>
        <w:t>或其委托代理人：</w:t>
      </w:r>
    </w:p>
    <w:p w14:paraId="305B03BA">
      <w:pPr>
        <w:spacing w:line="500" w:lineRule="exact"/>
        <w:ind w:firstLine="420" w:firstLineChars="200"/>
        <w:rPr>
          <w:rFonts w:hint="eastAsia" w:ascii="宋体" w:hAnsi="宋体" w:eastAsia="宋体" w:cs="仿宋"/>
          <w:szCs w:val="21"/>
        </w:rPr>
      </w:pPr>
      <w:r>
        <w:rPr>
          <w:rFonts w:hint="eastAsia" w:ascii="宋体" w:hAnsi="宋体" w:eastAsia="宋体" w:cs="仿宋"/>
          <w:szCs w:val="21"/>
        </w:rPr>
        <w:t>年   月   日</w:t>
      </w:r>
    </w:p>
    <w:p w14:paraId="7B4D1777">
      <w:pPr>
        <w:rPr>
          <w:rFonts w:hint="eastAsia"/>
          <w:lang w:val="en-US" w:eastAsia="zh-Hans"/>
        </w:rPr>
      </w:pPr>
      <w:r>
        <w:rPr>
          <w:rFonts w:hint="eastAsia"/>
          <w:lang w:val="en-US" w:eastAsia="zh-Hans"/>
        </w:rPr>
        <w:br w:type="page"/>
      </w:r>
    </w:p>
    <w:tbl>
      <w:tblPr>
        <w:tblStyle w:val="3"/>
        <w:tblpPr w:leftFromText="180" w:rightFromText="180" w:vertAnchor="text" w:horzAnchor="page" w:tblpXSpec="center" w:tblpY="589"/>
        <w:tblOverlap w:val="never"/>
        <w:tblW w:w="94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3"/>
        <w:gridCol w:w="1311"/>
        <w:gridCol w:w="4934"/>
        <w:gridCol w:w="636"/>
        <w:gridCol w:w="470"/>
        <w:gridCol w:w="581"/>
        <w:gridCol w:w="595"/>
        <w:gridCol w:w="530"/>
      </w:tblGrid>
      <w:tr w14:paraId="4FD51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jc w:val="center"/>
        </w:trPr>
        <w:tc>
          <w:tcPr>
            <w:tcW w:w="9440" w:type="dxa"/>
            <w:gridSpan w:val="8"/>
            <w:tcBorders>
              <w:top w:val="single" w:color="auto" w:sz="4" w:space="0"/>
              <w:left w:val="single" w:color="auto" w:sz="4" w:space="0"/>
              <w:bottom w:val="nil"/>
              <w:right w:val="single" w:color="auto" w:sz="4" w:space="0"/>
            </w:tcBorders>
            <w:shd w:val="clear" w:color="auto" w:fill="auto"/>
            <w:noWrap/>
            <w:vAlign w:val="center"/>
          </w:tcPr>
          <w:p w14:paraId="682D3958">
            <w:pPr>
              <w:keepNext w:val="0"/>
              <w:keepLines w:val="0"/>
              <w:widowControl/>
              <w:suppressLineNumbers w:val="0"/>
              <w:jc w:val="center"/>
              <w:textAlignment w:val="center"/>
              <w:rPr>
                <w:rFonts w:hint="default" w:ascii="宋体" w:hAnsi="宋体" w:eastAsia="宋体" w:cs="宋体"/>
                <w:b/>
                <w:bCs/>
                <w:i w:val="0"/>
                <w:iCs w:val="0"/>
                <w:color w:val="000000"/>
                <w:sz w:val="28"/>
                <w:szCs w:val="28"/>
                <w:u w:val="none"/>
                <w:lang w:val="en-US"/>
              </w:rPr>
            </w:pPr>
            <w:r>
              <w:rPr>
                <w:rFonts w:hint="eastAsia" w:ascii="宋体" w:hAnsi="宋体" w:eastAsia="宋体" w:cs="宋体"/>
                <w:b/>
                <w:bCs/>
                <w:i w:val="0"/>
                <w:iCs w:val="0"/>
                <w:color w:val="000000"/>
                <w:kern w:val="0"/>
                <w:sz w:val="28"/>
                <w:szCs w:val="28"/>
                <w:u w:val="none"/>
                <w:lang w:val="en-US" w:eastAsia="zh-CN" w:bidi="ar"/>
              </w:rPr>
              <w:t>考评办法</w:t>
            </w:r>
          </w:p>
        </w:tc>
      </w:tr>
      <w:tr w14:paraId="41F62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jc w:val="center"/>
        </w:trPr>
        <w:tc>
          <w:tcPr>
            <w:tcW w:w="383"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5246BFE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3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726D5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事项</w:t>
            </w:r>
          </w:p>
        </w:tc>
        <w:tc>
          <w:tcPr>
            <w:tcW w:w="4934" w:type="dxa"/>
            <w:vMerge w:val="restart"/>
            <w:tcBorders>
              <w:top w:val="single" w:color="000000" w:sz="4" w:space="0"/>
              <w:left w:val="single" w:color="000000" w:sz="4" w:space="0"/>
              <w:bottom w:val="single" w:color="000000" w:sz="4" w:space="0"/>
              <w:right w:val="nil"/>
            </w:tcBorders>
            <w:shd w:val="clear" w:color="auto" w:fill="auto"/>
            <w:vAlign w:val="center"/>
          </w:tcPr>
          <w:p w14:paraId="199CC6A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内容</w:t>
            </w:r>
          </w:p>
        </w:tc>
        <w:tc>
          <w:tcPr>
            <w:tcW w:w="28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172F3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服务评价</w:t>
            </w:r>
          </w:p>
        </w:tc>
      </w:tr>
      <w:tr w14:paraId="57316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jc w:val="center"/>
        </w:trPr>
        <w:tc>
          <w:tcPr>
            <w:tcW w:w="383"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588B9AF3">
            <w:pPr>
              <w:jc w:val="center"/>
              <w:rPr>
                <w:rFonts w:hint="eastAsia" w:ascii="宋体" w:hAnsi="宋体" w:eastAsia="宋体" w:cs="宋体"/>
                <w:b/>
                <w:bCs/>
                <w:i w:val="0"/>
                <w:iCs w:val="0"/>
                <w:color w:val="000000"/>
                <w:sz w:val="20"/>
                <w:szCs w:val="20"/>
                <w:u w:val="none"/>
              </w:rPr>
            </w:pPr>
          </w:p>
        </w:tc>
        <w:tc>
          <w:tcPr>
            <w:tcW w:w="13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FA7E4">
            <w:pPr>
              <w:jc w:val="center"/>
              <w:rPr>
                <w:rFonts w:hint="eastAsia" w:ascii="宋体" w:hAnsi="宋体" w:eastAsia="宋体" w:cs="宋体"/>
                <w:b/>
                <w:bCs/>
                <w:i w:val="0"/>
                <w:iCs w:val="0"/>
                <w:color w:val="000000"/>
                <w:sz w:val="20"/>
                <w:szCs w:val="20"/>
                <w:u w:val="none"/>
              </w:rPr>
            </w:pPr>
          </w:p>
        </w:tc>
        <w:tc>
          <w:tcPr>
            <w:tcW w:w="4934" w:type="dxa"/>
            <w:vMerge w:val="continue"/>
            <w:tcBorders>
              <w:top w:val="single" w:color="000000" w:sz="4" w:space="0"/>
              <w:left w:val="single" w:color="000000" w:sz="4" w:space="0"/>
              <w:bottom w:val="single" w:color="000000" w:sz="4" w:space="0"/>
              <w:right w:val="nil"/>
            </w:tcBorders>
            <w:shd w:val="clear" w:color="auto" w:fill="auto"/>
            <w:vAlign w:val="center"/>
          </w:tcPr>
          <w:p w14:paraId="373EA333">
            <w:pPr>
              <w:jc w:val="center"/>
              <w:rPr>
                <w:rFonts w:hint="eastAsia" w:ascii="宋体" w:hAnsi="宋体" w:eastAsia="宋体" w:cs="宋体"/>
                <w:b/>
                <w:bCs/>
                <w:i w:val="0"/>
                <w:iCs w:val="0"/>
                <w:color w:val="000000"/>
                <w:sz w:val="20"/>
                <w:szCs w:val="20"/>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ECE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出色</w:t>
            </w: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D6BF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好</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FF06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较好</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381E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一般</w:t>
            </w: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42D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差</w:t>
            </w:r>
          </w:p>
        </w:tc>
      </w:tr>
      <w:tr w14:paraId="7AB0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jc w:val="center"/>
        </w:trPr>
        <w:tc>
          <w:tcPr>
            <w:tcW w:w="383"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26ED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311" w:type="dxa"/>
            <w:tcBorders>
              <w:top w:val="single" w:color="000000" w:sz="4" w:space="0"/>
              <w:left w:val="single" w:color="000000" w:sz="4" w:space="0"/>
              <w:bottom w:val="nil"/>
              <w:right w:val="single" w:color="000000" w:sz="4" w:space="0"/>
            </w:tcBorders>
            <w:shd w:val="clear" w:color="auto" w:fill="auto"/>
            <w:vAlign w:val="center"/>
          </w:tcPr>
          <w:p w14:paraId="4CD2039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资料检查</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49B0240B">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bCs/>
                <w:sz w:val="21"/>
                <w:szCs w:val="21"/>
              </w:rPr>
              <w:t>基本资料是否完整、准确、可靠，设计论证是否充分，计算是否可靠，是否符合系统运行安全的要求</w:t>
            </w:r>
            <w:r>
              <w:rPr>
                <w:rFonts w:hint="eastAsia" w:ascii="宋体" w:hAnsi="宋体" w:eastAsia="宋体" w:cs="宋体"/>
                <w:bCs/>
                <w:sz w:val="21"/>
                <w:szCs w:val="21"/>
                <w:lang w:eastAsia="zh-CN"/>
              </w:rPr>
              <w:t>，</w:t>
            </w:r>
            <w:r>
              <w:rPr>
                <w:rFonts w:hint="eastAsia" w:ascii="宋体" w:hAnsi="宋体" w:eastAsia="宋体" w:cs="宋体"/>
                <w:bCs/>
                <w:sz w:val="21"/>
                <w:szCs w:val="21"/>
              </w:rPr>
              <w:t>施工方案和施工组织的可行性</w:t>
            </w:r>
            <w:r>
              <w:rPr>
                <w:rFonts w:hint="eastAsia" w:ascii="宋体" w:hAnsi="宋体" w:eastAsia="宋体" w:cs="宋体"/>
                <w:bCs/>
                <w:sz w:val="21"/>
                <w:szCs w:val="21"/>
                <w:lang w:eastAsia="zh-CN"/>
              </w:rPr>
              <w:t>，</w:t>
            </w:r>
            <w:r>
              <w:rPr>
                <w:rFonts w:hint="eastAsia" w:ascii="宋体" w:hAnsi="宋体" w:eastAsia="宋体" w:cs="宋体"/>
                <w:bCs/>
                <w:sz w:val="21"/>
                <w:szCs w:val="21"/>
              </w:rPr>
              <w:t>否满足先进、适用、安全、节能、消防、环境、美观、经济的原则</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E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3C1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0B3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F82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383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E5D8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jc w:val="center"/>
        </w:trPr>
        <w:tc>
          <w:tcPr>
            <w:tcW w:w="383"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1F1EB0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311" w:type="dxa"/>
            <w:tcBorders>
              <w:top w:val="single" w:color="000000" w:sz="4" w:space="0"/>
              <w:left w:val="single" w:color="000000" w:sz="4" w:space="0"/>
              <w:bottom w:val="nil"/>
              <w:right w:val="single" w:color="000000" w:sz="4" w:space="0"/>
            </w:tcBorders>
            <w:shd w:val="clear" w:color="auto" w:fill="auto"/>
            <w:vAlign w:val="center"/>
          </w:tcPr>
          <w:p w14:paraId="46FC022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服务要求</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22E7B566">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bCs/>
                <w:color w:val="auto"/>
                <w:sz w:val="21"/>
                <w:szCs w:val="21"/>
              </w:rPr>
              <w:t>按时限和要求保质保量完成</w:t>
            </w:r>
            <w:r>
              <w:rPr>
                <w:rFonts w:hint="eastAsia" w:ascii="宋体" w:hAnsi="宋体" w:eastAsia="宋体" w:cs="宋体"/>
                <w:bCs/>
                <w:color w:val="auto"/>
                <w:sz w:val="21"/>
                <w:szCs w:val="21"/>
                <w:lang w:val="en-US" w:eastAsia="zh-CN"/>
              </w:rPr>
              <w:t>初步设计</w:t>
            </w:r>
            <w:r>
              <w:rPr>
                <w:rFonts w:hint="eastAsia" w:ascii="宋体" w:hAnsi="宋体" w:eastAsia="宋体" w:cs="宋体"/>
                <w:bCs/>
                <w:color w:val="auto"/>
                <w:sz w:val="21"/>
                <w:szCs w:val="21"/>
              </w:rPr>
              <w:t>文件</w:t>
            </w:r>
            <w:r>
              <w:rPr>
                <w:rFonts w:hint="eastAsia" w:ascii="宋体" w:hAnsi="宋体" w:eastAsia="宋体" w:cs="宋体"/>
                <w:bCs/>
                <w:color w:val="auto"/>
                <w:sz w:val="21"/>
                <w:szCs w:val="21"/>
                <w:lang w:val="en-US" w:eastAsia="zh-CN"/>
              </w:rPr>
              <w:t>与设计回溯报告</w:t>
            </w:r>
            <w:r>
              <w:rPr>
                <w:rFonts w:hint="eastAsia" w:ascii="宋体" w:hAnsi="宋体" w:eastAsia="宋体" w:cs="宋体"/>
                <w:bCs/>
                <w:color w:val="auto"/>
                <w:sz w:val="21"/>
                <w:szCs w:val="21"/>
              </w:rPr>
              <w:t>审查，组织现场地质查勘，按时出具咨询和预算意见</w:t>
            </w:r>
            <w:r>
              <w:rPr>
                <w:rFonts w:hint="eastAsia" w:ascii="宋体" w:hAnsi="宋体" w:eastAsia="宋体" w:cs="宋体"/>
                <w:bCs/>
                <w:color w:val="auto"/>
                <w:sz w:val="21"/>
                <w:szCs w:val="21"/>
                <w:lang w:eastAsia="zh-CN"/>
              </w:rPr>
              <w:t>。</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7B5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71C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4BF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AF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D20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61C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6" w:hRule="atLeast"/>
          <w:jc w:val="center"/>
        </w:trPr>
        <w:tc>
          <w:tcPr>
            <w:tcW w:w="383"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F31F13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693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技术要求</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54E45AFA">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sz w:val="21"/>
                <w:szCs w:val="21"/>
              </w:rPr>
              <w:t>技术咨询过程中的文件交接、重大问题沟通实行痕迹管理，关键环节的文件提交、意见交流等，应通过签字、传真或邮件等方式加以确认。</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CD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BE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15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5B3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BC0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E14A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3" w:hRule="atLeast"/>
          <w:jc w:val="center"/>
        </w:trPr>
        <w:tc>
          <w:tcPr>
            <w:tcW w:w="383"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2685594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4</w:t>
            </w:r>
          </w:p>
        </w:tc>
        <w:tc>
          <w:tcPr>
            <w:tcW w:w="1311" w:type="dxa"/>
            <w:tcBorders>
              <w:top w:val="single" w:color="auto" w:sz="4" w:space="0"/>
              <w:left w:val="single" w:color="000000" w:sz="4" w:space="0"/>
              <w:bottom w:val="single" w:color="000000" w:sz="4" w:space="0"/>
              <w:right w:val="single" w:color="000000" w:sz="4" w:space="0"/>
            </w:tcBorders>
            <w:shd w:val="clear" w:color="auto" w:fill="auto"/>
            <w:vAlign w:val="center"/>
          </w:tcPr>
          <w:p w14:paraId="3136526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与甲方配合程度</w:t>
            </w:r>
          </w:p>
        </w:tc>
        <w:tc>
          <w:tcPr>
            <w:tcW w:w="4934" w:type="dxa"/>
            <w:tcBorders>
              <w:top w:val="single" w:color="auto" w:sz="4" w:space="0"/>
              <w:left w:val="single" w:color="000000" w:sz="4" w:space="0"/>
              <w:bottom w:val="single" w:color="000000" w:sz="4" w:space="0"/>
              <w:right w:val="single" w:color="auto" w:sz="4" w:space="0"/>
            </w:tcBorders>
            <w:shd w:val="clear" w:color="auto" w:fill="auto"/>
            <w:vAlign w:val="center"/>
          </w:tcPr>
          <w:p w14:paraId="01AE2C21">
            <w:pPr>
              <w:keepNext w:val="0"/>
              <w:keepLines w:val="0"/>
              <w:widowControl/>
              <w:suppressLineNumbers w:val="0"/>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满足甲方要求，且每次检查项目分工明确，与甲方配合默契。</w:t>
            </w:r>
          </w:p>
        </w:tc>
        <w:tc>
          <w:tcPr>
            <w:tcW w:w="636"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4E580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CCD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C3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E7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A4F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44AC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jc w:val="center"/>
        </w:trPr>
        <w:tc>
          <w:tcPr>
            <w:tcW w:w="6628" w:type="dxa"/>
            <w:gridSpan w:val="3"/>
            <w:tcBorders>
              <w:top w:val="single" w:color="000000" w:sz="4" w:space="0"/>
              <w:left w:val="single" w:color="auto" w:sz="4" w:space="0"/>
              <w:bottom w:val="single" w:color="auto" w:sz="4" w:space="0"/>
              <w:right w:val="single" w:color="auto" w:sz="4" w:space="0"/>
            </w:tcBorders>
            <w:shd w:val="clear" w:color="auto" w:fill="auto"/>
            <w:noWrap/>
            <w:vAlign w:val="center"/>
          </w:tcPr>
          <w:p w14:paraId="189F8F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总得分：</w:t>
            </w:r>
          </w:p>
        </w:tc>
        <w:tc>
          <w:tcPr>
            <w:tcW w:w="2812" w:type="dxa"/>
            <w:gridSpan w:val="5"/>
            <w:tcBorders>
              <w:top w:val="single" w:color="000000" w:sz="4" w:space="0"/>
              <w:left w:val="single" w:color="auto" w:sz="4" w:space="0"/>
              <w:bottom w:val="single" w:color="000000" w:sz="4" w:space="0"/>
              <w:right w:val="single" w:color="000000" w:sz="4" w:space="0"/>
            </w:tcBorders>
            <w:shd w:val="clear" w:color="auto" w:fill="auto"/>
            <w:noWrap/>
            <w:vAlign w:val="center"/>
          </w:tcPr>
          <w:p w14:paraId="1C351B13">
            <w:pPr>
              <w:jc w:val="center"/>
              <w:rPr>
                <w:rFonts w:hint="eastAsia" w:ascii="宋体" w:hAnsi="宋体" w:eastAsia="宋体" w:cs="宋体"/>
                <w:b/>
                <w:bCs/>
                <w:i w:val="0"/>
                <w:iCs w:val="0"/>
                <w:color w:val="000000"/>
                <w:sz w:val="22"/>
                <w:szCs w:val="22"/>
                <w:u w:val="none"/>
              </w:rPr>
            </w:pPr>
          </w:p>
        </w:tc>
      </w:tr>
      <w:tr w14:paraId="51170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jc w:val="center"/>
        </w:trPr>
        <w:tc>
          <w:tcPr>
            <w:tcW w:w="9440" w:type="dxa"/>
            <w:gridSpan w:val="8"/>
            <w:tcBorders>
              <w:top w:val="single" w:color="000000" w:sz="4" w:space="0"/>
              <w:left w:val="single" w:color="000000" w:sz="4" w:space="0"/>
              <w:bottom w:val="single" w:color="000000" w:sz="4" w:space="0"/>
              <w:right w:val="single" w:color="000000" w:sz="4" w:space="0"/>
            </w:tcBorders>
            <w:shd w:val="clear" w:color="auto" w:fill="auto"/>
            <w:noWrap/>
            <w:vAlign w:val="top"/>
          </w:tcPr>
          <w:p w14:paraId="62B00CE2">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其它意见：</w:t>
            </w:r>
          </w:p>
        </w:tc>
      </w:tr>
      <w:tr w14:paraId="49E57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restart"/>
            <w:tcBorders>
              <w:top w:val="single" w:color="000000" w:sz="4" w:space="0"/>
              <w:left w:val="single" w:color="000000" w:sz="4" w:space="0"/>
              <w:bottom w:val="single" w:color="000000" w:sz="4" w:space="0"/>
              <w:right w:val="single" w:color="000000" w:sz="4" w:space="0"/>
            </w:tcBorders>
            <w:shd w:val="clear" w:color="auto" w:fill="auto"/>
            <w:noWrap/>
            <w:vAlign w:val="top"/>
          </w:tcPr>
          <w:p w14:paraId="2E20E7A4">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本月整改建议：</w:t>
            </w:r>
          </w:p>
        </w:tc>
      </w:tr>
      <w:tr w14:paraId="1C8E0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noWrap/>
            <w:vAlign w:val="top"/>
          </w:tcPr>
          <w:p w14:paraId="31E691DE">
            <w:pPr>
              <w:jc w:val="left"/>
              <w:rPr>
                <w:rFonts w:hint="eastAsia" w:ascii="宋体" w:hAnsi="宋体" w:eastAsia="宋体" w:cs="宋体"/>
                <w:i w:val="0"/>
                <w:iCs w:val="0"/>
                <w:color w:val="000000"/>
                <w:sz w:val="20"/>
                <w:szCs w:val="20"/>
                <w:u w:val="none"/>
              </w:rPr>
            </w:pPr>
          </w:p>
        </w:tc>
      </w:tr>
      <w:tr w14:paraId="7AF2C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000000" w:sz="4" w:space="0"/>
              <w:bottom w:val="single" w:color="auto" w:sz="4" w:space="0"/>
              <w:right w:val="single" w:color="000000" w:sz="4" w:space="0"/>
            </w:tcBorders>
            <w:shd w:val="clear" w:color="auto" w:fill="auto"/>
            <w:noWrap/>
            <w:vAlign w:val="top"/>
          </w:tcPr>
          <w:p w14:paraId="269B85FA">
            <w:pPr>
              <w:jc w:val="left"/>
              <w:rPr>
                <w:rFonts w:hint="eastAsia" w:ascii="宋体" w:hAnsi="宋体" w:eastAsia="宋体" w:cs="宋体"/>
                <w:i w:val="0"/>
                <w:iCs w:val="0"/>
                <w:color w:val="000000"/>
                <w:sz w:val="20"/>
                <w:szCs w:val="20"/>
                <w:u w:val="none"/>
              </w:rPr>
            </w:pPr>
          </w:p>
        </w:tc>
      </w:tr>
      <w:tr w14:paraId="10B95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restart"/>
            <w:tcBorders>
              <w:top w:val="single" w:color="auto" w:sz="4" w:space="0"/>
              <w:left w:val="single" w:color="auto" w:sz="4" w:space="0"/>
              <w:bottom w:val="single" w:color="000000" w:sz="4" w:space="0"/>
              <w:right w:val="single" w:color="auto" w:sz="4" w:space="0"/>
            </w:tcBorders>
            <w:shd w:val="clear" w:color="auto" w:fill="auto"/>
            <w:noWrap/>
            <w:vAlign w:val="top"/>
          </w:tcPr>
          <w:p w14:paraId="0835F912">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上月整改情况总结（上月整改建议执行情况及尚待加强的地方）：</w:t>
            </w:r>
          </w:p>
        </w:tc>
      </w:tr>
      <w:tr w14:paraId="23E44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auto" w:sz="4" w:space="0"/>
              <w:bottom w:val="single" w:color="000000" w:sz="4" w:space="0"/>
              <w:right w:val="single" w:color="auto" w:sz="4" w:space="0"/>
            </w:tcBorders>
            <w:shd w:val="clear" w:color="auto" w:fill="auto"/>
            <w:noWrap/>
            <w:vAlign w:val="top"/>
          </w:tcPr>
          <w:p w14:paraId="72E1058E">
            <w:pPr>
              <w:jc w:val="left"/>
              <w:rPr>
                <w:rFonts w:hint="eastAsia" w:ascii="宋体" w:hAnsi="宋体" w:eastAsia="宋体" w:cs="宋体"/>
                <w:i w:val="0"/>
                <w:iCs w:val="0"/>
                <w:color w:val="000000"/>
                <w:sz w:val="20"/>
                <w:szCs w:val="20"/>
                <w:u w:val="none"/>
              </w:rPr>
            </w:pPr>
          </w:p>
        </w:tc>
      </w:tr>
      <w:tr w14:paraId="35EFB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auto" w:sz="4" w:space="0"/>
              <w:bottom w:val="single" w:color="000000" w:sz="4" w:space="0"/>
              <w:right w:val="single" w:color="auto" w:sz="4" w:space="0"/>
            </w:tcBorders>
            <w:shd w:val="clear" w:color="auto" w:fill="auto"/>
            <w:noWrap/>
            <w:vAlign w:val="top"/>
          </w:tcPr>
          <w:p w14:paraId="22D8FA1F">
            <w:pPr>
              <w:jc w:val="left"/>
              <w:rPr>
                <w:rFonts w:hint="eastAsia" w:ascii="宋体" w:hAnsi="宋体" w:eastAsia="宋体" w:cs="宋体"/>
                <w:i w:val="0"/>
                <w:iCs w:val="0"/>
                <w:color w:val="000000"/>
                <w:sz w:val="20"/>
                <w:szCs w:val="20"/>
                <w:u w:val="none"/>
              </w:rPr>
            </w:pPr>
          </w:p>
        </w:tc>
      </w:tr>
      <w:tr w14:paraId="73857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tcBorders>
              <w:top w:val="nil"/>
              <w:left w:val="single" w:color="auto" w:sz="4" w:space="0"/>
              <w:bottom w:val="single" w:color="000000" w:sz="4" w:space="0"/>
              <w:right w:val="single" w:color="auto" w:sz="4" w:space="0"/>
            </w:tcBorders>
            <w:shd w:val="clear" w:color="auto" w:fill="auto"/>
            <w:vAlign w:val="top"/>
          </w:tcPr>
          <w:p w14:paraId="1323596A">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测评人/日期：</w:t>
            </w:r>
          </w:p>
        </w:tc>
      </w:tr>
      <w:tr w14:paraId="0E417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9" w:hRule="atLeast"/>
          <w:jc w:val="center"/>
        </w:trPr>
        <w:tc>
          <w:tcPr>
            <w:tcW w:w="9440" w:type="dxa"/>
            <w:gridSpan w:val="8"/>
            <w:tcBorders>
              <w:top w:val="single" w:color="000000" w:sz="4" w:space="0"/>
              <w:left w:val="single" w:color="auto" w:sz="4" w:space="0"/>
              <w:bottom w:val="single" w:color="auto" w:sz="4" w:space="0"/>
              <w:right w:val="single" w:color="auto" w:sz="4" w:space="0"/>
            </w:tcBorders>
            <w:shd w:val="clear" w:color="auto" w:fill="auto"/>
            <w:vAlign w:val="center"/>
          </w:tcPr>
          <w:p w14:paraId="740B93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说明：每月末对乙方服务质量作出总体考核评估。考核标准如下：                                                                               1.按满分100分，每月考核分值达80分以上(含80分)，表示服务质量达标。                                                                                                                             2.每月考核分值低于80分，表示服务质量达不到要求，扣除履约保证金的0.5%，直至扣完为止。</w:t>
            </w:r>
          </w:p>
        </w:tc>
      </w:tr>
    </w:tbl>
    <w:p w14:paraId="664403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8A8308"/>
    <w:multiLevelType w:val="singleLevel"/>
    <w:tmpl w:val="1D8A8308"/>
    <w:lvl w:ilvl="0" w:tentative="0">
      <w:start w:val="1"/>
      <w:numFmt w:val="decimal"/>
      <w:suff w:val="nothing"/>
      <w:lvlText w:val="%1．"/>
      <w:lvlJc w:val="left"/>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C24999"/>
    <w:rsid w:val="7AC24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customStyle="1" w:styleId="7">
    <w:name w:val="列出段落1"/>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 w:type="paragraph" w:styleId="8">
    <w:name w:val="List Paragraph"/>
    <w:basedOn w:val="1"/>
    <w:qFormat/>
    <w:uiPriority w:val="34"/>
    <w:pPr>
      <w:widowControl/>
      <w:ind w:firstLine="420" w:firstLineChars="20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2025-05-07T03:04:00Z</dcterms:created>
  <dc:creator>正大方略</dc:creator>
  <cp:lastModifiedBy>正大方略</cp:lastModifiedBy>
  <dcterms:modified xsi:type="dcterms:W3CDTF">2025-05-07T03:05:25Z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48B7D8CD580E436DA3CA39DE38499838_11</vt:lpwstr>
  </property>
  <property fmtid="{D5CDD505-2E9C-101B-9397-08002B2CF9AE}" pid="4" name="KSOTemplateDocerSaveRecord">
    <vt:lpwstr>eyJoZGlkIjoiNGZlNTI2ZDVkYjZkYTRiNjdmNTIyYjU5MDZjMGM1ZWQiLCJ1c2VySWQiOiIzNTg1ODY0MjgifQ==</vt:lpwstr>
  </property>
</Properties>
</file>