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A393">
      <w:pPr>
        <w:pStyle w:val="2"/>
        <w:keepNext w:val="0"/>
        <w:keepLines w:val="0"/>
        <w:pageBreakBefore w:val="0"/>
        <w:wordWrap/>
        <w:overflowPunct/>
        <w:topLinePunct w:val="0"/>
        <w:bidi w:val="0"/>
        <w:spacing w:line="360" w:lineRule="auto"/>
        <w:ind w:left="0" w:leftChars="0" w:right="0" w:firstLine="484" w:firstLineChars="200"/>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合同编号：</w:t>
      </w:r>
    </w:p>
    <w:p w14:paraId="0E89429F">
      <w:pPr>
        <w:spacing w:line="252" w:lineRule="auto"/>
        <w:rPr>
          <w:color w:val="auto"/>
          <w:highlight w:val="none"/>
        </w:rPr>
      </w:pPr>
    </w:p>
    <w:p w14:paraId="7E83E70A">
      <w:pPr>
        <w:spacing w:line="252" w:lineRule="auto"/>
        <w:rPr>
          <w:color w:val="auto"/>
          <w:highlight w:val="none"/>
        </w:rPr>
      </w:pPr>
    </w:p>
    <w:p w14:paraId="711EAA2A">
      <w:pPr>
        <w:spacing w:line="252" w:lineRule="auto"/>
        <w:rPr>
          <w:color w:val="auto"/>
          <w:highlight w:val="none"/>
        </w:rPr>
      </w:pPr>
    </w:p>
    <w:p w14:paraId="0113CFCD">
      <w:pPr>
        <w:spacing w:line="252" w:lineRule="auto"/>
        <w:rPr>
          <w:color w:val="auto"/>
          <w:highlight w:val="none"/>
        </w:rPr>
      </w:pPr>
    </w:p>
    <w:p w14:paraId="10023ECF">
      <w:pPr>
        <w:spacing w:line="252" w:lineRule="auto"/>
        <w:jc w:val="center"/>
        <w:rPr>
          <w:color w:val="auto"/>
          <w:sz w:val="44"/>
          <w:szCs w:val="52"/>
          <w:highlight w:val="none"/>
        </w:rPr>
      </w:pPr>
    </w:p>
    <w:p w14:paraId="781B0A7B">
      <w:pPr>
        <w:pStyle w:val="2"/>
        <w:keepNext w:val="0"/>
        <w:keepLines w:val="0"/>
        <w:pageBreakBefore w:val="0"/>
        <w:wordWrap/>
        <w:overflowPunct/>
        <w:topLinePunct w:val="0"/>
        <w:bidi w:val="0"/>
        <w:spacing w:line="360" w:lineRule="auto"/>
        <w:ind w:right="0"/>
        <w:jc w:val="center"/>
        <w:outlineLvl w:val="9"/>
        <w:rPr>
          <w:rFonts w:hint="eastAsia" w:ascii="仿宋" w:hAnsi="仿宋" w:eastAsia="仿宋" w:cs="仿宋"/>
          <w:b/>
          <w:bCs/>
          <w:color w:val="auto"/>
          <w:spacing w:val="12"/>
          <w:sz w:val="44"/>
          <w:szCs w:val="44"/>
          <w:highlight w:val="none"/>
          <w:lang w:eastAsia="zh-CN"/>
        </w:rPr>
      </w:pPr>
      <w:r>
        <w:rPr>
          <w:rFonts w:hint="eastAsia" w:ascii="仿宋" w:hAnsi="仿宋" w:eastAsia="仿宋" w:cs="仿宋"/>
          <w:b/>
          <w:bCs/>
          <w:color w:val="auto"/>
          <w:spacing w:val="12"/>
          <w:sz w:val="44"/>
          <w:szCs w:val="44"/>
          <w:highlight w:val="none"/>
          <w:lang w:eastAsia="zh-CN"/>
        </w:rPr>
        <w:t>2025年厅数据库及中间件维保服务项目</w:t>
      </w:r>
    </w:p>
    <w:p w14:paraId="50939306">
      <w:pPr>
        <w:pStyle w:val="2"/>
        <w:keepNext w:val="0"/>
        <w:keepLines w:val="0"/>
        <w:pageBreakBefore w:val="0"/>
        <w:wordWrap/>
        <w:overflowPunct/>
        <w:topLinePunct w:val="0"/>
        <w:bidi w:val="0"/>
        <w:spacing w:line="360" w:lineRule="auto"/>
        <w:ind w:left="0" w:leftChars="0" w:right="0" w:firstLine="466" w:firstLineChars="200"/>
        <w:jc w:val="both"/>
        <w:outlineLvl w:val="9"/>
        <w:rPr>
          <w:rFonts w:hint="eastAsia" w:ascii="仿宋" w:hAnsi="仿宋" w:eastAsia="仿宋" w:cs="仿宋"/>
          <w:b/>
          <w:bCs/>
          <w:color w:val="auto"/>
          <w:spacing w:val="11"/>
          <w:sz w:val="21"/>
          <w:szCs w:val="21"/>
          <w:highlight w:val="none"/>
        </w:rPr>
      </w:pPr>
    </w:p>
    <w:p w14:paraId="7862B780">
      <w:pPr>
        <w:pStyle w:val="2"/>
        <w:keepNext w:val="0"/>
        <w:keepLines w:val="0"/>
        <w:pageBreakBefore w:val="0"/>
        <w:wordWrap/>
        <w:overflowPunct/>
        <w:topLinePunct w:val="0"/>
        <w:bidi w:val="0"/>
        <w:spacing w:line="360" w:lineRule="auto"/>
        <w:ind w:left="0" w:leftChars="0" w:right="0" w:firstLine="931" w:firstLineChars="200"/>
        <w:jc w:val="center"/>
        <w:outlineLvl w:val="9"/>
        <w:rPr>
          <w:rFonts w:hint="eastAsia" w:ascii="仿宋" w:hAnsi="仿宋" w:eastAsia="仿宋" w:cs="仿宋"/>
          <w:b/>
          <w:bCs/>
          <w:color w:val="auto"/>
          <w:spacing w:val="12"/>
          <w:sz w:val="44"/>
          <w:szCs w:val="44"/>
          <w:highlight w:val="none"/>
        </w:rPr>
      </w:pPr>
      <w:r>
        <w:rPr>
          <w:rFonts w:hint="eastAsia" w:ascii="仿宋" w:hAnsi="仿宋" w:eastAsia="仿宋" w:cs="仿宋"/>
          <w:b/>
          <w:bCs/>
          <w:color w:val="auto"/>
          <w:spacing w:val="12"/>
          <w:sz w:val="44"/>
          <w:szCs w:val="44"/>
          <w:highlight w:val="none"/>
        </w:rPr>
        <w:t>合同书</w:t>
      </w:r>
    </w:p>
    <w:p w14:paraId="50A646F7">
      <w:pPr>
        <w:keepNext w:val="0"/>
        <w:keepLines w:val="0"/>
        <w:pageBreakBefore w:val="0"/>
        <w:wordWrap/>
        <w:overflowPunct/>
        <w:topLinePunct w:val="0"/>
        <w:bidi w:val="0"/>
        <w:spacing w:line="360" w:lineRule="auto"/>
        <w:ind w:left="0" w:leftChars="0" w:right="0" w:firstLine="420" w:firstLineChars="200"/>
        <w:rPr>
          <w:rFonts w:hint="eastAsia" w:ascii="仿宋" w:hAnsi="仿宋" w:eastAsia="仿宋" w:cs="仿宋"/>
          <w:color w:val="auto"/>
          <w:sz w:val="21"/>
          <w:szCs w:val="21"/>
          <w:highlight w:val="none"/>
        </w:rPr>
      </w:pPr>
    </w:p>
    <w:p w14:paraId="52F55F0E">
      <w:pPr>
        <w:pStyle w:val="2"/>
        <w:keepNext w:val="0"/>
        <w:keepLines w:val="0"/>
        <w:pageBreakBefore w:val="0"/>
        <w:wordWrap/>
        <w:overflowPunct/>
        <w:topLinePunct w:val="0"/>
        <w:bidi w:val="0"/>
        <w:spacing w:line="360" w:lineRule="auto"/>
        <w:ind w:left="0" w:leftChars="0" w:right="0" w:firstLine="420" w:firstLineChars="200"/>
        <w:jc w:val="both"/>
        <w:rPr>
          <w:rFonts w:hint="eastAsia" w:ascii="仿宋" w:hAnsi="仿宋" w:eastAsia="仿宋" w:cs="仿宋"/>
          <w:color w:val="auto"/>
          <w:sz w:val="21"/>
          <w:szCs w:val="21"/>
          <w:highlight w:val="none"/>
        </w:rPr>
      </w:pPr>
    </w:p>
    <w:p w14:paraId="2D32EA3D">
      <w:pPr>
        <w:keepNext w:val="0"/>
        <w:keepLines w:val="0"/>
        <w:pageBreakBefore w:val="0"/>
        <w:wordWrap/>
        <w:overflowPunct/>
        <w:topLinePunct w:val="0"/>
        <w:bidi w:val="0"/>
        <w:spacing w:line="360" w:lineRule="auto"/>
        <w:ind w:right="0"/>
        <w:rPr>
          <w:rFonts w:hint="eastAsia" w:ascii="仿宋" w:hAnsi="仿宋" w:eastAsia="仿宋" w:cs="仿宋"/>
          <w:color w:val="auto"/>
          <w:sz w:val="21"/>
          <w:szCs w:val="21"/>
          <w:highlight w:val="none"/>
        </w:rPr>
      </w:pPr>
    </w:p>
    <w:p w14:paraId="3EC50117">
      <w:pPr>
        <w:keepNext w:val="0"/>
        <w:keepLines w:val="0"/>
        <w:pageBreakBefore w:val="0"/>
        <w:wordWrap/>
        <w:overflowPunct/>
        <w:topLinePunct w:val="0"/>
        <w:bidi w:val="0"/>
        <w:spacing w:line="360" w:lineRule="auto"/>
        <w:ind w:left="0" w:leftChars="0" w:right="0" w:firstLine="480" w:firstLineChars="200"/>
        <w:rPr>
          <w:rFonts w:hint="eastAsia" w:ascii="仿宋" w:hAnsi="仿宋" w:eastAsia="仿宋" w:cs="仿宋"/>
          <w:color w:val="auto"/>
          <w:sz w:val="24"/>
          <w:szCs w:val="24"/>
          <w:highlight w:val="none"/>
        </w:rPr>
      </w:pPr>
    </w:p>
    <w:p w14:paraId="1DCF15D5">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rPr>
      </w:pPr>
      <w:bookmarkStart w:id="0" w:name="_GoBack"/>
      <w:bookmarkEnd w:id="0"/>
      <w:r>
        <w:rPr>
          <w:rFonts w:hint="eastAsia" w:ascii="仿宋" w:hAnsi="仿宋" w:eastAsia="仿宋" w:cs="仿宋"/>
          <w:color w:val="auto"/>
          <w:spacing w:val="1"/>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54611D6A"/>
                          <w:p w14:paraId="1577506F"/>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0288;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54611D6A"/>
                    <w:p w14:paraId="1577506F"/>
                  </w:txbxContent>
                </v:textbox>
              </v:rect>
            </w:pict>
          </mc:Fallback>
        </mc:AlternateContent>
      </w:r>
      <w:r>
        <w:rPr>
          <w:rFonts w:hint="eastAsia" w:ascii="仿宋" w:hAnsi="仿宋" w:eastAsia="仿宋" w:cs="仿宋"/>
          <w:color w:val="auto"/>
          <w:spacing w:val="1"/>
          <w:sz w:val="24"/>
          <w:szCs w:val="24"/>
          <w:highlight w:val="none"/>
        </w:rPr>
        <w:t>项  目  名  称 ：</w:t>
      </w:r>
      <w:r>
        <w:rPr>
          <w:rFonts w:hint="eastAsia" w:ascii="仿宋" w:hAnsi="仿宋" w:eastAsia="仿宋" w:cs="仿宋"/>
          <w:color w:val="auto"/>
          <w:spacing w:val="1"/>
          <w:sz w:val="24"/>
          <w:szCs w:val="24"/>
          <w:highlight w:val="none"/>
          <w:u w:val="single"/>
        </w:rPr>
        <w:t xml:space="preserve">                             </w:t>
      </w:r>
      <w:r>
        <w:rPr>
          <w:rFonts w:hint="eastAsia" w:ascii="仿宋" w:hAnsi="仿宋" w:eastAsia="仿宋" w:cs="仿宋"/>
          <w:color w:val="auto"/>
          <w:spacing w:val="1"/>
          <w:sz w:val="24"/>
          <w:szCs w:val="24"/>
          <w:highlight w:val="none"/>
        </w:rPr>
        <w:t xml:space="preserve">                                </w:t>
      </w:r>
    </w:p>
    <w:p w14:paraId="7B83C322">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rPr>
      </w:pPr>
    </w:p>
    <w:p w14:paraId="563F1D8D">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委托方（甲方） ：</w:t>
      </w:r>
      <w:r>
        <w:rPr>
          <w:rFonts w:hint="eastAsia" w:ascii="仿宋" w:hAnsi="仿宋" w:eastAsia="仿宋" w:cs="仿宋"/>
          <w:color w:val="auto"/>
          <w:spacing w:val="1"/>
          <w:sz w:val="24"/>
          <w:szCs w:val="24"/>
          <w:highlight w:val="none"/>
          <w:u w:val="single"/>
        </w:rPr>
        <w:t xml:space="preserve">                             </w:t>
      </w:r>
      <w:r>
        <w:rPr>
          <w:rFonts w:hint="eastAsia" w:ascii="仿宋" w:hAnsi="仿宋" w:eastAsia="仿宋" w:cs="仿宋"/>
          <w:color w:val="auto"/>
          <w:spacing w:val="1"/>
          <w:sz w:val="24"/>
          <w:szCs w:val="24"/>
          <w:highlight w:val="none"/>
        </w:rPr>
        <w:t xml:space="preserve">                     </w:t>
      </w:r>
    </w:p>
    <w:p w14:paraId="669A0418">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rPr>
      </w:pPr>
    </w:p>
    <w:p w14:paraId="08CEB0E1">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受托方（乙方） ：</w:t>
      </w:r>
      <w:r>
        <w:rPr>
          <w:rFonts w:hint="eastAsia" w:ascii="仿宋" w:hAnsi="仿宋" w:eastAsia="仿宋" w:cs="仿宋"/>
          <w:color w:val="auto"/>
          <w:spacing w:val="1"/>
          <w:sz w:val="24"/>
          <w:szCs w:val="24"/>
          <w:highlight w:val="none"/>
          <w:u w:val="single"/>
        </w:rPr>
        <w:t xml:space="preserve">                             </w:t>
      </w:r>
      <w:r>
        <w:rPr>
          <w:rFonts w:hint="eastAsia" w:ascii="仿宋" w:hAnsi="仿宋" w:eastAsia="仿宋" w:cs="仿宋"/>
          <w:color w:val="auto"/>
          <w:spacing w:val="1"/>
          <w:sz w:val="24"/>
          <w:szCs w:val="24"/>
          <w:highlight w:val="none"/>
        </w:rPr>
        <w:t xml:space="preserve">    </w:t>
      </w:r>
    </w:p>
    <w:p w14:paraId="3AF3690E">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color w:val="auto"/>
          <w:spacing w:val="1"/>
          <w:sz w:val="24"/>
          <w:szCs w:val="24"/>
          <w:highlight w:val="none"/>
        </w:rPr>
      </w:pPr>
    </w:p>
    <w:p w14:paraId="79814742">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u w:val="single"/>
        </w:rPr>
      </w:pPr>
      <w:r>
        <w:rPr>
          <w:rFonts w:hint="eastAsia" w:ascii="仿宋" w:hAnsi="仿宋" w:eastAsia="仿宋" w:cs="仿宋"/>
          <w:color w:val="auto"/>
          <w:spacing w:val="1"/>
          <w:sz w:val="24"/>
          <w:szCs w:val="24"/>
          <w:highlight w:val="none"/>
        </w:rPr>
        <w:t>签  订  日  期 ：</w:t>
      </w:r>
      <w:r>
        <w:rPr>
          <w:rFonts w:hint="eastAsia" w:ascii="仿宋" w:hAnsi="仿宋" w:eastAsia="仿宋" w:cs="仿宋"/>
          <w:color w:val="auto"/>
          <w:spacing w:val="1"/>
          <w:sz w:val="24"/>
          <w:szCs w:val="24"/>
          <w:highlight w:val="none"/>
          <w:u w:val="single"/>
        </w:rPr>
        <w:t xml:space="preserve">                             </w:t>
      </w:r>
    </w:p>
    <w:p w14:paraId="619E9A1D">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color w:val="auto"/>
          <w:spacing w:val="1"/>
          <w:sz w:val="24"/>
          <w:szCs w:val="24"/>
          <w:highlight w:val="none"/>
        </w:rPr>
      </w:pPr>
    </w:p>
    <w:p w14:paraId="0F02C36D">
      <w:pPr>
        <w:pStyle w:val="2"/>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color w:val="auto"/>
          <w:spacing w:val="1"/>
          <w:sz w:val="24"/>
          <w:szCs w:val="24"/>
          <w:highlight w:val="none"/>
          <w:u w:val="single"/>
        </w:rPr>
      </w:pPr>
      <w:r>
        <w:rPr>
          <w:rFonts w:hint="eastAsia" w:ascii="仿宋" w:hAnsi="仿宋" w:eastAsia="仿宋" w:cs="仿宋"/>
          <w:color w:val="auto"/>
          <w:spacing w:val="1"/>
          <w:sz w:val="24"/>
          <w:szCs w:val="24"/>
          <w:highlight w:val="none"/>
        </w:rPr>
        <w:t>签  订  地  点 ：</w:t>
      </w:r>
      <w:r>
        <w:rPr>
          <w:rFonts w:hint="eastAsia" w:ascii="仿宋" w:hAnsi="仿宋" w:eastAsia="仿宋" w:cs="仿宋"/>
          <w:color w:val="auto"/>
          <w:spacing w:val="1"/>
          <w:sz w:val="24"/>
          <w:szCs w:val="24"/>
          <w:highlight w:val="none"/>
          <w:u w:val="single"/>
        </w:rPr>
        <w:t xml:space="preserve">                             </w:t>
      </w:r>
    </w:p>
    <w:p w14:paraId="67B6571D">
      <w:pPr>
        <w:keepNext w:val="0"/>
        <w:keepLines w:val="0"/>
        <w:pageBreakBefore w:val="0"/>
        <w:wordWrap/>
        <w:overflowPunct/>
        <w:topLinePunct w:val="0"/>
        <w:bidi w:val="0"/>
        <w:spacing w:line="360" w:lineRule="auto"/>
        <w:ind w:left="0" w:leftChars="0" w:right="0" w:firstLine="482" w:firstLineChars="200"/>
        <w:rPr>
          <w:rFonts w:hint="eastAsia" w:ascii="仿宋" w:hAnsi="仿宋" w:eastAsia="仿宋" w:cs="仿宋"/>
          <w:b/>
          <w:bCs/>
          <w:color w:val="auto"/>
          <w:sz w:val="24"/>
          <w:szCs w:val="24"/>
          <w:highlight w:val="none"/>
        </w:rPr>
        <w:sectPr>
          <w:footerReference r:id="rId5" w:type="first"/>
          <w:footerReference r:id="rId3" w:type="default"/>
          <w:footerReference r:id="rId4" w:type="even"/>
          <w:pgSz w:w="12070" w:h="16950"/>
          <w:pgMar w:top="1440" w:right="1544" w:bottom="1112" w:left="1810" w:header="0" w:footer="898" w:gutter="0"/>
          <w:pgNumType w:fmt="decimal" w:start="1"/>
          <w:cols w:space="720" w:num="1"/>
          <w:formProt w:val="0"/>
          <w:docGrid w:linePitch="312" w:charSpace="0"/>
        </w:sectPr>
      </w:pPr>
    </w:p>
    <w:p w14:paraId="6A265CC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根据《中华人民共和国民法典（合同编）》及其它相关法律法规的规定，就</w:t>
      </w:r>
      <w:r>
        <w:rPr>
          <w:rFonts w:hint="eastAsia" w:ascii="仿宋" w:hAnsi="仿宋" w:eastAsia="仿宋" w:cs="仿宋"/>
          <w:color w:val="auto"/>
          <w:sz w:val="24"/>
          <w:szCs w:val="24"/>
          <w:highlight w:val="none"/>
          <w:u w:val="single"/>
        </w:rPr>
        <w:t xml:space="preserve">                         公司（单位）</w:t>
      </w:r>
      <w:r>
        <w:rPr>
          <w:rFonts w:hint="eastAsia" w:ascii="仿宋" w:hAnsi="仿宋" w:eastAsia="仿宋" w:cs="仿宋"/>
          <w:color w:val="auto"/>
          <w:sz w:val="24"/>
          <w:szCs w:val="24"/>
          <w:highlight w:val="none"/>
        </w:rPr>
        <w:t>（以下简称 “乙方”）向</w:t>
      </w:r>
      <w:r>
        <w:rPr>
          <w:rFonts w:hint="eastAsia" w:ascii="仿宋" w:hAnsi="仿宋" w:eastAsia="仿宋" w:cs="仿宋"/>
          <w:color w:val="auto"/>
          <w:sz w:val="24"/>
          <w:szCs w:val="24"/>
          <w:highlight w:val="none"/>
          <w:u w:val="single"/>
        </w:rPr>
        <w:t xml:space="preserve"> 陕西省财政厅</w:t>
      </w:r>
      <w:r>
        <w:rPr>
          <w:rFonts w:hint="eastAsia" w:ascii="仿宋" w:hAnsi="仿宋" w:eastAsia="仿宋" w:cs="仿宋"/>
          <w:color w:val="auto"/>
          <w:sz w:val="24"/>
          <w:szCs w:val="24"/>
          <w:highlight w:val="none"/>
        </w:rPr>
        <w:t xml:space="preserve">（以下简称“甲方”）提供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服务（以下简称“服务”）事宜，经甲乙双方共同协商，一致达成如下各条款，以资共同遵照协议。</w:t>
      </w:r>
    </w:p>
    <w:p w14:paraId="5399A8F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9C4F270">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第一章 总则</w:t>
      </w:r>
    </w:p>
    <w:p w14:paraId="38B968C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679A354">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1.相关术语的定义和解释</w:t>
      </w:r>
    </w:p>
    <w:p w14:paraId="2A5C08A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21C5A0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1.1.定义</w:t>
      </w:r>
    </w:p>
    <w:p w14:paraId="0AD39DE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 xml:space="preserve">1.1.1.本项目：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42F2671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1.1.2.甲方：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24F948B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1.1.3.乙方：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32E82AD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1.1.4.咨询监理单位：受甲方委托对本项目进行第三方咨询、监理的单位</w:t>
      </w:r>
    </w:p>
    <w:p w14:paraId="5E6C70C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1.1.5.测试、测评单位：受甲方或乙方委托对本项目进行第三方测试、安全等保测评等服务的单位。</w:t>
      </w:r>
    </w:p>
    <w:p w14:paraId="3A0AD17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1.1.6.适用法律：指所有适用的中华人民共和国法律、法规、部门规章、地方性法规、司法  解释、政府部门颁布的标准、规范或其他适用的强制性要求、有法律约束力的规范性文件等。除非另有特别约定或文意另有所指，本合同中提及的“法律”均包括适用法律的全部定义内容。</w:t>
      </w:r>
    </w:p>
    <w:p w14:paraId="076753C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1.1.7.法律变更：指在生效日后颁布、修订、废止或重新解释的任何适用法律导致甲方或乙方在本合同项下的权利义务发生实质性变化。</w:t>
      </w:r>
    </w:p>
    <w:p w14:paraId="0E0013C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1.1.8.批准：指为了使乙方能够履行其在本合同项下的义务和行使其在本合同项下的权利，乙方必须从甲方或省各有关单位依法获得的为乙方的运维所需要的任何许可、同意、授权等。</w:t>
      </w:r>
    </w:p>
    <w:p w14:paraId="477CD6F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1.1.9.生效日：指本合同甲乙双方盖章并由双方法定代表人或授权代表人签字之日。如依照适用法律需要履行审批程序的，则在有权部门审批后生效。</w:t>
      </w:r>
    </w:p>
    <w:p w14:paraId="01BAF6D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1.1.10.服务实施：指乙方根据本合同开展服务实施准备、执行、收尾等为实现服务交付开展的工作。</w:t>
      </w:r>
    </w:p>
    <w:p w14:paraId="11BEB2E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1.1.11.服务交付：指乙方根据本合同提交交付申请，经甲方组织验收后确认服务交付的过程。</w:t>
      </w:r>
    </w:p>
    <w:p w14:paraId="5CDBA37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1.1.12.最终验收：对项目整体服务的验收。</w:t>
      </w:r>
    </w:p>
    <w:p w14:paraId="468F392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1.1.13.服务期限：指本项目周期、期限。</w:t>
      </w:r>
    </w:p>
    <w:p w14:paraId="448E43E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1.1.14.其他在本合同及相关附件中涉及的有关名词和技术术语，其定义和解释如下：</w:t>
      </w:r>
    </w:p>
    <w:p w14:paraId="749C622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10D9E5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09506D0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01B523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1.2.解释</w:t>
      </w:r>
    </w:p>
    <w:p w14:paraId="2D41E60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3CBB7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1.2.1.“工作日”是指国家所规定的节假日之外的所有的工作日，凡本合同所约定的工作日均指工作日，未指明工作日的日期指自然顺延的日期。</w:t>
      </w:r>
    </w:p>
    <w:p w14:paraId="3845857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1.2.2.所指的日、月和年均指公历的日、月和年，其中一年以三百六十五日计，一个月以三十日计。</w:t>
      </w:r>
    </w:p>
    <w:p w14:paraId="0526B1D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5117972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1.2.4.“元”是指人民币元。</w:t>
      </w:r>
    </w:p>
    <w:p w14:paraId="56FC24E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1.2.5.条款或附件：指本合同的条款或附件。</w:t>
      </w:r>
    </w:p>
    <w:p w14:paraId="0249CBD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1.2.6.除非本合同另有明确约定，“包括”指包括但不限于；除本合同另有明确约定，“以上”、“以下”、“以内”或“内”均含本数，“超过”、“以外”不含本数。</w:t>
      </w:r>
    </w:p>
    <w:p w14:paraId="639E1DE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4BF15C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2.声明和保证</w:t>
      </w:r>
    </w:p>
    <w:p w14:paraId="07044A8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7CDEC1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2.1.甲方的声明和保证</w:t>
      </w:r>
    </w:p>
    <w:p w14:paraId="3F5153B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A08DF6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2.1.1.在本合同生效日前已获得了签订本合同所必需的授权，有权签署本合同。</w:t>
      </w:r>
    </w:p>
    <w:p w14:paraId="0614EC6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2.1.2.甲方应保证对向乙方提供的与本项目相关的材料、信息或数据的准确性、完整性或适宜性负责；甲方对向乙方提供的其他材料、信息或数据的准确性、完整性或适宜性，未作出任何保证。</w:t>
      </w:r>
    </w:p>
    <w:p w14:paraId="570C574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2.1.3.如果甲方的保证被证明在做出时存在不实或不能兑现，对乙方依本合同享有权利或承担义务造成实质性影响时，乙方有权提前终止本合同。本合同各附件也随之自动终止。</w:t>
      </w:r>
    </w:p>
    <w:p w14:paraId="3EF61B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EC391A8">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2.2.乙方的声明和保证</w:t>
      </w:r>
    </w:p>
    <w:p w14:paraId="4BB62BD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2B9EDD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2.2.1.乙方是依据中国法律正式成立的企业法人或具有法人资格的事业单位和社会团体，具有签署和履行本合同的法人资格及履约能力。</w:t>
      </w:r>
    </w:p>
    <w:p w14:paraId="5355E51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2.2.2.乙方为签署本合同已经依据适用法律及公司章程之规定完成所有必要的公司内部行为，其有权签署本合同并履行本合同项下的义务。</w:t>
      </w:r>
    </w:p>
    <w:p w14:paraId="3AB57B6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2.2.3.乙方应保证向甲方提供本项目服务内容前，已达到提供相应服务的能力，包括符合国家、陕西省相关标准规范或行业标准规范。</w:t>
      </w:r>
    </w:p>
    <w:p w14:paraId="3C71B0D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2.2.4.如果乙方的保证被证明在做出时存在不实或不能兑现，对甲方依本合同享有权利或 承担义务造成实质性影响时，甲方有权提前终止本合同，并保留追究损失的权利。本合同各附件也随之自动终止。</w:t>
      </w:r>
    </w:p>
    <w:p w14:paraId="41CCBB3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14CD0CA">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第二章 服务实施和验收</w:t>
      </w:r>
    </w:p>
    <w:p w14:paraId="3B82AEF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664AE7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3.服务内容</w:t>
      </w:r>
    </w:p>
    <w:p w14:paraId="18CEA5F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C9DA0C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3.1.本项目包括服务内容。其他详细内容见附件《运维服务说明书》。</w:t>
      </w:r>
    </w:p>
    <w:p w14:paraId="214814C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3.2.乙方应按本合同及《运维服务说明书》中的相关约定，向甲方提供相应的技术服务</w:t>
      </w:r>
    </w:p>
    <w:p w14:paraId="7B06116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和/或可交付成果物。项目的内容以《运维服务说明书》中的约定为准。</w:t>
      </w:r>
    </w:p>
    <w:p w14:paraId="79E90DA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C97F2E4">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4.服务期限</w:t>
      </w:r>
    </w:p>
    <w:p w14:paraId="37A5EE2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3972E9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4.1.本项目委托服务期限采用以下第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种方式计算：</w:t>
      </w:r>
    </w:p>
    <w:p w14:paraId="514D7D6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(1)以合同签订之日为服务起始时间，服务期为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个月。</w:t>
      </w:r>
    </w:p>
    <w:p w14:paraId="629F77E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(2)服务期自</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w:t>
      </w:r>
    </w:p>
    <w:p w14:paraId="554AC84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(3)以甲方确认的服务启动时间为服务起始时间，服务期为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个月。</w:t>
      </w:r>
    </w:p>
    <w:p w14:paraId="4BA2287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31CFF88">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5.服务验收</w:t>
      </w:r>
    </w:p>
    <w:p w14:paraId="5E86E26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B85BA7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5.1.验收标准和验收方式以附件《验收要求》中的约定为准。</w:t>
      </w:r>
    </w:p>
    <w:p w14:paraId="3983A15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5.2.乙方应按本合同约定及时申请验收，甲方收到乙方验收申请后，应及时审核，并在审核通过后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个工作日内按本合同约定及时组织验收，并出具验收报告。</w:t>
      </w:r>
    </w:p>
    <w:p w14:paraId="1538209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5.3.验收活动组织按甲方项目验收管理工作要求执行，乙方应无条件配合甲方的验收工作，并按甲方要求的形式提供相应的验收材料。</w:t>
      </w:r>
    </w:p>
    <w:p w14:paraId="1EE311E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37045E0">
      <w:pPr>
        <w:pStyle w:val="2"/>
        <w:keepNext w:val="0"/>
        <w:keepLines w:val="0"/>
        <w:pageBreakBefore w:val="0"/>
        <w:wordWrap/>
        <w:overflowPunct/>
        <w:topLinePunct w:val="0"/>
        <w:bidi w:val="0"/>
        <w:spacing w:line="240" w:lineRule="auto"/>
        <w:ind w:left="0" w:leftChars="0" w:right="0" w:firstLine="462" w:firstLineChars="200"/>
        <w:jc w:val="both"/>
        <w:rPr>
          <w:rFonts w:hint="eastAsia" w:ascii="仿宋" w:hAnsi="仿宋" w:eastAsia="仿宋" w:cs="仿宋"/>
          <w:b/>
          <w:bCs/>
          <w:color w:val="auto"/>
          <w:spacing w:val="-5"/>
          <w:sz w:val="24"/>
          <w:szCs w:val="24"/>
          <w:highlight w:val="none"/>
        </w:rPr>
      </w:pPr>
      <w:r>
        <w:rPr>
          <w:rFonts w:hint="eastAsia" w:ascii="仿宋" w:hAnsi="仿宋" w:eastAsia="仿宋" w:cs="仿宋"/>
          <w:b/>
          <w:bCs/>
          <w:color w:val="auto"/>
          <w:spacing w:val="-5"/>
          <w:sz w:val="24"/>
          <w:szCs w:val="24"/>
          <w:highlight w:val="none"/>
        </w:rPr>
        <w:t>第三章 合同主体的权利和义务</w:t>
      </w:r>
    </w:p>
    <w:p w14:paraId="5A56135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534CAA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6.甲方权利义务</w:t>
      </w:r>
    </w:p>
    <w:p w14:paraId="0B16DC3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6AF74C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6.1.乙方因自身原因导致合同无法继续履行，则视为乙方违约，甲方有权单方解除合同，并向乙方追偿损失。</w:t>
      </w:r>
    </w:p>
    <w:p w14:paraId="3136D93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6.2.如因乙方原因导致甲方被行政处分或行政处罚，甲方保留向乙方追究法律责任、经济责任的权利。</w:t>
      </w:r>
    </w:p>
    <w:p w14:paraId="4AD38C5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6.3.甲方有权要求乙方撤换任何不称职的服务人员，乙方需在甲方要求的时间内完成替换，替换人员须具有与原人员能力相当或更高的资质和能力。</w:t>
      </w:r>
    </w:p>
    <w:p w14:paraId="37DECAD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6.4.甲方应依照《运维服务说明书》中的约定，向乙方提供技术服务所必须的信息、数据、资料，并负责为乙方提供必要的设备、工作场地、后勤设施等。如因甲方未能按时提供工作条 件或技术资料，或甲方未及时协调需其他相关方配合的资源，经甲乙双方协商并书面确认后，乙方可顺延运维服务工作的完成期限。</w:t>
      </w:r>
    </w:p>
    <w:p w14:paraId="2CFF704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甲方应在项目小组指派一名甲方人员作为项目负责人，负责对乙方服务进行协调、监督，项目负责人应定期向甲方汇报，与乙方项目负责人沟通，并负责本合同项下服务和可交付成果物的验收组织工作。如乙方提供的服务达不到甲方要求的，甲方应及时将不符合要求的内容和原因通知乙方。</w:t>
      </w:r>
    </w:p>
    <w:p w14:paraId="411ABB2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6.6.甲方应及时组织验收，对乙方提交的符合本合同约定的运维服务成果进行书面确认。</w:t>
      </w:r>
    </w:p>
    <w:p w14:paraId="087F37A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6.7.按照本合同的约定向乙方支付合同金额。</w:t>
      </w:r>
    </w:p>
    <w:p w14:paraId="3C860EF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6.8.若甲方在其他合同中为本项目指定咨询监理单位，甲方应当将授予咨询监理单位的监理权利及时通知乙方。</w:t>
      </w:r>
    </w:p>
    <w:p w14:paraId="0108D0F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6.9.法律、法规规定的以及本合同项下的其他权利义务。</w:t>
      </w:r>
    </w:p>
    <w:p w14:paraId="0A2D31D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32EC57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7.乙方权利义务</w:t>
      </w:r>
    </w:p>
    <w:p w14:paraId="5280DFC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7156D2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7.1.要求甲方按本合同的约定支付合同金额的权利。</w:t>
      </w:r>
    </w:p>
    <w:p w14:paraId="0A047E7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7.2.如果因不可归责于乙方的原因导致乙方不能履约的，则乙方有权和甲方就有关事宜 进行沟通，如经甲方确认确属不可归责于乙方的原因，且乙方已为避免此种情形采取必要的措施，则甲方出具相应的书面文件，确认不得以此作为对乙方考核不达标的依据，并不得追究乙方的违约责任。</w:t>
      </w:r>
    </w:p>
    <w:p w14:paraId="1D85A59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7.3.乙方应尽勤勉义务，严格执行项目服务计划，依照《运维服务说明书》的约定交付服务和可交付成果。</w:t>
      </w:r>
    </w:p>
    <w:p w14:paraId="44AD94A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7.4.若乙方履行本合同确需甲方配合或协调的，应事先向甲方提出书面说明并清晰、完整 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6984B54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7.5.乙方收到甲方提供的资料信息应进行书面签收。对前述资料信息有异议的，应在收到 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183A499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7.6.乙方应为本项目配备相关资质和能力与执行项目运维服务工作相匹配的服务人员，驻场人员应遵守甲方各项工作管理要求，接受统一安排。</w:t>
      </w:r>
    </w:p>
    <w:p w14:paraId="780B6DE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7.7.未经双方项目负责人书面确认或者甲方书面同意，乙方不得延迟运维工作的完成期 限或对运维工作进行内容上的变更。如果乙方在提供技术服务的过程中发现影响计划执行的不利因素的，乙方应及时以书面形式通报给甲方。</w:t>
      </w:r>
    </w:p>
    <w:p w14:paraId="1B712C4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7.8.甲方告知不符合服务要求的内容和原因后，乙方应在甲方指定期限内完成整改。</w:t>
      </w:r>
    </w:p>
    <w:p w14:paraId="55204AD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7.9.乙方应及时参加甲方组织的例会、专题会议等。</w:t>
      </w:r>
    </w:p>
    <w:p w14:paraId="6C29932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7.10.如政府审计部门或政府审计部门委托的第三方审计单位需对涉及本合同的事项进 行审计时，乙方应按照政府审计有关法律法规和政策要求，支持、协助审计部门或其委托的跟踪审计单位开展工作。</w:t>
      </w:r>
    </w:p>
    <w:p w14:paraId="3A7D1A3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7.11.乙方应保证所提供的产品或服务没有侵害任何第三方的知识产权或其他正当权益。如有第三方指控甲方接受乙方提供的产品或服务侵犯了该方的知识产权或其他合法权利，乙方</w:t>
      </w:r>
    </w:p>
    <w:p w14:paraId="17A7C8C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同意全部承担，甲方有权在应付乙方的合同款项中直接扣减相应金额或另行向乙方进行追偿。</w:t>
      </w:r>
    </w:p>
    <w:p w14:paraId="3FF27A9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3C2A8E7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7.13.乙方可根据项目实际需要选择分包商，甲方同意乙方分包，不代表解除乙方在本合 同项下的任何义务。乙方对其分包商或其聘用的人员的任何作为或不作为对甲方承担全部的责任。</w:t>
      </w:r>
    </w:p>
    <w:p w14:paraId="6D8F55F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7.14.若甲方在其他合同中为本项目指定咨询监理单位，乙方应无条件接受甲方或甲方指</w:t>
      </w:r>
    </w:p>
    <w:p w14:paraId="72F6B97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定的咨询监理单位的统一管理和监督检查，并按要求完成相关配合工作。</w:t>
      </w:r>
    </w:p>
    <w:p w14:paraId="3769729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7.15.乙方应对其履行本合同所雇佣、安排的全部人员的安全事故承担责任。由于乙方或</w:t>
      </w:r>
    </w:p>
    <w:p w14:paraId="5F42352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乙方人员原因在甲方办公场所内及其毗邻造成的第三者人身伤亡和财产损失，由乙方负责赔偿。</w:t>
      </w:r>
    </w:p>
    <w:p w14:paraId="5092C45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7.16.法律、法规规定的以及本合同项下的其他权利义务。</w:t>
      </w:r>
    </w:p>
    <w:p w14:paraId="1B0AC4F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88BEDF3">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第四章 合同金额与结算方式</w:t>
      </w:r>
    </w:p>
    <w:p w14:paraId="639042A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C47091C">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8.合同金额</w:t>
      </w:r>
    </w:p>
    <w:p w14:paraId="5F03AC5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6B3D89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合同总金额为（大写）:人民币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元），本合同总金额为乙方按照合同约定完成合同全部义务后所适用的含税总价格。</w:t>
      </w:r>
    </w:p>
    <w:p w14:paraId="1B1D85AB">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EBA406D">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9.结算方式</w:t>
      </w:r>
    </w:p>
    <w:p w14:paraId="5D9633A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1E10D3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9.1.费用结算方式</w:t>
      </w:r>
    </w:p>
    <w:p w14:paraId="61800A6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BE3FE9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9.1.1.合同款由甲方分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rPr>
        <w:t>期支付给乙方，原则上合同约定的资金支付条件与验收成果挂钩，选择分期支付，其具体支付方式和时间如下：</w:t>
      </w:r>
    </w:p>
    <w:p w14:paraId="19D94A3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（1）首期款：签订合同后 30 个日历日内，乙方书面提出支付申请函及与支付金额等额的增值税普通发票，甲方确认后启动首期款支付流程，支付合同总金额的50%。</w:t>
      </w:r>
    </w:p>
    <w:p w14:paraId="665775A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（2）尾款：本项目经甲方验收通过后 30个日历日内，乙方书面提出支付申请函及与支付金额等额的增值税普通发票，甲方确认后启动尾款支付流程，支付合同总金额的 50 %。</w:t>
      </w:r>
    </w:p>
    <w:p w14:paraId="670BEB6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注：合同尾款实际付款金额以对运维供应商考核评价结果结算。</w:t>
      </w:r>
    </w:p>
    <w:p w14:paraId="650337E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9.1.2.对于满足合同约定支付条件的，甲方应当自收到发票后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日内将资金支付到合同约定的乙方账户，不得以机构变动、人员更替、政策调整等为由延迟付款，不得将采购文件和合同中未规定的义务作为向乙方付款的条件。</w:t>
      </w:r>
    </w:p>
    <w:p w14:paraId="526CF00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9.1.3.如乙方未按照约定提供上述任一所需文件，则甲方有权顺延付款时间且不承担违约责任，同时乙方应履行义务的期限不予顺延。</w:t>
      </w:r>
    </w:p>
    <w:p w14:paraId="685519E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22F41F5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F5D468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9.2.乙方账号信息</w:t>
      </w:r>
    </w:p>
    <w:p w14:paraId="2CE0BFE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F41F51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开户名称：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28CA927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165C75F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银行账号：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p>
    <w:p w14:paraId="705423F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03FBB07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9689EB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9.3.其他</w:t>
      </w:r>
    </w:p>
    <w:p w14:paraId="1D70A25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BC620A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2DB788B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F34F359">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第五章 不可抗力</w:t>
      </w:r>
    </w:p>
    <w:p w14:paraId="0B4DCA4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5AAC31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10.不可抗力事件</w:t>
      </w:r>
    </w:p>
    <w:p w14:paraId="15577F8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A815AE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不可抗力指任何一方无法预见、控制、且经合理努力仍无法避免或克服的、导致其无法 履行合同项下的义务的情形，包括但不限于：台风、地震、洪水等自然灾害；战争、罢工、骚乱等社会异常现象；征收征用等政府行为；以及甲乙双方不能合理预见和控制的任何其他客观情形。</w:t>
      </w:r>
    </w:p>
    <w:p w14:paraId="00436D0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2154E3B">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11.不可抗力事件的认定和评估</w:t>
      </w:r>
    </w:p>
    <w:p w14:paraId="3E5CE58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841E27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11.1.认定和评估</w:t>
      </w:r>
    </w:p>
    <w:p w14:paraId="0D459A0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122518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11.1.1.受到不可抗力事件影响的一方应在不可抗力事件发生后七日内书面通知另一方，详细描述不可抗力的发生情况、必要的证明文件和可能导致的后果，并及时采取措施减少损失范围。</w:t>
      </w:r>
    </w:p>
    <w:p w14:paraId="2393C16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11.1.2.甲方组织双方协商，评估和认定不可抗力。</w:t>
      </w:r>
    </w:p>
    <w:p w14:paraId="3AA4946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D3EE82F">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11.2.例外情况</w:t>
      </w:r>
    </w:p>
    <w:p w14:paraId="4C3165D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5941B0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11.2.1.适用于乙方的例外情况</w:t>
      </w:r>
    </w:p>
    <w:p w14:paraId="51B005C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2A9652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乙方无权将下述情况视作不可抗力事件而终止、中止履行本合同或不完全履行本合同项下义务：</w:t>
      </w:r>
    </w:p>
    <w:p w14:paraId="2B43DAE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（1）其他与乙方建立合同关系的第三方在履行合同方面发生延误；</w:t>
      </w:r>
    </w:p>
    <w:p w14:paraId="485C41A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（2）乙方提供服务的设施发生故障或正常磨损。</w:t>
      </w:r>
    </w:p>
    <w:p w14:paraId="2279501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D80274B">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11.2.2.适用于甲方的例外情况</w:t>
      </w:r>
    </w:p>
    <w:p w14:paraId="4770D91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8E9596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甲方无权将下述情况视作不可抗力事件而终止、中止履行或不完全履行本合同项下义务：甲方因机构改革发生变更。</w:t>
      </w:r>
    </w:p>
    <w:p w14:paraId="31D760D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687CB64">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12.不可抗力事件发生期间各方权利和义务</w:t>
      </w:r>
    </w:p>
    <w:p w14:paraId="63C048F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ED7B98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12.1.权利</w:t>
      </w:r>
    </w:p>
    <w:p w14:paraId="76081C9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FAB8A7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12.1.1.甲方有认定不可抗力事件对本合同影响的权利。</w:t>
      </w:r>
    </w:p>
    <w:p w14:paraId="2BB863D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12.1.2.乙方有权要求甲方按合同约定计量支付不可抗力事件发生前的合同金额。</w:t>
      </w:r>
    </w:p>
    <w:p w14:paraId="74708A6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6B9BD3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12.2.义务</w:t>
      </w:r>
    </w:p>
    <w:p w14:paraId="2252D80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EA4963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12.2.1.受到不可抗力事件影响的一方按合同约定时限通知另一方。</w:t>
      </w:r>
    </w:p>
    <w:p w14:paraId="7BEBAA4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12.2.2.双方均应采取合理措施尽量避免和减少损失的扩大。</w:t>
      </w:r>
    </w:p>
    <w:p w14:paraId="3B79520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12.2.3.声称不可抗力的一方在不可抗力消除之后应尽快恢复履行本合同项下的义务。</w:t>
      </w:r>
    </w:p>
    <w:p w14:paraId="3E30ABC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146AA4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13.不可抗力事件的处理</w:t>
      </w:r>
    </w:p>
    <w:p w14:paraId="2AD1927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4CCCA5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13.1.发生不可抗力时，双方应各自承担由于不可抗力对其造成的损失。双方应协商采取合理的补救措施尽量减少不可抗力给各方带来的损失。</w:t>
      </w:r>
    </w:p>
    <w:p w14:paraId="695E5FB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13.2.不可抗力发生前已发生的合同金额应当按照合同约定进行计量支付。</w:t>
      </w:r>
    </w:p>
    <w:p w14:paraId="67BB640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13.3.当不可抗力事件阻止一方履行其义务的时间持续</w:t>
      </w:r>
      <w:r>
        <w:rPr>
          <w:rFonts w:hint="eastAsia" w:ascii="仿宋" w:hAnsi="仿宋" w:eastAsia="仿宋" w:cs="仿宋"/>
          <w:color w:val="auto"/>
          <w:sz w:val="24"/>
          <w:szCs w:val="24"/>
          <w:highlight w:val="none"/>
          <w:u w:val="single"/>
        </w:rPr>
        <w:t xml:space="preserve">  九十  </w:t>
      </w:r>
      <w:r>
        <w:rPr>
          <w:rFonts w:hint="eastAsia" w:ascii="仿宋" w:hAnsi="仿宋" w:eastAsia="仿宋" w:cs="仿宋"/>
          <w:color w:val="auto"/>
          <w:sz w:val="24"/>
          <w:szCs w:val="24"/>
          <w:highlight w:val="none"/>
        </w:rPr>
        <w:t>日以上时，双方应协商决定继续履行本合同的条件或者终止本合同。如果自不可抗力发生后</w:t>
      </w:r>
      <w:r>
        <w:rPr>
          <w:rFonts w:hint="eastAsia" w:ascii="仿宋" w:hAnsi="仿宋" w:eastAsia="仿宋" w:cs="仿宋"/>
          <w:color w:val="auto"/>
          <w:sz w:val="24"/>
          <w:szCs w:val="24"/>
          <w:highlight w:val="none"/>
          <w:u w:val="single"/>
        </w:rPr>
        <w:t xml:space="preserve">   一百八十日    </w:t>
      </w:r>
      <w:r>
        <w:rPr>
          <w:rFonts w:hint="eastAsia" w:ascii="仿宋" w:hAnsi="仿宋" w:eastAsia="仿宋" w:cs="仿宋"/>
          <w:color w:val="auto"/>
          <w:sz w:val="24"/>
          <w:szCs w:val="24"/>
          <w:highlight w:val="none"/>
        </w:rPr>
        <w:t>日之内双方不能就继续履行的条件或终止本合同达成一致意见，任何一方有权给予另一方书面通知后立即终止本合同。</w:t>
      </w:r>
    </w:p>
    <w:p w14:paraId="1653A2F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7CAA84E">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第六章 合同解除</w:t>
      </w:r>
    </w:p>
    <w:p w14:paraId="48477394">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14.合同解除的事由</w:t>
      </w:r>
    </w:p>
    <w:p w14:paraId="0435D6E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6190B8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14.1.甲方或乙方在本合同中的声明或保证在被证实存在虚假或未兑现，严重影响其履约能力。</w:t>
      </w:r>
    </w:p>
    <w:p w14:paraId="41DB182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14.2.出现本合同约定的导致合同终止情形的。</w:t>
      </w:r>
    </w:p>
    <w:p w14:paraId="7B22625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14.3.发生其他导致本合同无法继续履行情形的。</w:t>
      </w:r>
    </w:p>
    <w:p w14:paraId="1A109D1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47708DF">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15.合同解除程序</w:t>
      </w:r>
    </w:p>
    <w:p w14:paraId="0672571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BEE04A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15.1.发出终止意向通知</w:t>
      </w:r>
    </w:p>
    <w:p w14:paraId="57C57FF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7026E0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15.1.1.甲方发出的终止</w:t>
      </w:r>
    </w:p>
    <w:p w14:paraId="3C88CCE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AB1083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下述任一行为发生时，甲方有权立即发出终止意向通知：</w:t>
      </w:r>
    </w:p>
    <w:p w14:paraId="49AA958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（1）乙方在本合同中的声明或保证在被证实存在虚假或未兑现，严重影响其履约能力；</w:t>
      </w:r>
    </w:p>
    <w:p w14:paraId="4EDDEAE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（2）乙方出现本合同约定的导致合同终止情形的；</w:t>
      </w:r>
    </w:p>
    <w:p w14:paraId="706CA5E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（3）乙方被依法吊销营业执照、责令停业、清算或破产；</w:t>
      </w:r>
    </w:p>
    <w:p w14:paraId="6F28844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（4）乙方未按时间节点完成本合同项下工作，逾期超过</w:t>
      </w:r>
      <w:r>
        <w:rPr>
          <w:rFonts w:hint="eastAsia" w:ascii="仿宋" w:hAnsi="仿宋" w:eastAsia="仿宋" w:cs="仿宋"/>
          <w:color w:val="auto"/>
          <w:sz w:val="24"/>
          <w:szCs w:val="24"/>
          <w:highlight w:val="none"/>
          <w:u w:val="single"/>
        </w:rPr>
        <w:t xml:space="preserve">  30  </w:t>
      </w:r>
      <w:r>
        <w:rPr>
          <w:rFonts w:hint="eastAsia" w:ascii="仿宋" w:hAnsi="仿宋" w:eastAsia="仿宋" w:cs="仿宋"/>
          <w:color w:val="auto"/>
          <w:sz w:val="24"/>
          <w:szCs w:val="24"/>
          <w:highlight w:val="none"/>
        </w:rPr>
        <w:t>日的；</w:t>
      </w:r>
    </w:p>
    <w:p w14:paraId="0A60254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（5）乙方发生累计两次或以上违约行为；</w:t>
      </w:r>
    </w:p>
    <w:p w14:paraId="1E3B917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（6）乙方履行义务不符合约定，经甲方提出后合理期限内仍未改正的；</w:t>
      </w:r>
    </w:p>
    <w:p w14:paraId="251DE46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（7）未经甲方书面同意，乙方将本合同项下其应履行的权利或义务部分或全部转让；</w:t>
      </w:r>
    </w:p>
    <w:p w14:paraId="0B9B895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（8）未经甲方书面同意，乙方将本合同项下属于甲方单方所有的成果作为己用或交付第三人使用的；</w:t>
      </w:r>
    </w:p>
    <w:p w14:paraId="7D1FC77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（9）第三方指控并经有权机关认定甲方使用/接受乙方提供的产品/服务侵犯了该方的知识产权或其他权利，造成甲方损失的。</w:t>
      </w:r>
    </w:p>
    <w:p w14:paraId="66909F9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0D5EBC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15.1.2.乙方发出的终止</w:t>
      </w:r>
    </w:p>
    <w:p w14:paraId="2A78343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D1D677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下述任一事件发生时，乙方有权立即发出终止意向通知：</w:t>
      </w:r>
    </w:p>
    <w:p w14:paraId="3D08E21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（1）甲方在本合同中的声明或保证在被证实是虚假的或未兑现，使乙方履行本合同的能力受到严重不利影响；</w:t>
      </w:r>
    </w:p>
    <w:p w14:paraId="044DA86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（2）甲方无正当理由在逾期</w:t>
      </w:r>
      <w:r>
        <w:rPr>
          <w:rFonts w:hint="eastAsia" w:ascii="仿宋" w:hAnsi="仿宋" w:eastAsia="仿宋" w:cs="仿宋"/>
          <w:color w:val="auto"/>
          <w:sz w:val="24"/>
          <w:szCs w:val="24"/>
          <w:highlight w:val="none"/>
          <w:u w:val="single"/>
        </w:rPr>
        <w:t xml:space="preserve">  六  </w:t>
      </w:r>
      <w:r>
        <w:rPr>
          <w:rFonts w:hint="eastAsia" w:ascii="仿宋" w:hAnsi="仿宋" w:eastAsia="仿宋" w:cs="仿宋"/>
          <w:color w:val="auto"/>
          <w:sz w:val="24"/>
          <w:szCs w:val="24"/>
          <w:highlight w:val="none"/>
        </w:rPr>
        <w:t>个月（自应付日起算）后仍未履行支付义务。但因财政支付管理流程导致的支付延期除外。</w:t>
      </w:r>
    </w:p>
    <w:p w14:paraId="56B4CEB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21AE96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15.1.3.法律变更或政府行为</w:t>
      </w:r>
    </w:p>
    <w:p w14:paraId="73ABCE8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911C96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4459083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5E04C4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15.1.4.协商一致终止</w:t>
      </w:r>
    </w:p>
    <w:p w14:paraId="4079891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EA556B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在本合同履行期间，由各方协商一致可提前终止本合同。费用结算等问题由各方协商一致。</w:t>
      </w:r>
    </w:p>
    <w:p w14:paraId="634AC19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FDAB44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15.2.双方协商</w:t>
      </w:r>
    </w:p>
    <w:p w14:paraId="025E1F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FF2B32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20.2.1.终止意向通知发出之后，双方应在三十日内协商。</w:t>
      </w:r>
    </w:p>
    <w:p w14:paraId="2C72DB1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20.2.2.如果双方就将要采取的措施达成一致意见，或者违约行为在指定期限内得到纠正，终止意向通知即自动失效。</w:t>
      </w:r>
    </w:p>
    <w:p w14:paraId="249D8CA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B6F1E16">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15.3.发出终止通知</w:t>
      </w:r>
    </w:p>
    <w:p w14:paraId="770ABA0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382097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如终止意向通知发出后，指定期限内违约方仍实施违约行为或违约行为仍未得到纠正， 则另一方有权在指定期限届满后合同履约期满前任何时间发出终止本合同的书面通知，本合同自书面通知送达对方之日起终止。</w:t>
      </w:r>
    </w:p>
    <w:p w14:paraId="6BA746E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8A1F67E">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第七章 违约处理</w:t>
      </w:r>
    </w:p>
    <w:p w14:paraId="6A97DE7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F91489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16.违约行为认定</w:t>
      </w:r>
    </w:p>
    <w:p w14:paraId="29A9A53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5473DB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除不可抗力情形外，签订本合同任一方不履行本合同的任一条款，均视为违约。</w:t>
      </w:r>
    </w:p>
    <w:p w14:paraId="723F1A4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59B03F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17.违约责任承担方式</w:t>
      </w:r>
    </w:p>
    <w:p w14:paraId="094EBC9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B81A9C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17.1.继续履行</w:t>
      </w:r>
    </w:p>
    <w:p w14:paraId="70C8CB4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C7BB12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守约方有权暂时停止履行义务，并要求违约方继续履行本合同，待违约方纠正违约行为后恢复履行；守约方根据此款规定暂停履行义务不构成违约。</w:t>
      </w:r>
    </w:p>
    <w:p w14:paraId="3E9F025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888CEE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17.2.赔偿</w:t>
      </w:r>
    </w:p>
    <w:p w14:paraId="05D15E7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891170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任何一方有权获得因另一方违约而使该方遭受的任何损失、支出和费用（包括但不限于评估费、鉴定费、律师费、诉讼费）的赔偿，该项赔偿由违约方支付。</w:t>
      </w:r>
    </w:p>
    <w:p w14:paraId="198EBBC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A8F47E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17.3.不减免和影响的事项</w:t>
      </w:r>
    </w:p>
    <w:p w14:paraId="09AC90F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368037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17.3.1.违约方对违约责任的承担并不能减免其在本合同项下的其他任何义务。</w:t>
      </w:r>
    </w:p>
    <w:p w14:paraId="52FD47D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17.3.2.双方获得上述违约赔偿的权利不影响其在本合同项下的终止合同权利。</w:t>
      </w:r>
    </w:p>
    <w:p w14:paraId="58FAF0C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9DA314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18.违约赔偿责任</w:t>
      </w:r>
    </w:p>
    <w:p w14:paraId="078EDEA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5B579E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18.1.甲方违约赔偿责任</w:t>
      </w:r>
    </w:p>
    <w:p w14:paraId="1B821CB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E0CFF9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18.1.1.甲方未按照本合同约定，及时足额向乙方支付相应的合同金额，则乙方有权向甲方发出书面催告，如甲方在收到书面催告通知后的</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日内仍未能支付的，则甲方除应支付应付未付的合同金额外，还应自收到书面催告通知后第</w:t>
      </w:r>
      <w:r>
        <w:rPr>
          <w:rFonts w:hint="eastAsia" w:ascii="仿宋" w:hAnsi="仿宋" w:eastAsia="仿宋" w:cs="仿宋"/>
          <w:color w:val="auto"/>
          <w:sz w:val="24"/>
          <w:szCs w:val="24"/>
          <w:highlight w:val="none"/>
          <w:u w:val="single"/>
        </w:rPr>
        <w:t xml:space="preserve">  三十一 </w:t>
      </w:r>
      <w:r>
        <w:rPr>
          <w:rFonts w:hint="eastAsia" w:ascii="仿宋" w:hAnsi="仿宋" w:eastAsia="仿宋" w:cs="仿宋"/>
          <w:color w:val="auto"/>
          <w:sz w:val="24"/>
          <w:szCs w:val="24"/>
          <w:highlight w:val="none"/>
        </w:rPr>
        <w:t xml:space="preserve">日起每日按照应付未付金额 </w:t>
      </w:r>
      <w:r>
        <w:rPr>
          <w:rFonts w:hint="eastAsia" w:ascii="仿宋" w:hAnsi="仿宋" w:eastAsia="仿宋" w:cs="仿宋"/>
          <w:color w:val="auto"/>
          <w:sz w:val="24"/>
          <w:szCs w:val="24"/>
          <w:highlight w:val="none"/>
          <w:u w:val="single"/>
        </w:rPr>
        <w:t>1‱</w:t>
      </w:r>
      <w:r>
        <w:rPr>
          <w:rFonts w:hint="eastAsia" w:ascii="仿宋" w:hAnsi="仿宋" w:eastAsia="仿宋" w:cs="仿宋"/>
          <w:color w:val="auto"/>
          <w:sz w:val="24"/>
          <w:szCs w:val="24"/>
          <w:highlight w:val="none"/>
        </w:rPr>
        <w:t>的数额向乙方支付违约金。但因财政支付管理流程导致的支付延期除外。</w:t>
      </w:r>
    </w:p>
    <w:p w14:paraId="1C0CD10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68FD1B6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18.1.3.甲方无正当理由迟延组织验收或拒收乙方提供的、符合本合同约定的服务，每迟延一日，应按合同总额的</w:t>
      </w:r>
      <w:r>
        <w:rPr>
          <w:rFonts w:hint="eastAsia" w:ascii="仿宋" w:hAnsi="仿宋" w:eastAsia="仿宋" w:cs="仿宋"/>
          <w:color w:val="auto"/>
          <w:sz w:val="24"/>
          <w:szCs w:val="24"/>
          <w:highlight w:val="none"/>
          <w:u w:val="single"/>
        </w:rPr>
        <w:t xml:space="preserve">  1‱ </w:t>
      </w:r>
      <w:r>
        <w:rPr>
          <w:rFonts w:hint="eastAsia" w:ascii="仿宋" w:hAnsi="仿宋" w:eastAsia="仿宋" w:cs="仿宋"/>
          <w:color w:val="auto"/>
          <w:sz w:val="24"/>
          <w:szCs w:val="24"/>
          <w:highlight w:val="none"/>
        </w:rPr>
        <w:t>向乙方支付违约金。迟延累计超过</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日（含</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日），乙方有权终止合同，甲方仍应承担上述违约责任并向乙方支付已完成内容的全部款项。</w:t>
      </w:r>
    </w:p>
    <w:p w14:paraId="3C340FC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18.1.4.甲方支付的违约金和赔偿金总额不超过本合同金额的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54AEDAC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5A9FC7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18.2.乙方违约赔偿责任</w:t>
      </w:r>
    </w:p>
    <w:p w14:paraId="7ADAFC6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DFBEA4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18.2.1.服务交付延误</w:t>
      </w:r>
    </w:p>
    <w:p w14:paraId="14ECC57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E61237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shd w:val="solid" w:color="92D050" w:fill="FFFFFF"/>
        </w:rPr>
      </w:pPr>
      <w:r>
        <w:rPr>
          <w:rFonts w:hint="eastAsia" w:ascii="仿宋" w:hAnsi="仿宋" w:eastAsia="仿宋" w:cs="仿宋"/>
          <w:color w:val="auto"/>
          <w:sz w:val="24"/>
          <w:szCs w:val="24"/>
          <w:highlight w:val="none"/>
        </w:rPr>
        <w:t>18.2.1.1.乙方无正当理由未能够按《运维服务说明书》的约定交付服务成果的，乙方应从逾期之日起每日按对应服务总价的</w:t>
      </w:r>
      <w:r>
        <w:rPr>
          <w:rFonts w:hint="eastAsia" w:ascii="仿宋" w:hAnsi="仿宋" w:eastAsia="仿宋" w:cs="仿宋"/>
          <w:color w:val="auto"/>
          <w:sz w:val="24"/>
          <w:szCs w:val="24"/>
          <w:highlight w:val="none"/>
          <w:u w:val="single"/>
        </w:rPr>
        <w:t xml:space="preserve"> 1‱</w:t>
      </w:r>
      <w:r>
        <w:rPr>
          <w:rFonts w:hint="eastAsia" w:ascii="仿宋" w:hAnsi="仿宋" w:eastAsia="仿宋" w:cs="仿宋"/>
          <w:color w:val="auto"/>
          <w:sz w:val="24"/>
          <w:szCs w:val="24"/>
          <w:highlight w:val="none"/>
        </w:rPr>
        <w:t>的数额向甲方支付违约金，并向甲方出具书面文件说明延误原因，承诺加大投入以追赶项目进度。如乙方延误交付符合《运维服务说明书》约定的服务成果达</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2CDE0D0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0D740FB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18.2.1.2.乙方服务期限内须严格遵守服务质量承诺及相关管理规定确保服务质量，对于违反服务质量承诺和服务水平约定造成服务质量下降的，乙方应向甲方承担相应的违约责任。</w:t>
      </w:r>
    </w:p>
    <w:p w14:paraId="3EEAF79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7A35C2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18.2.2. 服务最终验收不合格</w:t>
      </w:r>
    </w:p>
    <w:p w14:paraId="143595F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D41917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交付的服务不能满足甲方书面要求，甲方有权要求乙方整改，并由乙方承担由此产生的费用。乙方在甲方指定期限内拒绝整改或整改后仍不符合要求的，甲方有权解除合同，并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rPr>
        <w:t xml:space="preserve"> 10 </w:t>
      </w:r>
      <w:r>
        <w:rPr>
          <w:rFonts w:hint="eastAsia" w:ascii="仿宋" w:hAnsi="仿宋" w:eastAsia="仿宋" w:cs="仿宋"/>
          <w:color w:val="auto"/>
          <w:sz w:val="24"/>
          <w:szCs w:val="24"/>
          <w:highlight w:val="none"/>
        </w:rPr>
        <w:t>%。</w:t>
      </w:r>
    </w:p>
    <w:p w14:paraId="4CD9D5E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09200E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18.2.3.保密违约责任</w:t>
      </w:r>
    </w:p>
    <w:p w14:paraId="2E851B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0BF88D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1ACFE41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DD686E4">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18.2.4.其他违约责任</w:t>
      </w:r>
    </w:p>
    <w:p w14:paraId="5CFADEF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26E9D8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23.2.5.1.乙方违反约定，应当按照违约金或损失赔偿额的计算方法支付。</w:t>
      </w:r>
    </w:p>
    <w:p w14:paraId="6D3ECCC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23.2.5.2.乙方支付的违约金和赔偿金总额不超过本合同金额的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322E5BF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AB86C97">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第八章 争议解决</w:t>
      </w:r>
    </w:p>
    <w:p w14:paraId="5A08B8F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3537B6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19.争议解决方式</w:t>
      </w:r>
    </w:p>
    <w:p w14:paraId="46C1733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19.1.因履行合同所发生的一切争议，双方应友好协商解决，协商不成的，按下列第</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种方式解决：</w:t>
      </w:r>
    </w:p>
    <w:p w14:paraId="07831B4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lang w:val="zh-CN"/>
        </w:rPr>
        <w:t>合同履行地（签订地）仲裁机关</w:t>
      </w:r>
      <w:r>
        <w:rPr>
          <w:rFonts w:hint="eastAsia" w:ascii="仿宋" w:hAnsi="仿宋" w:eastAsia="仿宋" w:cs="仿宋"/>
          <w:color w:val="auto"/>
          <w:sz w:val="24"/>
          <w:szCs w:val="24"/>
          <w:highlight w:val="none"/>
        </w:rPr>
        <w:t>提交仲裁，仲裁裁决为终局裁决；</w:t>
      </w:r>
    </w:p>
    <w:p w14:paraId="6DD146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（2）双方均同意向甲方所在地人民法院提起诉讼，律师代理费用等均由败诉方承担。</w:t>
      </w:r>
    </w:p>
    <w:p w14:paraId="4670C28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19.2.在仲裁、诉讼进行过程中，双方将继续履行本合同未涉诉的其它部分（合同被解除或终止的除外）。</w:t>
      </w:r>
    </w:p>
    <w:p w14:paraId="4F5588A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19.3.双方对于合同履行期间难以确定过错归属的，可以向双方认可的第三方机构申请鉴定，确认责任。鉴定费用由主张对方存在过错的一方先行垫付，最终由鉴定存在过错的一方承担。</w:t>
      </w:r>
    </w:p>
    <w:p w14:paraId="2273069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C358BD5">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第九章 保密范围及责任</w:t>
      </w:r>
    </w:p>
    <w:p w14:paraId="194CE4B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E99165F">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20.保密信息范围</w:t>
      </w:r>
    </w:p>
    <w:p w14:paraId="5A4A51B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5C1681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20.1.在本合同执行过程中乙方接触的甲方所有业务信息（包括但不限于合同、计划、文档、方案、图纸、数据等）。</w:t>
      </w:r>
    </w:p>
    <w:p w14:paraId="1BB1FB5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20.2.在本合同执行过程中接触的政府机关文件（包括但不限于内部发文、各类通知及会议记录等）。</w:t>
      </w:r>
    </w:p>
    <w:p w14:paraId="44115E9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20.3.其他详细保密条款内容见附件。</w:t>
      </w:r>
    </w:p>
    <w:p w14:paraId="0AFBCED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562B50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21.保密责任</w:t>
      </w:r>
    </w:p>
    <w:p w14:paraId="2E8DC7D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8FA98D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21.1.乙方对其因身份、职务、职业或技术关系而知悉的甲方商业秘密和党政机关保密信息应严格保守，保证不被披露或使用，包括意外或过失。</w:t>
      </w:r>
    </w:p>
    <w:p w14:paraId="5AE3F1E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6E00F93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79AE1C2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6A77CE6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21.5.严禁泄露在工作中接触到的政府机关科技研究、发明、装备器材及其技术资料和政府工作信息。</w:t>
      </w:r>
    </w:p>
    <w:p w14:paraId="6BDB34C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21.6.未经甲方书面同意，乙方不得带领无关人员进入甲方办公场所，未经党政机关工作人员允许，不得进入与项目服务无关的党政机关其他办公场所。</w:t>
      </w:r>
    </w:p>
    <w:p w14:paraId="63A1CB0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21.7.乙方的保密义务延及乙方聘用的员工、工作人员，如因其员工、工作人员导致本合同保密义务的违反或商业秘密的泄露，由乙方承担全部违约责任。</w:t>
      </w:r>
    </w:p>
    <w:p w14:paraId="1A23145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21.8.涉及党政机关项目的保密内容可根据相关部门意见，相应增加修改，乙方予以接受并同意履行相应保密责任。</w:t>
      </w:r>
    </w:p>
    <w:p w14:paraId="77569E2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81EFA55">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第十章 项目资产权属</w:t>
      </w:r>
    </w:p>
    <w:p w14:paraId="0CB64A3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A9F6A4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22.项目资产权属</w:t>
      </w:r>
    </w:p>
    <w:p w14:paraId="488EB68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D0EE02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22.1.本合同不会引起任何已申请、登记的知识产权所有权的转移。</w:t>
      </w:r>
    </w:p>
    <w:p w14:paraId="3358F73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22.2.本项目为运维服务，不涉及知识产权转移。</w:t>
      </w:r>
    </w:p>
    <w:p w14:paraId="1D3CAE8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22.3.本合同所涉及的数据所有权归政府所有。乙方只能用于履行本合同之义务或用于甲方书面明确同意的其他用途。</w:t>
      </w:r>
    </w:p>
    <w:p w14:paraId="2B9B633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22.4.乙方提供的相关软件应具备合法、合规授权，满足知识产权等方面的有关规定和要求。</w:t>
      </w:r>
    </w:p>
    <w:p w14:paraId="2E10800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22.5.乙方保证向甲方提供的服务成果不存在任何侵犯第三方专利权、商标权、著作权等合 法权益的情形。如因乙方提供的服务成果侵犯任何第三方的合法权益，导致该第三方追究甲方责任的，乙方应负责解决并赔偿因此给甲方造成的全部损失。</w:t>
      </w:r>
    </w:p>
    <w:p w14:paraId="34E472EB">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p>
    <w:p w14:paraId="6F725F16">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第十一章 其他约定</w:t>
      </w:r>
    </w:p>
    <w:p w14:paraId="3360D01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1A329E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23.其他约定</w:t>
      </w:r>
    </w:p>
    <w:p w14:paraId="7416D03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E14CE6C">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23.1.合同构成</w:t>
      </w:r>
    </w:p>
    <w:p w14:paraId="0E45DF1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54FB69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23.1.1.下列文件均为本合同不可分割的组成部分，具有同等法律效力：</w:t>
      </w:r>
    </w:p>
    <w:p w14:paraId="1F70BA1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w:t>
      </w:r>
    </w:p>
    <w:p w14:paraId="4410400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（2）采购文件；</w:t>
      </w:r>
    </w:p>
    <w:p w14:paraId="329B20C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（3）乙方中标的投标文件；</w:t>
      </w:r>
    </w:p>
    <w:p w14:paraId="5DD1EE4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（4）在合同实施过程中双方共同签署的补充协议（若有）；</w:t>
      </w:r>
    </w:p>
    <w:p w14:paraId="7F27701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（5）变更文件（若有）；</w:t>
      </w:r>
    </w:p>
    <w:p w14:paraId="735123B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（6）合同附件。</w:t>
      </w:r>
    </w:p>
    <w:p w14:paraId="37D34D5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4275E78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18E403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23.2.合同变更与修订</w:t>
      </w:r>
    </w:p>
    <w:p w14:paraId="141E3EF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EC8B96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23.2.1.除另有约定，本合同任何修改、补充或变更必须经双方协商一致，并书面签订补充协议。</w:t>
      </w:r>
    </w:p>
    <w:p w14:paraId="45804D4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23.2.2.如果本合同的任何条款不合法、无效或不能执行，则：</w:t>
      </w:r>
    </w:p>
    <w:p w14:paraId="76B2843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（1）并不影响其他条款的效力和执行；</w:t>
      </w:r>
    </w:p>
    <w:p w14:paraId="566463E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（2）双方应商定对不合法、无效或不能执行的条款进行修改，使之合法、有效并可执行；修改或更改应尽可能平衡双方之间的利益。</w:t>
      </w:r>
    </w:p>
    <w:p w14:paraId="5587DAD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27A3F82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0A057F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23.3.合同适用法律</w:t>
      </w:r>
    </w:p>
    <w:p w14:paraId="4CFD180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CDDCE7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本合同的成立、有效性、解释、履行、签署、修订和终止以及争议的解决适用中华人民共和国法律。</w:t>
      </w:r>
    </w:p>
    <w:p w14:paraId="4DC4F76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A4EA75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23.4.不弃权</w:t>
      </w:r>
    </w:p>
    <w:p w14:paraId="6B7965F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43D352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除非另有规定，一方未行使或迟延行使本合同项下的权利、权力并不构成放弃这些权利、权力，而单一或部分行使这些权利、权力并不排斥行使任何其他权利、权力。</w:t>
      </w:r>
    </w:p>
    <w:p w14:paraId="59764B5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B5ED5C8">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23.5.通知与送达条款</w:t>
      </w:r>
    </w:p>
    <w:p w14:paraId="45A75E2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FCA8B6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67852D3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23.5.2.上述通知、要求或信息，以专人送达的，以受送达人在送达回执上的签收时间为  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205386A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94313A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23.6.合同生效条件</w:t>
      </w:r>
    </w:p>
    <w:p w14:paraId="51F0572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00A096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本合同经甲乙双方法定代表人或授权委托代理人签字，并盖章后生效。</w:t>
      </w:r>
    </w:p>
    <w:p w14:paraId="4D31940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C3AEEF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23.7.合同份数</w:t>
      </w:r>
    </w:p>
    <w:p w14:paraId="196CB2B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A9F168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陆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叁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叁   </w:t>
      </w:r>
      <w:r>
        <w:rPr>
          <w:rFonts w:hint="eastAsia" w:ascii="仿宋" w:hAnsi="仿宋" w:eastAsia="仿宋" w:cs="仿宋"/>
          <w:color w:val="auto"/>
          <w:sz w:val="24"/>
          <w:szCs w:val="24"/>
          <w:highlight w:val="none"/>
        </w:rPr>
        <w:t>份（含采购代理机构备案</w:t>
      </w:r>
      <w:r>
        <w:rPr>
          <w:rFonts w:hint="eastAsia" w:ascii="仿宋" w:hAnsi="仿宋" w:eastAsia="仿宋" w:cs="仿宋"/>
          <w:color w:val="auto"/>
          <w:sz w:val="24"/>
          <w:szCs w:val="24"/>
          <w:highlight w:val="none"/>
          <w:u w:val="single"/>
        </w:rPr>
        <w:t xml:space="preserve">  壹  </w:t>
      </w:r>
      <w:r>
        <w:rPr>
          <w:rFonts w:hint="eastAsia" w:ascii="仿宋" w:hAnsi="仿宋" w:eastAsia="仿宋" w:cs="仿宋"/>
          <w:color w:val="auto"/>
          <w:sz w:val="24"/>
          <w:szCs w:val="24"/>
          <w:highlight w:val="none"/>
        </w:rPr>
        <w:t>份），具有同等法律效力。</w:t>
      </w:r>
    </w:p>
    <w:p w14:paraId="3342943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59D9A9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23.8.合同页数</w:t>
      </w:r>
    </w:p>
    <w:p w14:paraId="0212E3E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5D15FA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本合同正文（不含封面、编写说明及签署页）合计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纸张，附件</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纸张。缺页之合同为无效合同。</w:t>
      </w:r>
    </w:p>
    <w:p w14:paraId="2789D0E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72CBCE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p>
    <w:p w14:paraId="31C0073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1.运维服务说明书</w:t>
      </w:r>
    </w:p>
    <w:p w14:paraId="36F2153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2.运维服务考评标准</w:t>
      </w:r>
    </w:p>
    <w:p w14:paraId="2425462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3.验收要求</w:t>
      </w:r>
    </w:p>
    <w:p w14:paraId="26A03C5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4.乙方团队人员清单</w:t>
      </w:r>
    </w:p>
    <w:p w14:paraId="747F146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5.保密承诺书</w:t>
      </w:r>
    </w:p>
    <w:p w14:paraId="47C1883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6.反商业贿赂协议</w:t>
      </w:r>
    </w:p>
    <w:p w14:paraId="2420F97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（以下无合同正文）</w:t>
      </w:r>
    </w:p>
    <w:p w14:paraId="44BDE4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3DB510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C39974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4368D1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09A878A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4451A266">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7AA1D14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00CA09B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5EC797B">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566A085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（签署页）</w:t>
      </w:r>
    </w:p>
    <w:p w14:paraId="0B50F6A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4FB853FD">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1D6C883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委托方（甲方）:</w:t>
      </w:r>
      <w:r>
        <w:rPr>
          <w:rFonts w:hint="eastAsia" w:ascii="仿宋" w:hAnsi="仿宋" w:eastAsia="仿宋" w:cs="仿宋"/>
          <w:color w:val="auto"/>
          <w:sz w:val="24"/>
          <w:szCs w:val="24"/>
          <w:highlight w:val="none"/>
          <w:u w:val="single"/>
        </w:rPr>
        <w:t xml:space="preserve">                         （ 盖 章 ） </w:t>
      </w:r>
    </w:p>
    <w:p w14:paraId="2E7CF33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p>
    <w:p w14:paraId="02F4B24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DAE895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09A9A8F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 </w:t>
      </w:r>
      <w:r>
        <w:rPr>
          <w:rFonts w:hint="eastAsia" w:ascii="仿宋" w:hAnsi="仿宋" w:eastAsia="仿宋" w:cs="仿宋"/>
          <w:color w:val="auto"/>
          <w:sz w:val="24"/>
          <w:szCs w:val="24"/>
          <w:highlight w:val="none"/>
        </w:rPr>
        <w:t xml:space="preserve"> </w:t>
      </w:r>
    </w:p>
    <w:p w14:paraId="4B17355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3F4E8D4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4F5349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4D9905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联系方式: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8F2AF2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77F154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3F96698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BF38FA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D1AEEA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01A7B1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3F11D09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1424D64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D1D65D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5057CD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48DE8D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326362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A2ADF2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D3E6BF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受托方（乙方）:</w:t>
      </w:r>
      <w:r>
        <w:rPr>
          <w:rFonts w:hint="eastAsia" w:ascii="仿宋" w:hAnsi="仿宋" w:eastAsia="仿宋" w:cs="仿宋"/>
          <w:color w:val="auto"/>
          <w:sz w:val="24"/>
          <w:szCs w:val="24"/>
          <w:highlight w:val="none"/>
          <w:u w:val="single"/>
        </w:rPr>
        <w:t xml:space="preserve">                            （ 盖 章 ）</w:t>
      </w:r>
    </w:p>
    <w:p w14:paraId="5599FEF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820926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DEE8F1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D02C7D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 </w:t>
      </w:r>
      <w:r>
        <w:rPr>
          <w:rFonts w:hint="eastAsia" w:ascii="仿宋" w:hAnsi="仿宋" w:eastAsia="仿宋" w:cs="仿宋"/>
          <w:color w:val="auto"/>
          <w:sz w:val="24"/>
          <w:szCs w:val="24"/>
          <w:highlight w:val="none"/>
        </w:rPr>
        <w:t xml:space="preserve">                                             </w:t>
      </w:r>
    </w:p>
    <w:p w14:paraId="44D190F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7B21FE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7E0BF4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44FF0D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p>
    <w:p w14:paraId="2A71468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p>
    <w:p w14:paraId="63B5F5D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B5AB38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0EA6ED3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D841B6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2DA1DFB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D64C2D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A9EBE8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3561E61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5174401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022648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84314F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lang w:val="en-US" w:eastAsia="zh-CN"/>
        </w:rPr>
        <w:sectPr>
          <w:footerReference r:id="rId6" w:type="default"/>
          <w:pgSz w:w="12070" w:h="16950"/>
          <w:pgMar w:top="1440" w:right="1544" w:bottom="1112" w:left="1810" w:header="0" w:footer="898" w:gutter="0"/>
          <w:pgNumType w:fmt="decimal"/>
          <w:cols w:space="720" w:num="1"/>
          <w:formProt w:val="0"/>
          <w:docGrid w:linePitch="312" w:charSpace="0"/>
        </w:sectPr>
      </w:pPr>
      <w:r>
        <w:rPr>
          <w:rFonts w:hint="eastAsia" w:ascii="仿宋" w:hAnsi="仿宋" w:eastAsia="仿宋" w:cs="仿宋"/>
          <w:color w:val="auto"/>
          <w:sz w:val="24"/>
          <w:szCs w:val="24"/>
          <w:highlight w:val="none"/>
        </w:rPr>
        <w:t xml:space="preserve">年     月     </w:t>
      </w:r>
      <w:r>
        <w:rPr>
          <w:rFonts w:hint="eastAsia" w:ascii="仿宋" w:hAnsi="仿宋" w:eastAsia="仿宋" w:cs="仿宋"/>
          <w:color w:val="auto"/>
          <w:sz w:val="24"/>
          <w:szCs w:val="24"/>
          <w:highlight w:val="none"/>
          <w:lang w:val="en-US" w:eastAsia="zh-CN"/>
        </w:rPr>
        <w:t>日</w:t>
      </w:r>
    </w:p>
    <w:p w14:paraId="268362F5">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附件1.运维服务说明书</w:t>
      </w:r>
    </w:p>
    <w:p w14:paraId="226C358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FE8071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一、服务目标</w:t>
      </w:r>
    </w:p>
    <w:p w14:paraId="72F2063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二、服务内容和范围</w:t>
      </w:r>
    </w:p>
    <w:p w14:paraId="31FC662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三、服务标准和原则</w:t>
      </w:r>
    </w:p>
    <w:p w14:paraId="7D19780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四、服务质量保证</w:t>
      </w:r>
    </w:p>
    <w:p w14:paraId="7CB6AE4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五、服务交付物及交付计划</w:t>
      </w:r>
    </w:p>
    <w:tbl>
      <w:tblPr>
        <w:tblStyle w:val="5"/>
        <w:tblW w:w="8364"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972"/>
        <w:gridCol w:w="1149"/>
        <w:gridCol w:w="975"/>
        <w:gridCol w:w="1080"/>
        <w:gridCol w:w="1073"/>
        <w:gridCol w:w="757"/>
        <w:gridCol w:w="705"/>
        <w:gridCol w:w="940"/>
      </w:tblGrid>
      <w:tr w14:paraId="40D46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13" w:type="dxa"/>
            <w:shd w:val="clear" w:color="auto" w:fill="D0D0D2"/>
            <w:noWrap w:val="0"/>
            <w:vAlign w:val="center"/>
          </w:tcPr>
          <w:p w14:paraId="343AA29F">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编号</w:t>
            </w:r>
          </w:p>
        </w:tc>
        <w:tc>
          <w:tcPr>
            <w:tcW w:w="972" w:type="dxa"/>
            <w:shd w:val="clear" w:color="auto" w:fill="CCCCCE"/>
            <w:noWrap w:val="0"/>
            <w:vAlign w:val="center"/>
          </w:tcPr>
          <w:p w14:paraId="28F6BEBB">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工作阶段</w:t>
            </w:r>
          </w:p>
        </w:tc>
        <w:tc>
          <w:tcPr>
            <w:tcW w:w="1149" w:type="dxa"/>
            <w:shd w:val="clear" w:color="auto" w:fill="CCCCCE"/>
            <w:noWrap w:val="0"/>
            <w:vAlign w:val="center"/>
          </w:tcPr>
          <w:p w14:paraId="01FE7EA9">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计划活动</w:t>
            </w:r>
          </w:p>
        </w:tc>
        <w:tc>
          <w:tcPr>
            <w:tcW w:w="975" w:type="dxa"/>
            <w:shd w:val="clear" w:color="auto" w:fill="CCCCCE"/>
            <w:noWrap w:val="0"/>
            <w:vAlign w:val="center"/>
          </w:tcPr>
          <w:p w14:paraId="183E7B38">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里程碑</w:t>
            </w:r>
          </w:p>
        </w:tc>
        <w:tc>
          <w:tcPr>
            <w:tcW w:w="1080" w:type="dxa"/>
            <w:shd w:val="clear" w:color="auto" w:fill="CBCCCE"/>
            <w:noWrap w:val="0"/>
            <w:vAlign w:val="center"/>
          </w:tcPr>
          <w:p w14:paraId="52BFD910">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pacing w:val="10"/>
                <w:sz w:val="24"/>
                <w:szCs w:val="24"/>
                <w:highlight w:val="none"/>
              </w:rPr>
            </w:pPr>
            <w:r>
              <w:rPr>
                <w:rFonts w:hint="eastAsia" w:ascii="仿宋" w:hAnsi="仿宋" w:eastAsia="仿宋" w:cs="仿宋"/>
                <w:color w:val="auto"/>
                <w:spacing w:val="6"/>
                <w:sz w:val="24"/>
                <w:szCs w:val="24"/>
                <w:highlight w:val="none"/>
              </w:rPr>
              <w:t>开始</w:t>
            </w:r>
            <w:r>
              <w:rPr>
                <w:rFonts w:hint="eastAsia" w:ascii="仿宋" w:hAnsi="仿宋" w:eastAsia="仿宋" w:cs="仿宋"/>
                <w:color w:val="auto"/>
                <w:spacing w:val="10"/>
                <w:sz w:val="24"/>
                <w:szCs w:val="24"/>
                <w:highlight w:val="none"/>
              </w:rPr>
              <w:t>时间</w:t>
            </w:r>
          </w:p>
          <w:p w14:paraId="6846BBD4">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15"/>
                <w:sz w:val="24"/>
                <w:szCs w:val="24"/>
                <w:highlight w:val="none"/>
              </w:rPr>
              <w:t>(天)</w:t>
            </w:r>
          </w:p>
        </w:tc>
        <w:tc>
          <w:tcPr>
            <w:tcW w:w="1073" w:type="dxa"/>
            <w:shd w:val="clear" w:color="auto" w:fill="CCCCCF"/>
            <w:noWrap w:val="0"/>
            <w:vAlign w:val="center"/>
          </w:tcPr>
          <w:p w14:paraId="7C6E9812">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pacing w:val="-3"/>
                <w:position w:val="5"/>
                <w:sz w:val="24"/>
                <w:szCs w:val="24"/>
                <w:highlight w:val="none"/>
              </w:rPr>
            </w:pPr>
            <w:r>
              <w:rPr>
                <w:rFonts w:hint="eastAsia" w:ascii="仿宋" w:hAnsi="仿宋" w:eastAsia="仿宋" w:cs="仿宋"/>
                <w:color w:val="auto"/>
                <w:spacing w:val="-3"/>
                <w:position w:val="5"/>
                <w:sz w:val="24"/>
                <w:szCs w:val="24"/>
                <w:highlight w:val="none"/>
              </w:rPr>
              <w:t>完成时限</w:t>
            </w:r>
          </w:p>
          <w:p w14:paraId="7F9D763D">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15"/>
                <w:sz w:val="24"/>
                <w:szCs w:val="24"/>
                <w:highlight w:val="none"/>
              </w:rPr>
              <w:t>(天)</w:t>
            </w:r>
          </w:p>
        </w:tc>
        <w:tc>
          <w:tcPr>
            <w:tcW w:w="757" w:type="dxa"/>
            <w:shd w:val="clear" w:color="auto" w:fill="CCCCCE"/>
            <w:noWrap w:val="0"/>
            <w:vAlign w:val="center"/>
          </w:tcPr>
          <w:p w14:paraId="1172F159">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pacing w:val="14"/>
                <w:sz w:val="24"/>
                <w:szCs w:val="24"/>
                <w:highlight w:val="none"/>
              </w:rPr>
            </w:pPr>
            <w:r>
              <w:rPr>
                <w:rFonts w:hint="eastAsia" w:ascii="仿宋" w:hAnsi="仿宋" w:eastAsia="仿宋" w:cs="仿宋"/>
                <w:color w:val="auto"/>
                <w:spacing w:val="14"/>
                <w:sz w:val="24"/>
                <w:szCs w:val="24"/>
                <w:highlight w:val="none"/>
              </w:rPr>
              <w:t>人员</w:t>
            </w:r>
            <w:r>
              <w:rPr>
                <w:rFonts w:hint="eastAsia" w:ascii="仿宋" w:hAnsi="仿宋" w:eastAsia="仿宋" w:cs="仿宋"/>
                <w:color w:val="auto"/>
                <w:spacing w:val="4"/>
                <w:sz w:val="24"/>
                <w:szCs w:val="24"/>
                <w:highlight w:val="none"/>
              </w:rPr>
              <w:t>安排</w:t>
            </w:r>
          </w:p>
        </w:tc>
        <w:tc>
          <w:tcPr>
            <w:tcW w:w="705" w:type="dxa"/>
            <w:shd w:val="clear" w:color="auto" w:fill="CCCCCE"/>
            <w:noWrap w:val="0"/>
            <w:vAlign w:val="center"/>
          </w:tcPr>
          <w:p w14:paraId="7D61AC5E">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交付成果</w:t>
            </w:r>
          </w:p>
        </w:tc>
        <w:tc>
          <w:tcPr>
            <w:tcW w:w="940" w:type="dxa"/>
            <w:shd w:val="clear" w:color="auto" w:fill="CCCCCE"/>
            <w:noWrap w:val="0"/>
            <w:vAlign w:val="center"/>
          </w:tcPr>
          <w:p w14:paraId="2179392C">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备注</w:t>
            </w:r>
          </w:p>
        </w:tc>
      </w:tr>
      <w:tr w14:paraId="3CE8C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13" w:type="dxa"/>
            <w:noWrap w:val="0"/>
            <w:vAlign w:val="top"/>
          </w:tcPr>
          <w:p w14:paraId="70EC3E7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45ED9F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ED77453">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6B32BCD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49BD954">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59DB02B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1D6D42A">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428B621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40A0426">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67812C8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A343595">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top"/>
          </w:tcPr>
          <w:p w14:paraId="30E6133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A72B82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861F598">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57" w:type="dxa"/>
            <w:tcBorders>
              <w:top w:val="single" w:color="000000" w:sz="4" w:space="0"/>
              <w:left w:val="single" w:color="000000" w:sz="4" w:space="0"/>
              <w:bottom w:val="single" w:color="000000" w:sz="4" w:space="0"/>
              <w:right w:val="single" w:color="000000" w:sz="4" w:space="0"/>
            </w:tcBorders>
            <w:noWrap w:val="0"/>
            <w:vAlign w:val="top"/>
          </w:tcPr>
          <w:p w14:paraId="5D2AF1A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D072CD4">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3D88E7E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026FA61">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40" w:type="dxa"/>
            <w:noWrap w:val="0"/>
            <w:vAlign w:val="top"/>
          </w:tcPr>
          <w:p w14:paraId="7FA87F34">
            <w:pPr>
              <w:pStyle w:val="9"/>
              <w:keepNext w:val="0"/>
              <w:keepLines w:val="0"/>
              <w:pageBreakBefore w:val="0"/>
              <w:wordWrap/>
              <w:overflowPunct/>
              <w:topLinePunct w:val="0"/>
              <w:bidi w:val="0"/>
              <w:spacing w:line="240" w:lineRule="auto"/>
              <w:ind w:left="0" w:leftChars="0" w:right="0" w:firstLine="480" w:firstLineChars="200"/>
              <w:jc w:val="both"/>
              <w:rPr>
                <w:rFonts w:hint="eastAsia" w:ascii="仿宋" w:hAnsi="仿宋" w:eastAsia="仿宋" w:cs="仿宋"/>
                <w:color w:val="auto"/>
                <w:sz w:val="24"/>
                <w:szCs w:val="24"/>
                <w:highlight w:val="none"/>
              </w:rPr>
            </w:pPr>
          </w:p>
        </w:tc>
      </w:tr>
      <w:tr w14:paraId="0FB61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713" w:type="dxa"/>
            <w:noWrap w:val="0"/>
            <w:vAlign w:val="top"/>
          </w:tcPr>
          <w:p w14:paraId="3FD2E69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1C0AD82">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60A8586B">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59544E03">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7567CD76">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7C1A9BA7">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top"/>
          </w:tcPr>
          <w:p w14:paraId="25B3DD77">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57" w:type="dxa"/>
            <w:tcBorders>
              <w:top w:val="single" w:color="000000" w:sz="4" w:space="0"/>
              <w:left w:val="single" w:color="000000" w:sz="4" w:space="0"/>
              <w:bottom w:val="single" w:color="000000" w:sz="4" w:space="0"/>
              <w:right w:val="single" w:color="000000" w:sz="4" w:space="0"/>
            </w:tcBorders>
            <w:noWrap w:val="0"/>
            <w:vAlign w:val="top"/>
          </w:tcPr>
          <w:p w14:paraId="29D058F5">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7608A271">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40" w:type="dxa"/>
            <w:noWrap w:val="0"/>
            <w:vAlign w:val="top"/>
          </w:tcPr>
          <w:p w14:paraId="66DEF8A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46218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2" w:hRule="atLeast"/>
        </w:trPr>
        <w:tc>
          <w:tcPr>
            <w:tcW w:w="713" w:type="dxa"/>
            <w:noWrap w:val="0"/>
            <w:vAlign w:val="top"/>
          </w:tcPr>
          <w:p w14:paraId="69DCFBB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5A16BE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E4EE6E0">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538C210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CAA4D52">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03D6A1D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B5D2FBA">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67033B94">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32CE331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9C32FC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5797849">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top"/>
          </w:tcPr>
          <w:p w14:paraId="422D1DC3">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57" w:type="dxa"/>
            <w:tcBorders>
              <w:top w:val="single" w:color="000000" w:sz="4" w:space="0"/>
              <w:left w:val="single" w:color="000000" w:sz="4" w:space="0"/>
              <w:bottom w:val="single" w:color="000000" w:sz="4" w:space="0"/>
              <w:right w:val="single" w:color="000000" w:sz="4" w:space="0"/>
            </w:tcBorders>
            <w:noWrap w:val="0"/>
            <w:vAlign w:val="top"/>
          </w:tcPr>
          <w:p w14:paraId="2906E573">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268C454E">
            <w:pPr>
              <w:pStyle w:val="9"/>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40" w:type="dxa"/>
            <w:noWrap w:val="0"/>
            <w:vAlign w:val="top"/>
          </w:tcPr>
          <w:p w14:paraId="07E071D5">
            <w:pPr>
              <w:pStyle w:val="9"/>
              <w:keepNext w:val="0"/>
              <w:keepLines w:val="0"/>
              <w:pageBreakBefore w:val="0"/>
              <w:wordWrap/>
              <w:overflowPunct/>
              <w:topLinePunct w:val="0"/>
              <w:bidi w:val="0"/>
              <w:spacing w:line="240" w:lineRule="auto"/>
              <w:ind w:left="0" w:leftChars="0" w:right="0" w:firstLine="480" w:firstLineChars="200"/>
              <w:jc w:val="both"/>
              <w:rPr>
                <w:rFonts w:hint="eastAsia" w:ascii="仿宋" w:hAnsi="仿宋" w:eastAsia="仿宋" w:cs="仿宋"/>
                <w:color w:val="auto"/>
                <w:sz w:val="24"/>
                <w:szCs w:val="24"/>
                <w:highlight w:val="none"/>
              </w:rPr>
            </w:pPr>
          </w:p>
        </w:tc>
      </w:tr>
    </w:tbl>
    <w:p w14:paraId="0CA8F73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9410F4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4CCAC4B5">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66A58A68">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7076954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0578D71B">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0B7304B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622FA39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0A7D76C6">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CB40677">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01962C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7225CFD">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F0A17F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24BF78D">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114FE44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63F84EE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7FA1D1EB">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89C8FB2">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543D9A9F">
      <w:pPr>
        <w:keepNext w:val="0"/>
        <w:keepLines w:val="0"/>
        <w:pageBreakBefore w:val="0"/>
        <w:wordWrap/>
        <w:overflowPunct/>
        <w:topLinePunct w:val="0"/>
        <w:bidi w:val="0"/>
        <w:spacing w:line="240" w:lineRule="auto"/>
        <w:ind w:right="0" w:firstLine="482" w:firstLineChars="20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附件2.运维服务考评标准</w:t>
      </w:r>
    </w:p>
    <w:p w14:paraId="13ECC8A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557212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1.运维人员应当遵守甲方机关的有关规定，严格执行有关廉政制度、保密制度、考勤制度等工作纪律；</w:t>
      </w:r>
    </w:p>
    <w:p w14:paraId="7E9448A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2.必须服从甲方管理，甲方安排的任务，应立即遵守执行，做到迅速响应；</w:t>
      </w:r>
    </w:p>
    <w:p w14:paraId="0A71F89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做好工作日志登记，定期将工作日志交于甲方；服务内容、服务量每周向甲方汇报，每月形成汇总报告，按年度存档。甲方每次支付服务款之前，对驻场运维公司工作情况进行考核，将考核结果作为付款的重要依据。</w:t>
      </w:r>
    </w:p>
    <w:p w14:paraId="179665D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4.乙方应对信息系统的各项业务资料，实行严密的保密措施，未经授权或批准，不准对外提供技术文件、软件代码、业务资料以及其他未经公开的数据信息等。一旦出现泄密情况，乙方应承担所有损失和责任。</w:t>
      </w:r>
    </w:p>
    <w:p w14:paraId="41C06DF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5.办公时间，不得从事与工作无关的活动，严格遵守甲方工作纪律和工作秩序，维护甲方工作形象。</w:t>
      </w:r>
    </w:p>
    <w:p w14:paraId="0A1F5CC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6.运维人员在办公接听电话时应使用普通话，通话期间注意使用礼貌用语。如当事人不在，应代为记录并转告。</w:t>
      </w:r>
    </w:p>
    <w:p w14:paraId="0A1C6B3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7.一般情况，尽可能保持运维人员相对固定，如因特殊原因出现人员变动时，运维公司必须事先提出书面变更申请，报甲方同意后，尔后安排工作交接。</w:t>
      </w:r>
    </w:p>
    <w:p w14:paraId="6E49E45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8.建立联络员制度。乙方应明确一名负责运维管理的固定人员与甲方联系沟通。</w:t>
      </w:r>
    </w:p>
    <w:p w14:paraId="67D874D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9.《考核评价表》（支付二处根据具体项目制定）。</w:t>
      </w:r>
    </w:p>
    <w:p w14:paraId="02B53FE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10.按照《考核评价表》，依据“评分标准”中的说明进行相应打分，总分为100分。</w:t>
      </w:r>
    </w:p>
    <w:p w14:paraId="6476B29E">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B5314AA">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4F44E26F">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10615A1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B0CC79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18296F6">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7E784F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5E83C68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C97C896">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22897E3">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155D8392">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24E092C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D1DF340">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7DD3B471">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p>
    <w:p w14:paraId="3E0C3700">
      <w:pPr>
        <w:keepNext w:val="0"/>
        <w:keepLines w:val="0"/>
        <w:pageBreakBefore w:val="0"/>
        <w:wordWrap/>
        <w:overflowPunct/>
        <w:topLinePunct w:val="0"/>
        <w:bidi w:val="0"/>
        <w:spacing w:line="240" w:lineRule="auto"/>
        <w:ind w:right="0" w:firstLine="482" w:firstLineChars="200"/>
        <w:rPr>
          <w:rFonts w:hint="eastAsia" w:ascii="仿宋" w:hAnsi="仿宋" w:eastAsia="仿宋" w:cs="仿宋"/>
          <w:b/>
          <w:bCs/>
          <w:color w:val="auto"/>
          <w:sz w:val="24"/>
          <w:szCs w:val="24"/>
          <w:highlight w:val="none"/>
        </w:rPr>
      </w:pPr>
    </w:p>
    <w:p w14:paraId="6DD6FE62">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5EFF732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附件3.验收要求</w:t>
      </w:r>
    </w:p>
    <w:p w14:paraId="1D717D6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项目验收按照陕西省财政厅项目验收的有关规定执行，项目验收的具体组织工作由项目甲方承担。</w:t>
      </w:r>
    </w:p>
    <w:p w14:paraId="1A0A500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本项目的验收应符合陕西省财政厅相关验收管理办法的要求，同时应遵循下列标准：</w:t>
      </w:r>
    </w:p>
    <w:p w14:paraId="057FC27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（1）乙方应在项目验收前将项目服务过程中各阶段产生的所有相关文档整理好装订提交，提供运行稳定可靠的系统及其安装程序并提交相关文档。</w:t>
      </w:r>
    </w:p>
    <w:p w14:paraId="157CAE5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（2）对整个项目的验收包括检查应用系统是否实现了甲方在标书中所要求的功能，是否与乙方提出的解决方案中既定目标功能完全一致。</w:t>
      </w:r>
    </w:p>
    <w:p w14:paraId="395BC85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（3）本项目的最终验收由甲方组织用户单位、乙方共同进行。乙方于服务周期完成前一个月内向甲方和用户单位提出验收申请，并于服务完成后一个月内完成验收工作。。</w:t>
      </w:r>
    </w:p>
    <w:p w14:paraId="7CCF595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CBCF92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04780C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FB7DEA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5245CA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80678D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83AF28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C87D57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555303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6A9B0E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0F4F16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4719BE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2342F8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E9F5D9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A3B7FC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27642F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07CCBF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376BE1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C3B372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4A0A82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3CFD9E3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C54AC5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EEDE8E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185471E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5D9EC21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62E19F0">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6BBDB4F9">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附件4.乙方团队人员清单</w:t>
      </w:r>
    </w:p>
    <w:p w14:paraId="24FC78C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bl>
      <w:tblPr>
        <w:tblStyle w:val="5"/>
        <w:tblW w:w="8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659"/>
        <w:gridCol w:w="659"/>
        <w:gridCol w:w="649"/>
        <w:gridCol w:w="1318"/>
        <w:gridCol w:w="969"/>
        <w:gridCol w:w="1129"/>
        <w:gridCol w:w="1248"/>
        <w:gridCol w:w="1084"/>
      </w:tblGrid>
      <w:tr w14:paraId="1D37B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74" w:type="dxa"/>
            <w:noWrap w:val="0"/>
            <w:vAlign w:val="center"/>
          </w:tcPr>
          <w:p w14:paraId="6D6483F8">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姓名</w:t>
            </w:r>
          </w:p>
        </w:tc>
        <w:tc>
          <w:tcPr>
            <w:tcW w:w="659" w:type="dxa"/>
            <w:noWrap w:val="0"/>
            <w:vAlign w:val="center"/>
          </w:tcPr>
          <w:p w14:paraId="0F4180E9">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性别</w:t>
            </w:r>
          </w:p>
        </w:tc>
        <w:tc>
          <w:tcPr>
            <w:tcW w:w="659" w:type="dxa"/>
            <w:noWrap w:val="0"/>
            <w:vAlign w:val="center"/>
          </w:tcPr>
          <w:p w14:paraId="27D77523">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年龄</w:t>
            </w:r>
          </w:p>
        </w:tc>
        <w:tc>
          <w:tcPr>
            <w:tcW w:w="649" w:type="dxa"/>
            <w:noWrap w:val="0"/>
            <w:vAlign w:val="center"/>
          </w:tcPr>
          <w:p w14:paraId="03870168">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学历</w:t>
            </w:r>
          </w:p>
        </w:tc>
        <w:tc>
          <w:tcPr>
            <w:tcW w:w="1318" w:type="dxa"/>
            <w:noWrap w:val="0"/>
            <w:vAlign w:val="center"/>
          </w:tcPr>
          <w:p w14:paraId="39D2D152">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职称</w:t>
            </w:r>
          </w:p>
        </w:tc>
        <w:tc>
          <w:tcPr>
            <w:tcW w:w="969" w:type="dxa"/>
            <w:noWrap w:val="0"/>
            <w:vAlign w:val="center"/>
          </w:tcPr>
          <w:p w14:paraId="4AAAFE05">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pacing w:val="3"/>
                <w:position w:val="12"/>
                <w:sz w:val="24"/>
                <w:szCs w:val="24"/>
                <w:highlight w:val="none"/>
              </w:rPr>
            </w:pPr>
            <w:r>
              <w:rPr>
                <w:rFonts w:hint="eastAsia" w:ascii="仿宋" w:hAnsi="仿宋" w:eastAsia="仿宋" w:cs="仿宋"/>
                <w:color w:val="auto"/>
                <w:spacing w:val="3"/>
                <w:position w:val="12"/>
                <w:sz w:val="24"/>
                <w:szCs w:val="24"/>
                <w:highlight w:val="none"/>
              </w:rPr>
              <w:t>同类工作年限</w:t>
            </w:r>
          </w:p>
        </w:tc>
        <w:tc>
          <w:tcPr>
            <w:tcW w:w="1129" w:type="dxa"/>
            <w:noWrap w:val="0"/>
            <w:vAlign w:val="center"/>
          </w:tcPr>
          <w:p w14:paraId="248AF4F2">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职务</w:t>
            </w:r>
          </w:p>
        </w:tc>
        <w:tc>
          <w:tcPr>
            <w:tcW w:w="1248" w:type="dxa"/>
            <w:noWrap w:val="0"/>
            <w:vAlign w:val="center"/>
          </w:tcPr>
          <w:p w14:paraId="2E0A2DDC">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项目角色</w:t>
            </w:r>
          </w:p>
        </w:tc>
        <w:tc>
          <w:tcPr>
            <w:tcW w:w="1084" w:type="dxa"/>
            <w:noWrap w:val="0"/>
            <w:vAlign w:val="center"/>
          </w:tcPr>
          <w:p w14:paraId="1A5ECBEF">
            <w:pPr>
              <w:pStyle w:val="9"/>
              <w:keepNext w:val="0"/>
              <w:keepLines w:val="0"/>
              <w:pageBreakBefore w:val="0"/>
              <w:wordWrap/>
              <w:overflowPunct/>
              <w:topLinePunct w:val="0"/>
              <w:bidi w:val="0"/>
              <w:spacing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承担工作</w:t>
            </w:r>
          </w:p>
        </w:tc>
      </w:tr>
      <w:tr w14:paraId="5C401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2A55C50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1E46BF6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3424215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7098FFB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74FE806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58E9C8A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5A3C3A6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7405240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4" w:type="dxa"/>
            <w:noWrap w:val="0"/>
            <w:vAlign w:val="top"/>
          </w:tcPr>
          <w:p w14:paraId="33458E5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71F8D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1A9336C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7F3639A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2AFADED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3CF0EE6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242B3F1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7416B05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3BBA754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01728C6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4" w:type="dxa"/>
            <w:noWrap w:val="0"/>
            <w:vAlign w:val="top"/>
          </w:tcPr>
          <w:p w14:paraId="44CEDD4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1A5BB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5C1095F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746F509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5E3375F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5BA71FA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67294CF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1065CF9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7A5C741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4D0308F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4" w:type="dxa"/>
            <w:noWrap w:val="0"/>
            <w:vAlign w:val="top"/>
          </w:tcPr>
          <w:p w14:paraId="3672554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67FE5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3960AF1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31EB494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48EB920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2F8C15F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1E77363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6F85C7F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0E1CA17D">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42B23F9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4" w:type="dxa"/>
            <w:noWrap w:val="0"/>
            <w:vAlign w:val="top"/>
          </w:tcPr>
          <w:p w14:paraId="16EE052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1EF4F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71A937B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6E59A54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002B99C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3D50F12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6DDE672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49E73E4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5E69E14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53AD775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c>
          <w:tcPr>
            <w:tcW w:w="1084" w:type="dxa"/>
            <w:noWrap w:val="0"/>
            <w:vAlign w:val="top"/>
          </w:tcPr>
          <w:p w14:paraId="4C914F4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tc>
      </w:tr>
      <w:tr w14:paraId="0A23F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1" w:hRule="atLeast"/>
        </w:trPr>
        <w:tc>
          <w:tcPr>
            <w:tcW w:w="8589" w:type="dxa"/>
            <w:gridSpan w:val="9"/>
            <w:noWrap w:val="0"/>
            <w:vAlign w:val="top"/>
          </w:tcPr>
          <w:p w14:paraId="248E27AA">
            <w:pPr>
              <w:pStyle w:val="9"/>
              <w:keepNext w:val="0"/>
              <w:keepLines w:val="0"/>
              <w:pageBreakBefore w:val="0"/>
              <w:wordWrap/>
              <w:overflowPunct/>
              <w:topLinePunct w:val="0"/>
              <w:bidi w:val="0"/>
              <w:spacing w:line="240" w:lineRule="auto"/>
              <w:ind w:left="0" w:leftChars="0" w:right="0" w:firstLine="484"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项目主要人员简历(毕业院校、曾任职、专长、承担同类项目历史情况)</w:t>
            </w:r>
          </w:p>
        </w:tc>
      </w:tr>
    </w:tbl>
    <w:p w14:paraId="3CF6A73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sectPr>
          <w:footerReference r:id="rId7" w:type="default"/>
          <w:pgSz w:w="11910" w:h="16850"/>
          <w:pgMar w:top="1432" w:right="1625" w:bottom="963" w:left="1685" w:header="0" w:footer="761" w:gutter="0"/>
          <w:pgNumType w:fmt="decimal"/>
          <w:cols w:space="720" w:num="1"/>
          <w:docGrid w:linePitch="312" w:charSpace="0"/>
        </w:sectPr>
      </w:pPr>
    </w:p>
    <w:p w14:paraId="61B3C428">
      <w:pPr>
        <w:pStyle w:val="2"/>
        <w:keepNext w:val="0"/>
        <w:keepLines w:val="0"/>
        <w:pageBreakBefore w:val="0"/>
        <w:wordWrap/>
        <w:overflowPunct/>
        <w:topLinePunct w:val="0"/>
        <w:bidi w:val="0"/>
        <w:spacing w:line="240" w:lineRule="auto"/>
        <w:ind w:left="0" w:leftChars="0" w:right="0" w:firstLine="46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附件5.保密承诺书</w:t>
      </w:r>
    </w:p>
    <w:p w14:paraId="0B2DB9DD">
      <w:pPr>
        <w:pStyle w:val="2"/>
        <w:keepNext w:val="0"/>
        <w:keepLines w:val="0"/>
        <w:pageBreakBefore w:val="0"/>
        <w:wordWrap/>
        <w:overflowPunct/>
        <w:topLinePunct w:val="0"/>
        <w:bidi w:val="0"/>
        <w:spacing w:line="240" w:lineRule="auto"/>
        <w:ind w:left="0" w:leftChars="0" w:right="0" w:firstLine="466"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保密承诺书</w:t>
      </w:r>
    </w:p>
    <w:p w14:paraId="6E821C2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7C23548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陕西省财政厅 </w:t>
      </w:r>
    </w:p>
    <w:p w14:paraId="5FA07DC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为保护合作方甲方的合法利益，保证合作双方实现顺利合作，避免因信息泄露而给甲方造成损失，本项目的服务方以及参与本项目的所有员工承诺遵守本保密协议内容。</w:t>
      </w:r>
    </w:p>
    <w:p w14:paraId="53115F1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一、保密信息定义</w:t>
      </w:r>
    </w:p>
    <w:p w14:paraId="5BFAEEF1">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本协议所称的“保密信息”是指所有涉密信息、商业秘密、技术秘密、通信或与该项目相 关的其他信息，无论是书面的、口头的、图形的、电磁的或其它任何形式的信息，包括（但 不限于）数据、用户名、口令、产品、文件、规划、方案、技术、方法、仪器设备和其它信息及文档等，上述信息在本项目以如下形式确定：</w:t>
      </w:r>
    </w:p>
    <w:p w14:paraId="0F89A3F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1.甲方在项目实施中为乙方及乙方工作人员提供必要的数据、程序、用户名、口令和资料等；</w:t>
      </w:r>
    </w:p>
    <w:p w14:paraId="691D844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2.在对甲方提供服务工作中涉及的业务及技术文档，包括政策、方案设计细节、程序文件、数据结构，以及相关业务系统的硬软件、文档，测试和测试产生的数据等；</w:t>
      </w:r>
    </w:p>
    <w:p w14:paraId="412FBCB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3.服务过程中产生的所有成果为保密的内容；</w:t>
      </w:r>
    </w:p>
    <w:p w14:paraId="5680EA4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4.其他甲方合理认为并申明属于保密信息的内容。</w:t>
      </w:r>
    </w:p>
    <w:p w14:paraId="0F77609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二、保密要求</w:t>
      </w:r>
    </w:p>
    <w:p w14:paraId="3D5D020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593185E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1.承诺人始终对保密资料保密，不在项目之外使用甲方提供的保密信息及因履行本项目而掌握的保密信息。</w:t>
      </w:r>
    </w:p>
    <w:p w14:paraId="5870AFC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2.未经甲方书面同意，不向任何第三方提供保密信息以及可以接触上述保密信息的手段，包括在公开场合展览，公开对外宣传，作为文章、讯息、参考数据发表等。</w:t>
      </w:r>
    </w:p>
    <w:p w14:paraId="2845570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3.只向项目相关人员（包括各自的领导、同事和雇员等）为商讨合作项目而有需要知悉</w:t>
      </w:r>
    </w:p>
    <w:p w14:paraId="19A0AFFB">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保密信息的人士披露保密信息；并保证上述各相关人员的行为将会符合本守则的规定。</w:t>
      </w:r>
    </w:p>
    <w:p w14:paraId="27A0C4F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4.在商讨合作项目的过程中，若需向第三方披露甲方的保密信息，应取得甲方书面许可，并要求该第三方不得向任何其它人士泄露保密信息。</w:t>
      </w:r>
    </w:p>
    <w:p w14:paraId="5ED2453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5.有关保密的内容和义务，未经甲方解封则长期有效。</w:t>
      </w:r>
    </w:p>
    <w:p w14:paraId="1D07A1A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DC15AB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承诺人：（法定代表人或委托代理人签字/章并盖单位公章）</w:t>
      </w:r>
    </w:p>
    <w:p w14:paraId="7666D3A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0897BB8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74F2EF9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sectPr>
          <w:footerReference r:id="rId8" w:type="default"/>
          <w:pgSz w:w="12070" w:h="16950"/>
          <w:pgMar w:top="1440" w:right="1544" w:bottom="1112" w:left="1810" w:header="0" w:footer="898" w:gutter="0"/>
          <w:pgNumType w:fmt="decimal"/>
          <w:cols w:space="720" w:num="1"/>
          <w:formProt w:val="0"/>
          <w:docGrid w:linePitch="312" w:charSpace="0"/>
        </w:sectPr>
      </w:pPr>
    </w:p>
    <w:p w14:paraId="24A3B648">
      <w:pPr>
        <w:keepNext w:val="0"/>
        <w:keepLines w:val="0"/>
        <w:pageBreakBefore w:val="0"/>
        <w:wordWrap/>
        <w:overflowPunct/>
        <w:topLinePunct w:val="0"/>
        <w:bidi w:val="0"/>
        <w:spacing w:line="240" w:lineRule="auto"/>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附件6.反商业贿赂协议</w:t>
      </w:r>
    </w:p>
    <w:p w14:paraId="2A47D7C2">
      <w:pPr>
        <w:keepNext w:val="0"/>
        <w:keepLines w:val="0"/>
        <w:pageBreakBefore w:val="0"/>
        <w:wordWrap/>
        <w:overflowPunct/>
        <w:topLinePunct w:val="0"/>
        <w:bidi w:val="0"/>
        <w:spacing w:line="240" w:lineRule="auto"/>
        <w:ind w:left="0" w:leftChars="0" w:right="0"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反商业贿赂协议</w:t>
      </w:r>
    </w:p>
    <w:p w14:paraId="6576CCA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3FD52414">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、甲乙双方的权利和义务</w:t>
      </w:r>
    </w:p>
    <w:p w14:paraId="3DCE3D3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1.严格遵守党的政策规定和国家有关法律法规及陕西省委、省政府关于反商业贿赂和加强党风廉政建设的有关规定。</w:t>
      </w:r>
    </w:p>
    <w:p w14:paraId="5A854A0C">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2.严格执行本项目的合同文件，自觉按合同办事。</w:t>
      </w:r>
    </w:p>
    <w:p w14:paraId="719E107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3.双方的业务活动坚持公开、公正、诚信、透明的原则（法律认定的商业秘密和合同文件另有规定除外），不得损害国家和集体利益，违反项目管理规章制度。</w:t>
      </w:r>
    </w:p>
    <w:p w14:paraId="25C7630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4.建立健全反商业贿赂和廉政制度，开展相关教育，设立反商业贿赂和廉政告示牌。公布举报电话，监督并认真查处违法违纪行为。</w:t>
      </w:r>
    </w:p>
    <w:p w14:paraId="41BB17C6">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5.发现对方在业务活动中有违反商业贿赂和廉政规定的行为，有及时提醒对方纠正的权利和义务。</w:t>
      </w:r>
    </w:p>
    <w:p w14:paraId="2E4020F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6.发现对方严重违反合同义务条款的行为，有向其上级有关部门举报、建议给予处理并要求告知处理结果的权利。</w:t>
      </w:r>
    </w:p>
    <w:p w14:paraId="7F146EA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7.双方或双方与系统设计、软件开发、系统集成、设备材料供应等相关单位不得串通、弄虚作假谋取不正当利益或降低服务质量等损害国家利益。</w:t>
      </w:r>
    </w:p>
    <w:p w14:paraId="6DBD423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8.乙方遵守《反商业贿赂协议》情况纳入甲方对乙方的绩效考评范围。</w:t>
      </w:r>
    </w:p>
    <w:p w14:paraId="23F2430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 、甲方的义务</w:t>
      </w:r>
    </w:p>
    <w:p w14:paraId="38AD98D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1.甲方及其工作人员不索要或接受乙方的礼金、有价证券和贵重物品，不得在乙方报销任何应由甲方或甲方工作人员个人支付的费用等。</w:t>
      </w:r>
    </w:p>
    <w:p w14:paraId="66F69EB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2.甲方工作人员不得参加乙方安排的超标准宴请和娱乐活动；不得接受乙方提供的通讯工具、交通工具和高档办公用品等。</w:t>
      </w:r>
    </w:p>
    <w:p w14:paraId="08E989B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3.甲方及其工作人员不得要求或者接受乙方为其住房装修、婚丧嫁娶活动、配偶子女的工作安排以及出国出境、旅游等提供方便等。</w:t>
      </w:r>
    </w:p>
    <w:p w14:paraId="5801648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4.甲方工作人员及其配偶、子女不得从事与项目有关的材料设备供应、服务承包、劳务活动等。</w:t>
      </w:r>
    </w:p>
    <w:p w14:paraId="7D7336D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5.甲方及其工作人员不得利用职权插手项目活动谋求不正当利益，不得以任何理由向乙方推荐项目建设相关单位或推销材料，不得要求乙方购买合同规定外的材料和设备。</w:t>
      </w:r>
    </w:p>
    <w:p w14:paraId="3DA668B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6.甲方工作人员要秉公办事，不准营私舞弊，不准利用职权从事各种个人有偿中介活动和安排介绍服务团队。</w:t>
      </w:r>
    </w:p>
    <w:p w14:paraId="0F5F817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三、乙方义务</w:t>
      </w:r>
    </w:p>
    <w:p w14:paraId="2D94F0B8">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1.乙方不得以任何理由向甲方及其工作人员、服务单位行贿或馈赠礼金、有价证券、贵重礼品。</w:t>
      </w:r>
    </w:p>
    <w:p w14:paraId="1F39E8B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2.乙方不得以任何名义为甲方及其工作人员报销应由甲方单位或个人支付的任何费用。</w:t>
      </w:r>
    </w:p>
    <w:p w14:paraId="786EBAC7">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3.乙方不得以任何理由安排甲方工作人员参加超标准宴请及娱乐活动。</w:t>
      </w:r>
    </w:p>
    <w:p w14:paraId="6CB3666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4.乙方不得为甲方单位和个人购置或提供通讯工具、交通工具和高档办公用品等。</w:t>
      </w:r>
    </w:p>
    <w:p w14:paraId="2F19105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四、违约责任</w:t>
      </w:r>
    </w:p>
    <w:p w14:paraId="2716AE1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1.甲方及其工作人员违反本合同第一、二条，按管理权限，依据有关规定给予党纪、政纪或组织处理；涉嫌犯罪的，移交司法机关追究刑事责任；给乙方单位造成经济损失的，应予以赔偿。</w:t>
      </w:r>
    </w:p>
    <w:p w14:paraId="5765E5D0">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2.乙方及其工作人员违反本合同第一、三条，按合同金额的50%向甲方支付违约金，同时按管理权限，依据有关规定给予党纪、政纪组织处理；给甲方单位造成经济损失的，应予以经济赔偿。</w:t>
      </w:r>
    </w:p>
    <w:p w14:paraId="05E95563">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五、双方约定，双方有义务对合同执行情况开展自查自纠，并自觉接受有关部门监督。</w:t>
      </w:r>
    </w:p>
    <w:p w14:paraId="4C7800FF">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六、本协议有效期为甲乙双方签署之日起至该项目运维期满止。</w:t>
      </w:r>
    </w:p>
    <w:p w14:paraId="264A240A">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七、本协议作为合同的附件，与上述合同具有同等的法律效力，经合同双方签署后生效。</w:t>
      </w:r>
    </w:p>
    <w:p w14:paraId="72AE9DF9">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20BA8301">
      <w:pPr>
        <w:keepNext w:val="0"/>
        <w:keepLines w:val="0"/>
        <w:pageBreakBefore w:val="0"/>
        <w:wordWrap/>
        <w:overflowPunct/>
        <w:topLinePunct w:val="0"/>
        <w:bidi w:val="0"/>
        <w:spacing w:line="240" w:lineRule="auto"/>
        <w:ind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委托方（甲方）：（盖章）                   受托方（乙方）：（盖章）                    </w:t>
      </w:r>
    </w:p>
    <w:p w14:paraId="101A841E">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42DDE2E">
      <w:pPr>
        <w:keepNext w:val="0"/>
        <w:keepLines w:val="0"/>
        <w:pageBreakBefore w:val="0"/>
        <w:wordWrap/>
        <w:overflowPunct/>
        <w:topLinePunct w:val="0"/>
        <w:bidi w:val="0"/>
        <w:spacing w:line="240" w:lineRule="auto"/>
        <w:ind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5652FFB2">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428BB98A">
      <w:pPr>
        <w:keepNext w:val="0"/>
        <w:keepLines w:val="0"/>
        <w:pageBreakBefore w:val="0"/>
        <w:wordWrap/>
        <w:overflowPunct/>
        <w:topLinePunct w:val="0"/>
        <w:bidi w:val="0"/>
        <w:spacing w:line="240" w:lineRule="auto"/>
        <w:ind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或其委托代理人（签名|盖章）：                或其委托代理人（签名|盖章）：</w:t>
      </w:r>
    </w:p>
    <w:p w14:paraId="748CDDB5">
      <w:pPr>
        <w:keepNext w:val="0"/>
        <w:keepLines w:val="0"/>
        <w:pageBreakBefore w:val="0"/>
        <w:wordWrap/>
        <w:overflowPunct/>
        <w:topLinePunct w:val="0"/>
        <w:bidi w:val="0"/>
        <w:spacing w:line="240" w:lineRule="auto"/>
        <w:ind w:left="0" w:leftChars="0" w:right="0" w:firstLine="480" w:firstLineChars="200"/>
        <w:rPr>
          <w:rFonts w:hint="eastAsia" w:ascii="仿宋" w:hAnsi="仿宋" w:eastAsia="仿宋" w:cs="仿宋"/>
          <w:color w:val="auto"/>
          <w:sz w:val="24"/>
          <w:szCs w:val="24"/>
          <w:highlight w:val="none"/>
        </w:rPr>
      </w:pPr>
    </w:p>
    <w:p w14:paraId="6A83EE87">
      <w:r>
        <w:rPr>
          <w:rFonts w:hint="eastAsia" w:ascii="仿宋" w:hAnsi="仿宋" w:eastAsia="仿宋" w:cs="仿宋"/>
          <w:color w:val="auto"/>
          <w:sz w:val="24"/>
          <w:szCs w:val="24"/>
          <w:highlight w:val="none"/>
        </w:rPr>
        <w:t>日期：                                         日期</w:t>
      </w:r>
      <w:r>
        <w:rPr>
          <w:rFonts w:hint="eastAsia" w:ascii="仿宋" w:hAnsi="仿宋" w:eastAsia="仿宋" w:cs="仿宋"/>
          <w:color w:val="auto"/>
          <w:sz w:val="24"/>
          <w:szCs w:val="24"/>
          <w:highlight w:val="none"/>
          <w:lang w:eastAsia="zh-CN"/>
        </w:rPr>
        <w:t>：</w:t>
      </w: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7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C4A9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70E8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5D70E8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A0083">
    <w:pPr>
      <w:pStyle w:val="4"/>
      <w:framePr w:wrap="around" w:vAnchor="text" w:hAnchor="margin" w:xAlign="center" w:y="1"/>
    </w:pPr>
    <w:r>
      <w:rPr>
        <w:rStyle w:val="7"/>
      </w:rPr>
      <w:fldChar w:fldCharType="begin"/>
    </w:r>
    <w:r>
      <w:rPr>
        <w:rStyle w:val="7"/>
      </w:rPr>
      <w:instrText xml:space="preserve">Page</w:instrText>
    </w:r>
    <w:r>
      <w:rPr>
        <w:rStyle w:val="7"/>
      </w:rPr>
      <w:fldChar w:fldCharType="separate"/>
    </w:r>
    <w:r>
      <w:rPr>
        <w:rStyle w:val="7"/>
      </w:rPr>
      <w:t>1</w:t>
    </w:r>
    <w:r>
      <w:rPr>
        <w:rStyle w:val="7"/>
      </w:rPr>
      <w:fldChar w:fldCharType="end"/>
    </w:r>
  </w:p>
  <w:p w14:paraId="2CA783BD">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9F5A1">
    <w:pPr>
      <w:pStyle w:val="4"/>
      <w:framePr w:wrap="around" w:vAnchor="text" w:hAnchor="margin" w:xAlign="center" w:y="1"/>
    </w:pPr>
    <w:r>
      <w:rPr>
        <w:rStyle w:val="7"/>
      </w:rPr>
      <w:fldChar w:fldCharType="begin"/>
    </w:r>
    <w:r>
      <w:rPr>
        <w:rStyle w:val="7"/>
      </w:rPr>
      <w:instrText xml:space="preserve">Page</w:instrText>
    </w:r>
    <w:r>
      <w:rPr>
        <w:rStyle w:val="7"/>
      </w:rPr>
      <w:fldChar w:fldCharType="separate"/>
    </w:r>
    <w:r>
      <w:rPr>
        <w:rStyle w:val="7"/>
      </w:rPr>
      <w:t>1</w:t>
    </w:r>
    <w:r>
      <w:rPr>
        <w:rStyle w:val="7"/>
      </w:rPr>
      <w:fldChar w:fldCharType="end"/>
    </w:r>
  </w:p>
  <w:p w14:paraId="5FFC6D69">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E4270">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C689FA">
                          <w:pPr>
                            <w:pStyle w:val="4"/>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C689FA">
                    <w:pPr>
                      <w:pStyle w:val="4"/>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FE8E0">
    <w:pPr>
      <w:pStyle w:val="2"/>
      <w:spacing w:line="209" w:lineRule="auto"/>
      <w:ind w:left="3704"/>
      <w:rPr>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79662">
                          <w:pPr>
                            <w:pStyle w:val="4"/>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0879662">
                    <w:pPr>
                      <w:pStyle w:val="4"/>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E8065">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A519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36A519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E01E">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2D4AEB">
                          <w:pPr>
                            <w:pStyle w:val="4"/>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D2D4AEB">
                    <w:pPr>
                      <w:pStyle w:val="4"/>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1B0E253E"/>
    <w:rsid w:val="57B7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character" w:styleId="7">
    <w:name w:val="page number"/>
    <w:basedOn w:val="6"/>
    <w:qFormat/>
    <w:uiPriority w:val="99"/>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14125</Words>
  <Characters>14926</Characters>
  <Lines>0</Lines>
  <Paragraphs>0</Paragraphs>
  <TotalTime>0</TotalTime>
  <ScaleCrop>false</ScaleCrop>
  <LinksUpToDate>false</LinksUpToDate>
  <CharactersWithSpaces>16921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2024-11-06T03:20:00Z</dcterms:created>
  <dc:creator>Administrator</dc:creator>
  <cp:lastModifiedBy>赵锦天</cp:lastModifiedBy>
  <dcterms:modified xsi:type="dcterms:W3CDTF">2025-05-07T10:38:07Z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CB2A97B67A0641D1BFD6ECBD7EEC8BEF_12</vt:lpwstr>
  </property>
  <property fmtid="{D5CDD505-2E9C-101B-9397-08002B2CF9AE}" pid="4" name="KSOTemplateDocerSaveRecord">
    <vt:lpwstr>eyJoZGlkIjoiNDIyN2E3ODkyYjI1ZmIyMTVkYTg4N2M1OGU4YjhlY2MiLCJ1c2VySWQiOiIxMTcyNDcyOSJ9</vt:lpwstr>
  </property>
</Properties>
</file>