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版本号：SNJZ-2025-11320250513001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含光校区多媒体教室建设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SNJZ-2025-113</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含光校区多媒体教室建设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含光校区多媒体教室建设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为满足使用部门对于教学环境优化及设施升级的需求，现拟对含光校区7间教室进行改造工作。包含安装多媒体 显示系统、集中管控系统、音响系统、铺设地胶，更换门、刷墙等。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2023年或2024年度的财务报告或提交投标文件递交截止时间前十二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4、税收缴纳证明：提供投标响应文件递交截止时间前近十二个月内至少一个月已缴纳的纳税凭据或完税证明；依法免税的供应商应提供相关文件证明。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成交供应商在收到成交通知书后五(5)个日历日内，向陕西教育招标有限责任公司交纳招标代理服务费陆仟元整（6000元），招标代理服务费采用现金、电汇或银行转账方式交纳。（开户名称：陕西教育招标有限责任公司、开户银行：中国光大银行陕西自贸试验区西安唐延路支 行、账号：78580188000058925、银行行号：303 791000136，财务电话：029-88224928）。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踏勘时间：2025-05-28 10:00:00</w:t>
            </w:r>
          </w:p>
          <w:p>
            <w:pPr>
              <w:pStyle w:val="null3"/>
              <w:ind w:firstLine="975"/>
            </w:pPr>
            <w:r>
              <w:rPr>
                <w:rFonts w:ascii="仿宋_GB2312" w:hAnsi="仿宋_GB2312" w:cs="仿宋_GB2312" w:eastAsia="仿宋_GB2312"/>
              </w:rPr>
              <w:t>踏勘地点：西安市长安区郭杜北街19号</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联系电话号码：15319757298</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符合国家相关质量验收标准及施工、质量验收规范要求，质量达到国家规定合格标准。以下为验收依据： 合同文本及合同补充文件（条款）； 产品的合法来源渠道证明文件、响应功能证明材料； 招标（采购）文件； 中标（成交）人的投标文件； 货物清单； 生产厂家的企业资质、货物的执行标准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 程钰</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为满足使用部门对于教学环境优化及设施升级的需求，现拟对含光校区7间教室进行改造工作。包含安装多媒体 显示系统、集中管控系统、音响系统、铺设地胶，更换门、刷墙等。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294,000.00</w:t>
      </w:r>
    </w:p>
    <w:p>
      <w:pPr>
        <w:pStyle w:val="null3"/>
      </w:pPr>
      <w:r>
        <w:rPr>
          <w:rFonts w:ascii="仿宋_GB2312" w:hAnsi="仿宋_GB2312" w:cs="仿宋_GB2312" w:eastAsia="仿宋_GB2312"/>
        </w:rPr>
        <w:t>采购包最高限价（元）: 294,000.00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多媒体教室建设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标的名称：多媒体教室建设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1、产品技术要求</w:t>
            </w:r>
          </w:p>
          <w:tbl>
            <w:tblPr>
              <w:tblBorders>
                <w:top w:val="none" w:color="000000" w:sz="4"/>
                <w:left w:val="none" w:color="000000" w:sz="4"/>
                <w:bottom w:val="none" w:color="000000" w:sz="4"/>
                <w:right w:val="none" w:color="000000" w:sz="4"/>
                <w:insideH w:val="none"/>
                <w:insideV w:val="none"/>
              </w:tblBorders>
            </w:tblPr>
            <w:tblGrid>
              <w:gridCol w:w="224"/>
              <w:gridCol w:w="241"/>
              <w:gridCol w:w="1619"/>
              <w:gridCol w:w="224"/>
              <w:gridCol w:w="224"/>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w:t>
                  </w:r>
                </w:p>
                <w:p>
                  <w:pPr>
                    <w:pStyle w:val="null3"/>
                    <w:jc w:val="center"/>
                  </w:pPr>
                  <w:r>
                    <w:rPr>
                      <w:rFonts w:ascii="仿宋_GB2312" w:hAnsi="仿宋_GB2312" w:cs="仿宋_GB2312" w:eastAsia="仿宋_GB2312"/>
                      <w:sz w:val="21"/>
                      <w:b/>
                      <w:color w:val="000000"/>
                    </w:rPr>
                    <w:t>号</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智能教学终端</w:t>
                  </w:r>
                  <w:r>
                    <w:rPr>
                      <w:rFonts w:ascii="仿宋_GB2312" w:hAnsi="仿宋_GB2312" w:cs="仿宋_GB2312" w:eastAsia="仿宋_GB2312"/>
                      <w:sz w:val="21"/>
                      <w:color w:val="000000"/>
                    </w:rPr>
                    <w:t>1</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高清激光发射单元：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ALPD单色激光四色荧光粉色轮成像技术，纯激光光源,光源不含Hg（不接受混合光源）；</w:t>
                  </w:r>
                  <w:r>
                    <w:br/>
                  </w:r>
                  <w:r>
                    <w:rPr>
                      <w:rFonts w:ascii="仿宋_GB2312" w:hAnsi="仿宋_GB2312" w:cs="仿宋_GB2312" w:eastAsia="仿宋_GB2312"/>
                      <w:sz w:val="21"/>
                      <w:color w:val="000000"/>
                    </w:rPr>
                    <w:t>2. DLP投影技术，DMD芯片面板尺寸≤0.47吋，</w:t>
                  </w:r>
                  <w:r>
                    <w:br/>
                  </w:r>
                  <w:r>
                    <w:rPr>
                      <w:rFonts w:ascii="仿宋_GB2312" w:hAnsi="仿宋_GB2312" w:cs="仿宋_GB2312" w:eastAsia="仿宋_GB2312"/>
                      <w:sz w:val="21"/>
                      <w:color w:val="000000"/>
                    </w:rPr>
                    <w:t>3.单机物理分辨率大于等于1920×1080；长宽比16:9，播放1080P视频画面无变形或者缩小；</w:t>
                  </w:r>
                  <w:r>
                    <w:br/>
                  </w:r>
                  <w:r>
                    <w:rPr>
                      <w:rFonts w:ascii="仿宋_GB2312" w:hAnsi="仿宋_GB2312" w:cs="仿宋_GB2312" w:eastAsia="仿宋_GB2312"/>
                      <w:sz w:val="21"/>
                      <w:color w:val="000000"/>
                    </w:rPr>
                    <w:t>4. 画面投射比≤0.25；投影90吋16:9标准画面距离：镜头到画面距离≤47CM；</w:t>
                  </w:r>
                  <w:r>
                    <w:br/>
                  </w:r>
                  <w:r>
                    <w:rPr>
                      <w:rFonts w:ascii="仿宋_GB2312" w:hAnsi="仿宋_GB2312" w:cs="仿宋_GB2312" w:eastAsia="仿宋_GB2312"/>
                      <w:sz w:val="21"/>
                      <w:color w:val="000000"/>
                    </w:rPr>
                    <w:t>▲5. 电动聚焦镜头，避免调整聚焦时碰触机身，使机身位移；</w:t>
                  </w:r>
                  <w:r>
                    <w:br/>
                  </w:r>
                  <w:r>
                    <w:rPr>
                      <w:rFonts w:ascii="仿宋_GB2312" w:hAnsi="仿宋_GB2312" w:cs="仿宋_GB2312" w:eastAsia="仿宋_GB2312"/>
                      <w:sz w:val="21"/>
                      <w:color w:val="000000"/>
                    </w:rPr>
                    <w:t>6. 对比度≥500000:1；</w:t>
                  </w:r>
                  <w:r>
                    <w:br/>
                  </w:r>
                  <w:r>
                    <w:rPr>
                      <w:rFonts w:ascii="仿宋_GB2312" w:hAnsi="仿宋_GB2312" w:cs="仿宋_GB2312" w:eastAsia="仿宋_GB2312"/>
                      <w:sz w:val="21"/>
                      <w:color w:val="000000"/>
                    </w:rPr>
                    <w:t>7. 色域：色域覆盖面积大于REC.709标准；</w:t>
                  </w:r>
                  <w:r>
                    <w:br/>
                  </w:r>
                  <w:r>
                    <w:rPr>
                      <w:rFonts w:ascii="仿宋_GB2312" w:hAnsi="仿宋_GB2312" w:cs="仿宋_GB2312" w:eastAsia="仿宋_GB2312"/>
                      <w:sz w:val="21"/>
                      <w:color w:val="000000"/>
                    </w:rPr>
                    <w:t>8. 亮度≥4500流明，整机能效比≥12流明/瓦；</w:t>
                  </w:r>
                  <w:r>
                    <w:br/>
                  </w:r>
                  <w:r>
                    <w:rPr>
                      <w:rFonts w:ascii="仿宋_GB2312" w:hAnsi="仿宋_GB2312" w:cs="仿宋_GB2312" w:eastAsia="仿宋_GB2312"/>
                      <w:sz w:val="21"/>
                      <w:color w:val="000000"/>
                    </w:rPr>
                    <w:t>9. 整机IP5X级增压防尘设计，光源系统IP6X级密闭设计，整机无滤网；</w:t>
                  </w:r>
                  <w:r>
                    <w:br/>
                  </w:r>
                  <w:r>
                    <w:rPr>
                      <w:rFonts w:ascii="仿宋_GB2312" w:hAnsi="仿宋_GB2312" w:cs="仿宋_GB2312" w:eastAsia="仿宋_GB2312"/>
                      <w:sz w:val="21"/>
                      <w:color w:val="000000"/>
                    </w:rPr>
                    <w:t>10. 3D技术：多种3D模式，支持DLP link3D，支持3D课堂；</w:t>
                  </w:r>
                  <w:r>
                    <w:br/>
                  </w:r>
                  <w:r>
                    <w:rPr>
                      <w:rFonts w:ascii="仿宋_GB2312" w:hAnsi="仿宋_GB2312" w:cs="仿宋_GB2312" w:eastAsia="仿宋_GB2312"/>
                      <w:sz w:val="21"/>
                      <w:color w:val="000000"/>
                    </w:rPr>
                    <w:t>11. 散热系统：采用铜管液冷散热技术；</w:t>
                  </w:r>
                  <w:r>
                    <w:br/>
                  </w:r>
                  <w:r>
                    <w:rPr>
                      <w:rFonts w:ascii="仿宋_GB2312" w:hAnsi="仿宋_GB2312" w:cs="仿宋_GB2312" w:eastAsia="仿宋_GB2312"/>
                      <w:sz w:val="21"/>
                      <w:color w:val="000000"/>
                    </w:rPr>
                    <w:t xml:space="preserve">12. 光源寿命≥25000小时； </w:t>
                  </w:r>
                  <w:r>
                    <w:br/>
                  </w:r>
                  <w:r>
                    <w:rPr>
                      <w:rFonts w:ascii="仿宋_GB2312" w:hAnsi="仿宋_GB2312" w:cs="仿宋_GB2312" w:eastAsia="仿宋_GB2312"/>
                      <w:sz w:val="21"/>
                      <w:color w:val="000000"/>
                    </w:rPr>
                    <w:t>13. 照度均匀性≥85%；</w:t>
                  </w:r>
                  <w:r>
                    <w:br/>
                  </w:r>
                  <w:r>
                    <w:rPr>
                      <w:rFonts w:ascii="仿宋_GB2312" w:hAnsi="仿宋_GB2312" w:cs="仿宋_GB2312" w:eastAsia="仿宋_GB2312"/>
                      <w:sz w:val="21"/>
                      <w:color w:val="000000"/>
                    </w:rPr>
                    <w:t>14. 功耗：功耗≤340W，待机功耗＜0.5W；整机噪音&lt;32bd；</w:t>
                  </w:r>
                  <w:r>
                    <w:br/>
                  </w:r>
                  <w:r>
                    <w:rPr>
                      <w:rFonts w:ascii="仿宋_GB2312" w:hAnsi="仿宋_GB2312" w:cs="仿宋_GB2312" w:eastAsia="仿宋_GB2312"/>
                      <w:sz w:val="21"/>
                      <w:color w:val="000000"/>
                    </w:rPr>
                    <w:t>▲15、平均无故障时间大于等于100000小时 ；</w:t>
                  </w:r>
                  <w:r>
                    <w:br/>
                  </w:r>
                  <w:r>
                    <w:rPr>
                      <w:rFonts w:ascii="仿宋_GB2312" w:hAnsi="仿宋_GB2312" w:cs="仿宋_GB2312" w:eastAsia="仿宋_GB2312"/>
                      <w:sz w:val="21"/>
                      <w:color w:val="000000"/>
                    </w:rPr>
                    <w:t>16、 垂直方向自动梯形校正功能，具备水平梯形校正及四角校正功能；</w:t>
                  </w:r>
                  <w:r>
                    <w:br/>
                  </w:r>
                  <w:r>
                    <w:rPr>
                      <w:rFonts w:ascii="仿宋_GB2312" w:hAnsi="仿宋_GB2312" w:cs="仿宋_GB2312" w:eastAsia="仿宋_GB2312"/>
                      <w:sz w:val="21"/>
                      <w:color w:val="000000"/>
                    </w:rPr>
                    <w:t>17. 控制方式：支持无线遥控器，网络RJ45和RS-232控制；</w:t>
                  </w:r>
                  <w:r>
                    <w:br/>
                  </w:r>
                  <w:r>
                    <w:rPr>
                      <w:rFonts w:ascii="仿宋_GB2312" w:hAnsi="仿宋_GB2312" w:cs="仿宋_GB2312" w:eastAsia="仿宋_GB2312"/>
                      <w:sz w:val="21"/>
                      <w:color w:val="000000"/>
                    </w:rPr>
                    <w:t>18. 接口丰富：输入：HDMI*2; RGB*2; Video(RCA)*1; Audio in(L/R)；RCA*1; Audio in（mini jack,3.5mm）*1; MIC*1</w:t>
                  </w:r>
                  <w:r>
                    <w:br/>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RBG*1（与RGB in 2共用）；Audio*1（3.5mini jack）；3D SYNC*1</w:t>
                  </w:r>
                  <w:r>
                    <w:br/>
                  </w:r>
                  <w:r>
                    <w:rPr>
                      <w:rFonts w:ascii="仿宋_GB2312" w:hAnsi="仿宋_GB2312" w:cs="仿宋_GB2312" w:eastAsia="仿宋_GB2312"/>
                      <w:sz w:val="21"/>
                      <w:color w:val="000000"/>
                    </w:rPr>
                    <w:t>控制：</w:t>
                  </w:r>
                  <w:r>
                    <w:rPr>
                      <w:rFonts w:ascii="仿宋_GB2312" w:hAnsi="仿宋_GB2312" w:cs="仿宋_GB2312" w:eastAsia="仿宋_GB2312"/>
                      <w:sz w:val="21"/>
                      <w:color w:val="000000"/>
                    </w:rPr>
                    <w:t>USB-B*1；RS232*1；RJ45*1</w:t>
                  </w:r>
                  <w:r>
                    <w:br/>
                  </w:r>
                  <w:r>
                    <w:rPr>
                      <w:rFonts w:ascii="仿宋_GB2312" w:hAnsi="仿宋_GB2312" w:cs="仿宋_GB2312" w:eastAsia="仿宋_GB2312"/>
                      <w:sz w:val="21"/>
                      <w:color w:val="000000"/>
                    </w:rPr>
                    <w:t>19.多种功能：镜头居中，内置测试图片模板，单机3D显示，自动信号搜索，360°投影，自动梯形校正±40度（垂直方向），画面拼接功能（支持2*2拼接）；</w:t>
                  </w:r>
                  <w:r>
                    <w:br/>
                  </w:r>
                  <w:r>
                    <w:rPr>
                      <w:rFonts w:ascii="仿宋_GB2312" w:hAnsi="仿宋_GB2312" w:cs="仿宋_GB2312" w:eastAsia="仿宋_GB2312"/>
                      <w:sz w:val="21"/>
                      <w:color w:val="000000"/>
                    </w:rPr>
                    <w:t>20.提供生产厂家出具的光源寿命证明；</w:t>
                  </w:r>
                  <w:r>
                    <w:br/>
                  </w:r>
                  <w:r>
                    <w:rPr>
                      <w:rFonts w:ascii="仿宋_GB2312" w:hAnsi="仿宋_GB2312" w:cs="仿宋_GB2312" w:eastAsia="仿宋_GB2312"/>
                      <w:sz w:val="21"/>
                      <w:color w:val="000000"/>
                    </w:rPr>
                    <w:t>21.提供厂商整机5年质保服务，提供本项目售后服务承诺书原件和项目授权书原件并加盖印章；</w:t>
                  </w:r>
                  <w:r>
                    <w:br/>
                  </w:r>
                  <w:r>
                    <w:rPr>
                      <w:rFonts w:ascii="仿宋_GB2312" w:hAnsi="仿宋_GB2312" w:cs="仿宋_GB2312" w:eastAsia="仿宋_GB2312"/>
                      <w:sz w:val="21"/>
                      <w:color w:val="000000"/>
                    </w:rPr>
                    <w:t>22.产品通过以下认证：3C认证、中国节能产品认证、中国环保产品认证、（投标时必须在投标文件中提供以上证明材料并加盖生产厂家公章）；</w:t>
                  </w:r>
                  <w:r>
                    <w:br/>
                  </w:r>
                  <w:r>
                    <w:rPr>
                      <w:rFonts w:ascii="仿宋_GB2312" w:hAnsi="仿宋_GB2312" w:cs="仿宋_GB2312" w:eastAsia="仿宋_GB2312"/>
                      <w:sz w:val="21"/>
                      <w:color w:val="000000"/>
                    </w:rPr>
                    <w:t>23.提供权威检测报告并且测试结果中亮度、对比度等主要数据完全满足招标要求的。</w:t>
                  </w:r>
                  <w:r>
                    <w:br/>
                  </w:r>
                  <w:r>
                    <w:rPr>
                      <w:rFonts w:ascii="仿宋_GB2312" w:hAnsi="仿宋_GB2312" w:cs="仿宋_GB2312" w:eastAsia="仿宋_GB2312"/>
                      <w:sz w:val="21"/>
                      <w:color w:val="000000"/>
                    </w:rPr>
                    <w:t>显示单元：</w:t>
                  </w:r>
                  <w:r>
                    <w:br/>
                  </w:r>
                  <w:r>
                    <w:rPr>
                      <w:rFonts w:ascii="仿宋_GB2312" w:hAnsi="仿宋_GB2312" w:cs="仿宋_GB2312" w:eastAsia="仿宋_GB2312"/>
                      <w:sz w:val="21"/>
                      <w:color w:val="000000"/>
                    </w:rPr>
                    <w:t>1、白板尺寸：整体板面≥120英寸（2602.6*1587.6），显示比例 16:10 ，以满足不同使用场景对显示区域的需求，对角线尺寸误差不超过 ±0.5%。</w:t>
                  </w:r>
                  <w:r>
                    <w:br/>
                  </w:r>
                  <w:r>
                    <w:rPr>
                      <w:rFonts w:ascii="仿宋_GB2312" w:hAnsi="仿宋_GB2312" w:cs="仿宋_GB2312" w:eastAsia="仿宋_GB2312"/>
                      <w:sz w:val="21"/>
                      <w:color w:val="000000"/>
                    </w:rPr>
                    <w:t>2、白板立边采用铝合金工艺，夹层材料：铝蜂窝结构，软硬适中，弹性良好，不变形，整张无接缝。</w:t>
                  </w:r>
                  <w:r>
                    <w:br/>
                  </w:r>
                  <w:r>
                    <w:rPr>
                      <w:rFonts w:ascii="仿宋_GB2312" w:hAnsi="仿宋_GB2312" w:cs="仿宋_GB2312" w:eastAsia="仿宋_GB2312"/>
                      <w:sz w:val="21"/>
                      <w:color w:val="000000"/>
                    </w:rPr>
                    <w:t>3、背面材料：整块防锈镀锌板，厚度≥0.20mm，高压一次性定型，牢固不脱板，耐腐蚀、耐冲击，防水防锈，确保书写板面平整。</w:t>
                  </w:r>
                  <w:r>
                    <w:br/>
                  </w:r>
                  <w:r>
                    <w:rPr>
                      <w:rFonts w:ascii="仿宋_GB2312" w:hAnsi="仿宋_GB2312" w:cs="仿宋_GB2312" w:eastAsia="仿宋_GB2312"/>
                      <w:sz w:val="21"/>
                      <w:color w:val="000000"/>
                    </w:rPr>
                    <w:t>4、面板材料：选用进口纳米专业投影板或同等质量的高增益、低反射、防眩光材料，表面硬度≥3H，用硬度为 2H 的铅笔在板面上以 500g 的压力、45° 角划写，板面无明显划痕14。</w:t>
                  </w:r>
                  <w:r>
                    <w:br/>
                  </w:r>
                  <w:r>
                    <w:rPr>
                      <w:rFonts w:ascii="仿宋_GB2312" w:hAnsi="仿宋_GB2312" w:cs="仿宋_GB2312" w:eastAsia="仿宋_GB2312"/>
                      <w:sz w:val="21"/>
                      <w:color w:val="000000"/>
                    </w:rPr>
                    <w:t>5、显示效果：白板表面的亮度均匀性≥90%，对比度≥1000:1，可视角≥170°，确保各个角度的观看效果清晰、舒适，无明显的暗区和反光现象。</w:t>
                  </w:r>
                  <w:r>
                    <w:br/>
                  </w:r>
                  <w:r>
                    <w:rPr>
                      <w:rFonts w:ascii="仿宋_GB2312" w:hAnsi="仿宋_GB2312" w:cs="仿宋_GB2312" w:eastAsia="仿宋_GB2312"/>
                      <w:sz w:val="21"/>
                      <w:color w:val="000000"/>
                    </w:rPr>
                    <w:t>6、安装方式：支持壁挂式、支架式等多种安装方式，安装配件齐全，安装牢固可靠，确保使用过程中的安全性。</w:t>
                  </w:r>
                  <w:r>
                    <w:br/>
                  </w:r>
                  <w:r>
                    <w:rPr>
                      <w:rFonts w:ascii="仿宋_GB2312" w:hAnsi="仿宋_GB2312" w:cs="仿宋_GB2312" w:eastAsia="仿宋_GB2312"/>
                      <w:sz w:val="21"/>
                      <w:color w:val="000000"/>
                    </w:rPr>
                    <w:t>黑板：定制尺寸可上下移动。</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智能教学终端</w:t>
                  </w:r>
                  <w:r>
                    <w:rPr>
                      <w:rFonts w:ascii="仿宋_GB2312" w:hAnsi="仿宋_GB2312" w:cs="仿宋_GB2312" w:eastAsia="仿宋_GB2312"/>
                      <w:sz w:val="21"/>
                      <w:color w:val="000000"/>
                    </w:rPr>
                    <w:t>2</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智能显示单元：</w:t>
                  </w:r>
                  <w:r>
                    <w:br/>
                  </w:r>
                  <w:r>
                    <w:rPr>
                      <w:rFonts w:ascii="仿宋_GB2312" w:hAnsi="仿宋_GB2312" w:cs="仿宋_GB2312" w:eastAsia="仿宋_GB2312"/>
                      <w:sz w:val="21"/>
                      <w:color w:val="000000"/>
                    </w:rPr>
                    <w:t>▲1. 液晶屏显示尺寸≥86英寸；显示比例16:9；分辨率≥3840*2160，可视角度≥178°，屏幕显示灰度分辨率等级达到256级以上灰阶。</w:t>
                  </w:r>
                  <w:r>
                    <w:br/>
                  </w:r>
                  <w:r>
                    <w:rPr>
                      <w:rFonts w:ascii="仿宋_GB2312" w:hAnsi="仿宋_GB2312" w:cs="仿宋_GB2312" w:eastAsia="仿宋_GB2312"/>
                      <w:sz w:val="21"/>
                      <w:color w:val="000000"/>
                    </w:rPr>
                    <w:t>2. 采用红外感应技术，在双系统下均支持不少于20点触控，触摸精度≤±1mm；触摸高度≤2mm；最小识别直径≤2mm，屏幕贴合方式：采用零贴合技术。钢化玻璃和液晶显示层间隙＜0.5mm；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 屏体采用物理防蓝光设计，无需通过按键操作，默认达到防蓝光效果，蓝光防护等级达到RG0。须满足《GB 40070-2021儿童青少年学习用品近视防控卫生要求》中最大屏幕亮度≥300cd/m²，亮度对比度≥1000:1，亮度均匀性≥70%，无闪烁，闪烁等级≤-30db（60Hz），亮度可视角垂直≥60°。</w:t>
                  </w:r>
                  <w:r>
                    <w:br/>
                  </w:r>
                  <w:r>
                    <w:rPr>
                      <w:rFonts w:ascii="仿宋_GB2312" w:hAnsi="仿宋_GB2312" w:cs="仿宋_GB2312" w:eastAsia="仿宋_GB2312"/>
                      <w:sz w:val="21"/>
                      <w:color w:val="000000"/>
                    </w:rPr>
                    <w:t>4. 设备前置面板需具有以下无转接接口：≥RS232*1、≥RJ45*1、≥HDMI in*1、USB*2、≥Touch USB*1、≥TF Card*1；提供标准模块化电脑（OPS）通用的80pin接口；</w:t>
                  </w:r>
                  <w:r>
                    <w:br/>
                  </w:r>
                  <w:r>
                    <w:rPr>
                      <w:rFonts w:ascii="仿宋_GB2312" w:hAnsi="仿宋_GB2312" w:cs="仿宋_GB2312" w:eastAsia="仿宋_GB2312"/>
                      <w:sz w:val="21"/>
                      <w:color w:val="000000"/>
                    </w:rPr>
                    <w:t>5. 内置安卓系统， ROM≥32GB，RAM≥4GB，系统版本≥Android 9.0，支持在线升级；</w:t>
                  </w:r>
                  <w:r>
                    <w:br/>
                  </w:r>
                  <w:r>
                    <w:rPr>
                      <w:rFonts w:ascii="仿宋_GB2312" w:hAnsi="仿宋_GB2312" w:cs="仿宋_GB2312" w:eastAsia="仿宋_GB2312"/>
                      <w:sz w:val="21"/>
                      <w:color w:val="000000"/>
                    </w:rPr>
                    <w:t>6. 整机内置无线网卡，支持在嵌入式系统下接入2.4G/5G双频无线网络，支持802.11 a/b/g/n/ac无线网络协议，支持MIMO，支持双天线。</w:t>
                  </w:r>
                  <w:r>
                    <w:br/>
                  </w:r>
                  <w:r>
                    <w:rPr>
                      <w:rFonts w:ascii="仿宋_GB2312" w:hAnsi="仿宋_GB2312" w:cs="仿宋_GB2312" w:eastAsia="仿宋_GB2312"/>
                      <w:sz w:val="21"/>
                      <w:color w:val="000000"/>
                    </w:rPr>
                    <w:t>7.设备提供不低于4个喇叭单元，包含至少2个高音喇叭单元及2个全频喇叭单元。且喇叭模组总功率不低于30W，频响范围100-20KHz。</w:t>
                  </w:r>
                  <w:r>
                    <w:br/>
                  </w:r>
                  <w:r>
                    <w:rPr>
                      <w:rFonts w:ascii="仿宋_GB2312" w:hAnsi="仿宋_GB2312" w:cs="仿宋_GB2312" w:eastAsia="仿宋_GB2312"/>
                      <w:sz w:val="21"/>
                      <w:color w:val="000000"/>
                    </w:rPr>
                    <w:t>8. 设备须通过浪涌抗扰度、静电抗扰度、电压波动闪烁、电快速瞬变脉冲群抗扰度、工频磁场、传导抗扰度、电压暂降、短时中断和电压变化、辐射抗扰度等电磁兼容类测试，确保整机使用安全；通过防火、抗震动、防腐蚀、防跌落、抗电强度、绝缘电阻、对地漏电流等环境安全类测试，确保整机使用安全。</w:t>
                  </w:r>
                  <w:r>
                    <w:br/>
                  </w:r>
                  <w:r>
                    <w:rPr>
                      <w:rFonts w:ascii="仿宋_GB2312" w:hAnsi="仿宋_GB2312" w:cs="仿宋_GB2312" w:eastAsia="仿宋_GB2312"/>
                      <w:sz w:val="21"/>
                      <w:color w:val="000000"/>
                    </w:rPr>
                    <w:t>9. 支持多种投屏方式：App投屏，智慧投屏器等；</w:t>
                  </w:r>
                  <w:r>
                    <w:br/>
                  </w:r>
                  <w:r>
                    <w:rPr>
                      <w:rFonts w:ascii="仿宋_GB2312" w:hAnsi="仿宋_GB2312" w:cs="仿宋_GB2312" w:eastAsia="仿宋_GB2312"/>
                      <w:sz w:val="21"/>
                      <w:color w:val="000000"/>
                    </w:rPr>
                    <w:t>10. 嵌入式Android操作系统下，内置互动白板须支持2种以上书写笔头，书写延时≤25ms，支持8种以上书写颜色</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 无需借助OPS模块，整机内置自检维护工具，可一键进行快速自检：</w:t>
                  </w:r>
                  <w:r>
                    <w:br/>
                  </w:r>
                  <w:r>
                    <w:rPr>
                      <w:rFonts w:ascii="仿宋_GB2312" w:hAnsi="仿宋_GB2312" w:cs="仿宋_GB2312" w:eastAsia="仿宋_GB2312"/>
                      <w:sz w:val="21"/>
                      <w:color w:val="000000"/>
                    </w:rPr>
                    <w:t>1.采用红外感应可实现智能书写；</w:t>
                  </w:r>
                  <w:r>
                    <w:br/>
                  </w:r>
                  <w:r>
                    <w:rPr>
                      <w:rFonts w:ascii="仿宋_GB2312" w:hAnsi="仿宋_GB2312" w:cs="仿宋_GB2312" w:eastAsia="仿宋_GB2312"/>
                      <w:sz w:val="21"/>
                      <w:color w:val="000000"/>
                    </w:rPr>
                    <w:t>2.采用纳米书写板面，可采用粉笔等进行书写；板面耐磨、易擦，用干布或板擦擦拭即可；</w:t>
                  </w:r>
                  <w:r>
                    <w:br/>
                  </w:r>
                  <w:r>
                    <w:rPr>
                      <w:rFonts w:ascii="仿宋_GB2312" w:hAnsi="仿宋_GB2312" w:cs="仿宋_GB2312" w:eastAsia="仿宋_GB2312"/>
                      <w:sz w:val="21"/>
                      <w:color w:val="000000"/>
                    </w:rPr>
                    <w:t>3.触控技术：触控技术采用红外触控技术。</w:t>
                  </w:r>
                  <w:r>
                    <w:br/>
                  </w:r>
                  <w:r>
                    <w:rPr>
                      <w:rFonts w:ascii="仿宋_GB2312" w:hAnsi="仿宋_GB2312" w:cs="仿宋_GB2312" w:eastAsia="仿宋_GB2312"/>
                      <w:sz w:val="21"/>
                      <w:color w:val="000000"/>
                    </w:rPr>
                    <w:t>4.功能键：提供多种快捷功能按键。</w:t>
                  </w:r>
                  <w:r>
                    <w:br/>
                  </w:r>
                  <w:r>
                    <w:rPr>
                      <w:rFonts w:ascii="仿宋_GB2312" w:hAnsi="仿宋_GB2312" w:cs="仿宋_GB2312" w:eastAsia="仿宋_GB2312"/>
                      <w:sz w:val="21"/>
                      <w:color w:val="000000"/>
                    </w:rPr>
                    <w:t>5.记录方式：在互联黑板软件在后台运行时，在互联黑板书写任意内容，显示设备可以同时进行交互式操作，在书写完毕后通过一键预览可以实现显示端显示，也可以通过预览直接调出记录内容实现板书和显示同步。</w:t>
                  </w:r>
                  <w:r>
                    <w:br/>
                  </w:r>
                  <w:r>
                    <w:rPr>
                      <w:rFonts w:ascii="仿宋_GB2312" w:hAnsi="仿宋_GB2312" w:cs="仿宋_GB2312" w:eastAsia="仿宋_GB2312"/>
                      <w:sz w:val="21"/>
                      <w:color w:val="000000"/>
                    </w:rPr>
                    <w:t>6.互联黑板在使用过程中</w:t>
                  </w:r>
                  <w:r>
                    <w:rPr>
                      <w:rFonts w:ascii="仿宋_GB2312" w:hAnsi="仿宋_GB2312" w:cs="仿宋_GB2312" w:eastAsia="仿宋_GB2312"/>
                      <w:sz w:val="21"/>
                      <w:color w:val="000000"/>
                    </w:rPr>
                    <w:t>不能</w:t>
                  </w:r>
                  <w:r>
                    <w:rPr>
                      <w:rFonts w:ascii="仿宋_GB2312" w:hAnsi="仿宋_GB2312" w:cs="仿宋_GB2312" w:eastAsia="仿宋_GB2312"/>
                      <w:sz w:val="21"/>
                      <w:color w:val="000000"/>
                    </w:rPr>
                    <w:t>与显示端设备产生干扰。</w:t>
                  </w:r>
                  <w:r>
                    <w:br/>
                  </w:r>
                  <w:r>
                    <w:rPr>
                      <w:rFonts w:ascii="仿宋_GB2312" w:hAnsi="仿宋_GB2312" w:cs="仿宋_GB2312" w:eastAsia="仿宋_GB2312"/>
                      <w:sz w:val="21"/>
                      <w:color w:val="000000"/>
                    </w:rPr>
                    <w:t>OPS电脑：</w:t>
                  </w:r>
                  <w:r>
                    <w:br/>
                  </w:r>
                  <w:r>
                    <w:rPr>
                      <w:rFonts w:ascii="仿宋_GB2312" w:hAnsi="仿宋_GB2312" w:cs="仿宋_GB2312" w:eastAsia="仿宋_GB2312"/>
                      <w:sz w:val="21"/>
                      <w:color w:val="000000"/>
                    </w:rPr>
                    <w:t>CPU :性能优于或等于Intel® Coffeelake U SOC 8279U内存:8G/SSD：256G</w:t>
                  </w:r>
                  <w:r>
                    <w:br/>
                  </w:r>
                  <w:r>
                    <w:rPr>
                      <w:rFonts w:ascii="仿宋_GB2312" w:hAnsi="仿宋_GB2312" w:cs="仿宋_GB2312" w:eastAsia="仿宋_GB2312"/>
                      <w:sz w:val="21"/>
                      <w:color w:val="000000"/>
                    </w:rPr>
                    <w:t>1、WIFI支持802.11 a/b/g/n/e/ac，支持Wifi AP+Station同时使用（2.4G&amp;5G），支持Bluetooth4.0及以上，支持wifi和蓝牙可以同时使用。</w:t>
                  </w:r>
                  <w:r>
                    <w:br/>
                  </w:r>
                  <w:r>
                    <w:rPr>
                      <w:rFonts w:ascii="仿宋_GB2312" w:hAnsi="仿宋_GB2312" w:cs="仿宋_GB2312" w:eastAsia="仿宋_GB2312"/>
                      <w:sz w:val="21"/>
                      <w:color w:val="000000"/>
                    </w:rPr>
                    <w:t>2、独立非外扩展的电脑接口:1 x USB2.0 Type-C , 2 x USB 2.0 ，4 x USB 3.0/1 x HDMI /1 x RJ45</w:t>
                  </w:r>
                  <w:r>
                    <w:br/>
                  </w:r>
                  <w:r>
                    <w:rPr>
                      <w:rFonts w:ascii="仿宋_GB2312" w:hAnsi="仿宋_GB2312" w:cs="仿宋_GB2312" w:eastAsia="仿宋_GB2312"/>
                      <w:sz w:val="21"/>
                      <w:color w:val="000000"/>
                    </w:rPr>
                    <w:t>3、支持4K60HZ</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多媒体讲台</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讲桌采用钢木结合构造，桌体上部分采用圆弧设计。讲台整体设计符合人体力学原理，提供左右木质扶手，供使用者扶用。重点部位须采用一次冲压成型技术；所有钣金部分均采用激光切割加工，所有尖角倒圆角不小于R3，保证使用者和维护者不划伤。讲桌尺寸：1150*780*1000mm（长宽高）。</w:t>
                  </w:r>
                  <w:r>
                    <w:br/>
                  </w:r>
                  <w:r>
                    <w:rPr>
                      <w:rFonts w:ascii="仿宋_GB2312" w:hAnsi="仿宋_GB2312" w:cs="仿宋_GB2312" w:eastAsia="仿宋_GB2312"/>
                      <w:sz w:val="21"/>
                      <w:color w:val="000000"/>
                    </w:rPr>
                    <w:t>2、上柜体只需由一把机械锁控制，采用环环相扣设计，显示器盖板、键盘、中控和展示台抽屉逐步打开。操作更简易，使用更安全，可选配扩充IC卡电子锁。</w:t>
                  </w:r>
                  <w:r>
                    <w:br/>
                  </w:r>
                  <w:r>
                    <w:rPr>
                      <w:rFonts w:ascii="仿宋_GB2312" w:hAnsi="仿宋_GB2312" w:cs="仿宋_GB2312" w:eastAsia="仿宋_GB2312"/>
                      <w:sz w:val="21"/>
                      <w:color w:val="000000"/>
                    </w:rPr>
                    <w:t>3、讲桌桌面采用木质耐划台面，闭合时讲台桌面为完整水平木台面，可作为教师演讲桌使用。</w:t>
                  </w:r>
                  <w:r>
                    <w:rPr>
                      <w:rFonts w:ascii="仿宋_GB2312" w:hAnsi="仿宋_GB2312" w:cs="仿宋_GB2312" w:eastAsia="仿宋_GB2312"/>
                      <w:sz w:val="21"/>
                      <w:color w:val="000000"/>
                    </w:rPr>
                    <w:t>（</w:t>
                  </w:r>
                  <w:r>
                    <w:rPr>
                      <w:rFonts w:ascii="仿宋_GB2312" w:hAnsi="仿宋_GB2312" w:cs="仿宋_GB2312" w:eastAsia="仿宋_GB2312"/>
                      <w:sz w:val="21"/>
                      <w:color w:val="000000"/>
                    </w:rPr>
                    <w:t>满足室内装饰材料人造板及其制品中的甲醛释放量标准要求并能够提供检测报告</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4、讲桌主体材料采用1.2mm冷轧钢板，其他辅助部门采用1.0mm冷轧钢板。讲台正面配有留有LOGO木制面板。</w:t>
                  </w:r>
                  <w:r>
                    <w:br/>
                  </w:r>
                  <w:r>
                    <w:rPr>
                      <w:rFonts w:ascii="仿宋_GB2312" w:hAnsi="仿宋_GB2312" w:cs="仿宋_GB2312" w:eastAsia="仿宋_GB2312"/>
                      <w:sz w:val="21"/>
                      <w:color w:val="000000"/>
                    </w:rPr>
                    <w:t>5、讲桌上下层采用分体式设计，桌面部分和桌体部分自成一体，方便进出设计比较窄的教室门。讲桌内置固定螺丝孔位，安装简单，安全防盗；独立包装，运输轻便。</w:t>
                  </w:r>
                  <w:r>
                    <w:br/>
                  </w:r>
                  <w:r>
                    <w:rPr>
                      <w:rFonts w:ascii="仿宋_GB2312" w:hAnsi="仿宋_GB2312" w:cs="仿宋_GB2312" w:eastAsia="仿宋_GB2312"/>
                      <w:sz w:val="21"/>
                      <w:color w:val="000000"/>
                    </w:rPr>
                    <w:t>6、显示器盖板和键盘盖板均采用翻转式设计。显示器盖板可装置19-24寸液晶宽屏显示器。</w:t>
                  </w:r>
                  <w:r>
                    <w:br/>
                  </w:r>
                  <w:r>
                    <w:rPr>
                      <w:rFonts w:ascii="仿宋_GB2312" w:hAnsi="仿宋_GB2312" w:cs="仿宋_GB2312" w:eastAsia="仿宋_GB2312"/>
                      <w:sz w:val="21"/>
                      <w:color w:val="000000"/>
                    </w:rPr>
                    <w:t>7、上柜右侧抽屉可放置实物展示台，关闭后,所有设备都隐藏在讲台内。</w:t>
                  </w:r>
                  <w:r>
                    <w:br/>
                  </w:r>
                  <w:r>
                    <w:rPr>
                      <w:rFonts w:ascii="仿宋_GB2312" w:hAnsi="仿宋_GB2312" w:cs="仿宋_GB2312" w:eastAsia="仿宋_GB2312"/>
                      <w:sz w:val="21"/>
                      <w:color w:val="000000"/>
                    </w:rPr>
                    <w:t>8、可选配接口面板；接口面板不少于电源接口*1，HDMI接口*1，RJ45口*1，USB口*2，MIC*1，备用键*2。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中控主机（核心产品）</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1、标准工业金属机箱，无风扇，无噪音，带挂耳，可拆卸，适合各类机柜安装；</w:t>
                  </w:r>
                  <w:r>
                    <w:br/>
                  </w:r>
                  <w:r>
                    <w:rPr>
                      <w:rFonts w:ascii="仿宋_GB2312" w:hAnsi="仿宋_GB2312" w:cs="仿宋_GB2312" w:eastAsia="仿宋_GB2312"/>
                      <w:sz w:val="21"/>
                      <w:color w:val="000000"/>
                    </w:rPr>
                    <w:t>2、ARM处理器，Linux操作系统，支持PC端平台远程控制，支持 APP、微信小程序控制；</w:t>
                  </w:r>
                  <w:r>
                    <w:br/>
                  </w:r>
                  <w:r>
                    <w:rPr>
                      <w:rFonts w:ascii="仿宋_GB2312" w:hAnsi="仿宋_GB2312" w:cs="仿宋_GB2312" w:eastAsia="仿宋_GB2312"/>
                      <w:sz w:val="21"/>
                      <w:color w:val="000000"/>
                    </w:rPr>
                    <w:t>3、支持管理平台远程控制多媒体设备开关、信号切换、触控面板解锁、锁定等功能； 支持视频 HDMI 信号切换，支持笔记本等外设输入信号自动切换；老师使用笔记本时可自动切换为笔记本信号。</w:t>
                  </w:r>
                  <w:r>
                    <w:br/>
                  </w:r>
                  <w:r>
                    <w:rPr>
                      <w:rFonts w:ascii="仿宋_GB2312" w:hAnsi="仿宋_GB2312" w:cs="仿宋_GB2312" w:eastAsia="仿宋_GB2312"/>
                      <w:sz w:val="21"/>
                      <w:color w:val="000000"/>
                    </w:rPr>
                    <w:t>4、≥1个RS485通讯端口，支持DC12V2A供电输出；RS485通讯端口支持并联200个以个RS485通讯协议设备控制，支持MODBUS协议\RS485协议物联传感器控制、数据采集；≥2个RS232通讯端口；支持物联模块接入，实现对灯光、窗帘、空调、风扇等设备的控制管理。</w:t>
                  </w:r>
                  <w:r>
                    <w:br/>
                  </w:r>
                  <w:r>
                    <w:rPr>
                      <w:rFonts w:ascii="仿宋_GB2312" w:hAnsi="仿宋_GB2312" w:cs="仿宋_GB2312" w:eastAsia="仿宋_GB2312"/>
                      <w:sz w:val="21"/>
                      <w:color w:val="000000"/>
                    </w:rPr>
                    <w:t>5、≥3个数字I/O，支持无源开关量信号输入，第三方设备可无源干结点IO控制；≥5个LAN网络通讯端口，RJ45接口，10/100M/1000M自适应；</w:t>
                  </w:r>
                  <w:r>
                    <w:br/>
                  </w:r>
                  <w:r>
                    <w:rPr>
                      <w:rFonts w:ascii="仿宋_GB2312" w:hAnsi="仿宋_GB2312" w:cs="仿宋_GB2312" w:eastAsia="仿宋_GB2312"/>
                      <w:sz w:val="21"/>
                      <w:color w:val="000000"/>
                    </w:rPr>
                    <w:t>6、≥4×2高清信号切换，≥4路HDMI输入，≥2路HDMI输出，支持4K高清信号传输；≥2路3.5mm 立体声音频输 入，≥1路3.5mm立体声音频输出；</w:t>
                  </w:r>
                  <w:r>
                    <w:br/>
                  </w:r>
                  <w:r>
                    <w:rPr>
                      <w:rFonts w:ascii="仿宋_GB2312" w:hAnsi="仿宋_GB2312" w:cs="仿宋_GB2312" w:eastAsia="仿宋_GB2312"/>
                      <w:sz w:val="21"/>
                      <w:color w:val="000000"/>
                    </w:rPr>
                    <w:t>7、支持EDID自动读取设置和手动读取设置，可以根据不同分辨率显示设备设置智能终端主机EDID；</w:t>
                  </w:r>
                  <w:r>
                    <w:br/>
                  </w:r>
                  <w:r>
                    <w:rPr>
                      <w:rFonts w:ascii="仿宋_GB2312" w:hAnsi="仿宋_GB2312" w:cs="仿宋_GB2312" w:eastAsia="仿宋_GB2312"/>
                      <w:sz w:val="21"/>
                      <w:color w:val="000000"/>
                    </w:rPr>
                    <w:t>8、≥4路USB输入，≥4路USB输出，USB 2.0 Type-A标准接口，USB通道切换，台式机、笔记本等设备连接触摸大屏自动切换，触控大屏可反控台式机、笔记体设备；并支持鼠标、键盘设备共享，与输入设备联动切换；</w:t>
                  </w:r>
                  <w:r>
                    <w:br/>
                  </w:r>
                  <w:r>
                    <w:rPr>
                      <w:rFonts w:ascii="仿宋_GB2312" w:hAnsi="仿宋_GB2312" w:cs="仿宋_GB2312" w:eastAsia="仿宋_GB2312"/>
                      <w:sz w:val="21"/>
                      <w:color w:val="000000"/>
                    </w:rPr>
                    <w:t>9、支持180天每天16节次课表数据本地存储，可对接教务课表，数据自动同步，支持断网运行；</w:t>
                  </w:r>
                  <w:r>
                    <w:br/>
                  </w:r>
                  <w:r>
                    <w:rPr>
                      <w:rFonts w:ascii="仿宋_GB2312" w:hAnsi="仿宋_GB2312" w:cs="仿宋_GB2312" w:eastAsia="仿宋_GB2312"/>
                      <w:sz w:val="21"/>
                      <w:color w:val="000000"/>
                    </w:rPr>
                    <w:t>10、≥2路可控AC220V电源输出（国标三孔插座或新国标五孔插座款式），AC220V5A@50Hz，常开型， 可设置时序供电、延时断电；</w:t>
                  </w:r>
                  <w:r>
                    <w:br/>
                  </w:r>
                  <w:r>
                    <w:rPr>
                      <w:rFonts w:ascii="仿宋_GB2312" w:hAnsi="仿宋_GB2312" w:cs="仿宋_GB2312" w:eastAsia="仿宋_GB2312"/>
                      <w:sz w:val="21"/>
                      <w:color w:val="000000"/>
                    </w:rPr>
                    <w:t>11、支持投影机状态检测和投影机灯泡时长采集，支持≥2台投影机运行灯时数据采集；</w:t>
                  </w:r>
                  <w:r>
                    <w:br/>
                  </w:r>
                  <w:r>
                    <w:rPr>
                      <w:rFonts w:ascii="仿宋_GB2312" w:hAnsi="仿宋_GB2312" w:cs="仿宋_GB2312" w:eastAsia="仿宋_GB2312"/>
                      <w:sz w:val="21"/>
                      <w:color w:val="000000"/>
                    </w:rPr>
                    <w:t>▲12、集成≥100W功放，支持≥50W×2只音箱、≥25w×4只音箱，≥4路音箱接线端子；≥2路MIC麦克接入口，支持供幻象电源；</w:t>
                  </w:r>
                  <w:r>
                    <w:br/>
                  </w:r>
                  <w:r>
                    <w:rPr>
                      <w:rFonts w:ascii="仿宋_GB2312" w:hAnsi="仿宋_GB2312" w:cs="仿宋_GB2312" w:eastAsia="仿宋_GB2312"/>
                      <w:sz w:val="21"/>
                      <w:color w:val="000000"/>
                    </w:rPr>
                    <w:t>13、支持IP语音对讲功能，可自定IP语音分机号码，直接实现教室和总控间IP 语音通话；支持广播功能，支持定时、即时、分组广播，播放音频文件、话筒广播；</w:t>
                  </w:r>
                  <w:r>
                    <w:br/>
                  </w:r>
                  <w:r>
                    <w:rPr>
                      <w:rFonts w:ascii="仿宋_GB2312" w:hAnsi="仿宋_GB2312" w:cs="仿宋_GB2312" w:eastAsia="仿宋_GB2312"/>
                      <w:sz w:val="21"/>
                      <w:color w:val="000000"/>
                    </w:rPr>
                    <w:t>14、支持自定义编程配置，可编程联动控制逻辑，支持配置文件一键下发，支持程序配置日志查询；支持远程固件升级，支持云端配置数据备份；</w:t>
                  </w:r>
                  <w:r>
                    <w:br/>
                  </w:r>
                  <w:r>
                    <w:rPr>
                      <w:rFonts w:ascii="仿宋_GB2312" w:hAnsi="仿宋_GB2312" w:cs="仿宋_GB2312" w:eastAsia="仿宋_GB2312"/>
                      <w:sz w:val="21"/>
                      <w:color w:val="000000"/>
                    </w:rPr>
                    <w:t>15、支持终端设备IP地址、MAC地址、设备型号、 位置等信息扫描，支持DHCP自动获取IP地址和静态IP地址设置；</w:t>
                  </w:r>
                  <w:r>
                    <w:br/>
                  </w:r>
                  <w:r>
                    <w:rPr>
                      <w:rFonts w:ascii="仿宋_GB2312" w:hAnsi="仿宋_GB2312" w:cs="仿宋_GB2312" w:eastAsia="仿宋_GB2312"/>
                      <w:sz w:val="21"/>
                      <w:color w:val="000000"/>
                    </w:rPr>
                    <w:t>16、系统具备视频广播功能，通过平台给各个教室按照计划自动开启设备播放音视频文件，达到音视频广播功能，且可远程或本地切换信号源，控制视频音量大小，且音画同步。</w:t>
                  </w:r>
                  <w:r>
                    <w:br/>
                  </w:r>
                  <w:r>
                    <w:rPr>
                      <w:rFonts w:ascii="仿宋_GB2312" w:hAnsi="仿宋_GB2312" w:cs="仿宋_GB2312" w:eastAsia="仿宋_GB2312"/>
                      <w:sz w:val="21"/>
                      <w:color w:val="000000"/>
                    </w:rPr>
                    <w:t>17、要求设备原厂质保≥5年；</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智能触控面板</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▲1.面板类型:电容触摸屏，尺寸≧7.0英寸；分辨率≧ 1024*600；对比度≧800:1；</w:t>
                  </w:r>
                  <w:r>
                    <w:br/>
                  </w:r>
                  <w:r>
                    <w:rPr>
                      <w:rFonts w:ascii="仿宋_GB2312" w:hAnsi="仿宋_GB2312" w:cs="仿宋_GB2312" w:eastAsia="仿宋_GB2312"/>
                      <w:sz w:val="21"/>
                      <w:color w:val="000000"/>
                    </w:rPr>
                    <w:t>2.显示背景、操作界面和功能按键可根据用户需求自定义设计，支持个性化图片、图标、颜色配置，支持锁屏背景图设置；</w:t>
                  </w:r>
                  <w:r>
                    <w:br/>
                  </w:r>
                  <w:r>
                    <w:rPr>
                      <w:rFonts w:ascii="仿宋_GB2312" w:hAnsi="仿宋_GB2312" w:cs="仿宋_GB2312" w:eastAsia="仿宋_GB2312"/>
                      <w:sz w:val="21"/>
                      <w:color w:val="000000"/>
                    </w:rPr>
                    <w:t>3.液晶交互控制主机通过设置软件，可以对基本信息设置，通讯参数设置，显示背景、操作界面和功能按键编程配置，联动控制编程设置，网络参数配置，固件版本升级等。</w:t>
                  </w:r>
                  <w:r>
                    <w:br/>
                  </w:r>
                  <w:r>
                    <w:rPr>
                      <w:rFonts w:ascii="仿宋_GB2312" w:hAnsi="仿宋_GB2312" w:cs="仿宋_GB2312" w:eastAsia="仿宋_GB2312"/>
                      <w:sz w:val="21"/>
                      <w:color w:val="000000"/>
                    </w:rPr>
                    <w:t>4.与多媒体智能终端配合，可以对录播、互动等设备进行管控，自定义界面和控制逻辑。</w:t>
                  </w:r>
                  <w:r>
                    <w:br/>
                  </w:r>
                  <w:r>
                    <w:rPr>
                      <w:rFonts w:ascii="仿宋_GB2312" w:hAnsi="仿宋_GB2312" w:cs="仿宋_GB2312" w:eastAsia="仿宋_GB2312"/>
                      <w:sz w:val="21"/>
                      <w:color w:val="000000"/>
                    </w:rPr>
                    <w:t>5.支持通过设置平台网络远程配置，支持IP地址、MAC地址扫描，支持IP地址设置，支持远程固件升 级，支持配置程序云端备份，支持系统相关参数设置；</w:t>
                  </w:r>
                  <w:r>
                    <w:br/>
                  </w:r>
                  <w:r>
                    <w:rPr>
                      <w:rFonts w:ascii="仿宋_GB2312" w:hAnsi="仿宋_GB2312" w:cs="仿宋_GB2312" w:eastAsia="仿宋_GB2312"/>
                      <w:sz w:val="21"/>
                      <w:color w:val="000000"/>
                    </w:rPr>
                    <w:t>6.需支持IP语音对讲功能，具备拾音麦和喇叭；支持分机号码配置，接入IP语音服务器后可实现各教室与控制室IP语音通话功能；</w:t>
                  </w:r>
                  <w:r>
                    <w:br/>
                  </w:r>
                  <w:r>
                    <w:rPr>
                      <w:rFonts w:ascii="仿宋_GB2312" w:hAnsi="仿宋_GB2312" w:cs="仿宋_GB2312" w:eastAsia="仿宋_GB2312"/>
                      <w:sz w:val="21"/>
                      <w:color w:val="000000"/>
                    </w:rPr>
                    <w:t>7.需要支持动态二维码显示，和老师统一身份数据对接后，二维码可用于手机扫码身份权限验证，实现扫码上课；支持密码开启教室设备；</w:t>
                  </w:r>
                  <w:r>
                    <w:br/>
                  </w:r>
                  <w:r>
                    <w:rPr>
                      <w:rFonts w:ascii="仿宋_GB2312" w:hAnsi="仿宋_GB2312" w:cs="仿宋_GB2312" w:eastAsia="仿宋_GB2312"/>
                      <w:sz w:val="21"/>
                      <w:color w:val="000000"/>
                    </w:rPr>
                    <w:t>8.要求采用铝合金外壳材质，坚固耐用，全贴合生产工艺；</w:t>
                  </w:r>
                  <w:r>
                    <w:br/>
                  </w:r>
                  <w:r>
                    <w:rPr>
                      <w:rFonts w:ascii="仿宋_GB2312" w:hAnsi="仿宋_GB2312" w:cs="仿宋_GB2312" w:eastAsia="仿宋_GB2312"/>
                      <w:sz w:val="21"/>
                      <w:color w:val="000000"/>
                    </w:rPr>
                    <w:t>9.提供投标产品3C证书</w:t>
                  </w:r>
                  <w:r>
                    <w:br/>
                  </w:r>
                  <w:r>
                    <w:rPr>
                      <w:rFonts w:ascii="仿宋_GB2312" w:hAnsi="仿宋_GB2312" w:cs="仿宋_GB2312" w:eastAsia="仿宋_GB2312"/>
                      <w:sz w:val="21"/>
                      <w:color w:val="000000"/>
                    </w:rPr>
                    <w:t>10.提供投标产品节能认证证书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有源音箱</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1.采用高低音扬声器；</w:t>
                  </w:r>
                  <w:r>
                    <w:br/>
                  </w:r>
                  <w:r>
                    <w:rPr>
                      <w:rFonts w:ascii="仿宋_GB2312" w:hAnsi="仿宋_GB2312" w:cs="仿宋_GB2312" w:eastAsia="仿宋_GB2312"/>
                      <w:sz w:val="21"/>
                      <w:color w:val="000000"/>
                    </w:rPr>
                    <w:t>2.支持1路音频输入，1路6.35话筒输入，1路副箱音频输出；1路USB接口；1路3.5立体声音频输出，可接录播系统输入或录音设备输入；</w:t>
                  </w:r>
                  <w:r>
                    <w:br/>
                  </w:r>
                  <w:r>
                    <w:rPr>
                      <w:rFonts w:ascii="仿宋_GB2312" w:hAnsi="仿宋_GB2312" w:cs="仿宋_GB2312" w:eastAsia="仿宋_GB2312"/>
                      <w:sz w:val="21"/>
                      <w:color w:val="000000"/>
                    </w:rPr>
                    <w:t>3.主音量、话筒音量独立调节；</w:t>
                  </w:r>
                  <w:r>
                    <w:br/>
                  </w:r>
                  <w:r>
                    <w:rPr>
                      <w:rFonts w:ascii="仿宋_GB2312" w:hAnsi="仿宋_GB2312" w:cs="仿宋_GB2312" w:eastAsia="仿宋_GB2312"/>
                      <w:sz w:val="21"/>
                      <w:color w:val="000000"/>
                    </w:rPr>
                    <w:t>5.标配壁挂安装配件，安装简单；</w:t>
                  </w:r>
                  <w:r>
                    <w:br/>
                  </w:r>
                  <w:r>
                    <w:rPr>
                      <w:rFonts w:ascii="仿宋_GB2312" w:hAnsi="仿宋_GB2312" w:cs="仿宋_GB2312" w:eastAsia="仿宋_GB2312"/>
                      <w:sz w:val="21"/>
                      <w:color w:val="000000"/>
                    </w:rPr>
                    <w:t>6.电源接口：使用国标8字尾电源插座；</w:t>
                  </w:r>
                  <w:r>
                    <w:br/>
                  </w:r>
                  <w:r>
                    <w:rPr>
                      <w:rFonts w:ascii="仿宋_GB2312" w:hAnsi="仿宋_GB2312" w:cs="仿宋_GB2312" w:eastAsia="仿宋_GB2312"/>
                      <w:sz w:val="21"/>
                      <w:color w:val="000000"/>
                    </w:rPr>
                    <w:t>7.内置自恢复保险管；带电源开关；</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1.功率：≥60W*2；</w:t>
                  </w:r>
                  <w:r>
                    <w:br/>
                  </w:r>
                  <w:r>
                    <w:rPr>
                      <w:rFonts w:ascii="仿宋_GB2312" w:hAnsi="仿宋_GB2312" w:cs="仿宋_GB2312" w:eastAsia="仿宋_GB2312"/>
                      <w:sz w:val="21"/>
                      <w:color w:val="000000"/>
                    </w:rPr>
                    <w:t>2.喇叭：6.5寸低音，3寸高音；</w:t>
                  </w:r>
                  <w:r>
                    <w:br/>
                  </w:r>
                  <w:r>
                    <w:rPr>
                      <w:rFonts w:ascii="仿宋_GB2312" w:hAnsi="仿宋_GB2312" w:cs="仿宋_GB2312" w:eastAsia="仿宋_GB2312"/>
                      <w:sz w:val="21"/>
                      <w:color w:val="000000"/>
                    </w:rPr>
                    <w:t>3.标配：主箱1个，副箱1个；</w:t>
                  </w:r>
                  <w:r>
                    <w:br/>
                  </w:r>
                  <w:r>
                    <w:rPr>
                      <w:rFonts w:ascii="仿宋_GB2312" w:hAnsi="仿宋_GB2312" w:cs="仿宋_GB2312" w:eastAsia="仿宋_GB2312"/>
                      <w:sz w:val="21"/>
                      <w:color w:val="000000"/>
                    </w:rPr>
                    <w:t>4.尺寸(高*宽*深)：≥310*200*168mm。</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弱电、辅材及系统集成</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配件耗材：</w:t>
                  </w:r>
                  <w:r>
                    <w:rPr>
                      <w:rFonts w:ascii="仿宋_GB2312" w:hAnsi="仿宋_GB2312" w:cs="仿宋_GB2312" w:eastAsia="仿宋_GB2312"/>
                      <w:sz w:val="21"/>
                      <w:color w:val="000000"/>
                    </w:rPr>
                    <w:t>HDMI线、6类网线（国标）、2.5平方铜芯电线（国标）、USB延长线、SDI线、3.5+6.5+双莲花接口音频线等线材，以及各种接头、转换器等。</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r>
          </w:tbl>
          <w:p>
            <w:pPr>
              <w:pStyle w:val="null3"/>
            </w:pPr>
            <w:r>
              <w:rPr>
                <w:rFonts w:ascii="仿宋_GB2312" w:hAnsi="仿宋_GB2312" w:cs="仿宋_GB2312" w:eastAsia="仿宋_GB2312"/>
                <w:sz w:val="21"/>
                <w:b/>
                <w:color w:val="000000"/>
              </w:rPr>
              <w:t>2、工程量清单</w:t>
            </w:r>
          </w:p>
          <w:tbl>
            <w:tblPr>
              <w:tblInd w:type="dxa" w:w="90"/>
              <w:tblBorders>
                <w:top w:val="none" w:color="000000" w:sz="4"/>
                <w:left w:val="none" w:color="000000" w:sz="4"/>
                <w:bottom w:val="none" w:color="000000" w:sz="4"/>
                <w:right w:val="none" w:color="000000" w:sz="4"/>
                <w:insideH w:val="none"/>
                <w:insideV w:val="none"/>
              </w:tblBorders>
            </w:tblPr>
            <w:tblGrid>
              <w:gridCol w:w="213"/>
              <w:gridCol w:w="438"/>
              <w:gridCol w:w="1023"/>
              <w:gridCol w:w="432"/>
              <w:gridCol w:w="427"/>
            </w:tblGrid>
            <w:tr>
              <w:tc>
                <w:tcPr>
                  <w:tcW w:type="dxa" w:w="21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3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项目编码</w:t>
                  </w:r>
                </w:p>
              </w:tc>
              <w:tc>
                <w:tcPr>
                  <w:tcW w:type="dxa" w:w="10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项目名称</w:t>
                  </w:r>
                </w:p>
              </w:tc>
              <w:tc>
                <w:tcPr>
                  <w:tcW w:type="dxa" w:w="43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计量</w:t>
                  </w:r>
                  <w:r>
                    <w:br/>
                  </w:r>
                  <w:r>
                    <w:rPr>
                      <w:rFonts w:ascii="仿宋_GB2312" w:hAnsi="仿宋_GB2312" w:cs="仿宋_GB2312" w:eastAsia="仿宋_GB2312"/>
                      <w:sz w:val="21"/>
                      <w:color w:val="000000"/>
                    </w:rPr>
                    <w:t>单位</w:t>
                  </w:r>
                </w:p>
              </w:tc>
              <w:tc>
                <w:tcPr>
                  <w:tcW w:type="dxa" w:w="4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工程数量</w:t>
                  </w:r>
                </w:p>
              </w:tc>
            </w:tr>
            <w:tr>
              <w:tc>
                <w:tcPr>
                  <w:tcW w:type="dxa" w:w="213"/>
                  <w:vMerge/>
                  <w:tcBorders>
                    <w:top w:val="single" w:color="000000" w:sz="4"/>
                    <w:left w:val="single" w:color="000000" w:sz="4"/>
                    <w:bottom w:val="single" w:color="000000" w:sz="4"/>
                    <w:right w:val="single" w:color="000000" w:sz="4"/>
                  </w:tcBorders>
                </w:tcPr>
                <w:p/>
              </w:tc>
              <w:tc>
                <w:tcPr>
                  <w:tcW w:type="dxa" w:w="438"/>
                  <w:vMerge/>
                  <w:tcBorders>
                    <w:top w:val="single" w:color="000000" w:sz="4"/>
                    <w:left w:val="none" w:color="000000" w:sz="4"/>
                    <w:bottom w:val="single" w:color="000000" w:sz="4"/>
                    <w:right w:val="single" w:color="000000" w:sz="4"/>
                  </w:tcBorders>
                </w:tcPr>
                <w:p/>
              </w:tc>
              <w:tc>
                <w:tcPr>
                  <w:tcW w:type="dxa" w:w="1023"/>
                  <w:vMerge/>
                  <w:tcBorders>
                    <w:top w:val="single" w:color="000000" w:sz="4"/>
                    <w:left w:val="none" w:color="000000" w:sz="4"/>
                    <w:bottom w:val="single" w:color="000000" w:sz="4"/>
                    <w:right w:val="single" w:color="000000" w:sz="4"/>
                  </w:tcBorders>
                </w:tcPr>
                <w:p/>
              </w:tc>
              <w:tc>
                <w:tcPr>
                  <w:tcW w:type="dxa" w:w="432"/>
                  <w:vMerge/>
                  <w:tcBorders>
                    <w:top w:val="single" w:color="000000" w:sz="4"/>
                    <w:left w:val="none" w:color="000000" w:sz="4"/>
                    <w:bottom w:val="single" w:color="000000" w:sz="4"/>
                    <w:right w:val="single" w:color="000000" w:sz="4"/>
                  </w:tcBorders>
                </w:tcPr>
                <w:p/>
              </w:tc>
              <w:tc>
                <w:tcPr>
                  <w:tcW w:type="dxa" w:w="427"/>
                  <w:vMerge/>
                  <w:tcBorders>
                    <w:top w:val="single" w:color="000000" w:sz="4"/>
                    <w:left w:val="none" w:color="000000" w:sz="4"/>
                    <w:bottom w:val="single" w:color="000000" w:sz="4"/>
                    <w:right w:val="single" w:color="000000" w:sz="4"/>
                  </w:tcBorders>
                </w:tc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改造工程</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AB001</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拆除原有木门</w:t>
                  </w:r>
                  <w:r>
                    <w:br/>
                  </w:r>
                  <w:r>
                    <w:rPr>
                      <w:rFonts w:ascii="仿宋_GB2312" w:hAnsi="仿宋_GB2312" w:cs="仿宋_GB2312" w:eastAsia="仿宋_GB2312"/>
                      <w:sz w:val="21"/>
                      <w:color w:val="000000"/>
                    </w:rPr>
                    <w:t>I项目特征]</w:t>
                  </w:r>
                  <w:r>
                    <w:br/>
                  </w:r>
                  <w:r>
                    <w:rPr>
                      <w:rFonts w:ascii="仿宋_GB2312" w:hAnsi="仿宋_GB2312" w:cs="仿宋_GB2312" w:eastAsia="仿宋_GB2312"/>
                      <w:sz w:val="21"/>
                      <w:color w:val="000000"/>
                    </w:rPr>
                    <w:t>1.木门拆除</w:t>
                  </w:r>
                  <w:r>
                    <w:br/>
                  </w:r>
                  <w:r>
                    <w:rPr>
                      <w:rFonts w:ascii="仿宋_GB2312" w:hAnsi="仿宋_GB2312" w:cs="仿宋_GB2312" w:eastAsia="仿宋_GB2312"/>
                      <w:sz w:val="21"/>
                      <w:color w:val="000000"/>
                    </w:rPr>
                    <w:t>2.拆除垃圾外运</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020402006001</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防盗门</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 门类型：</w:t>
                  </w:r>
                  <w:r>
                    <w:br/>
                  </w:r>
                  <w:r>
                    <w:rPr>
                      <w:rFonts w:ascii="仿宋_GB2312" w:hAnsi="仿宋_GB2312" w:cs="仿宋_GB2312" w:eastAsia="仿宋_GB2312"/>
                      <w:sz w:val="21"/>
                      <w:color w:val="000000"/>
                    </w:rPr>
                    <w:t>2.框材质、外围尺寸：900*2100mm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 门制作、运输、安装</w:t>
                  </w:r>
                  <w:r>
                    <w:br/>
                  </w:r>
                  <w:r>
                    <w:rPr>
                      <w:rFonts w:ascii="仿宋_GB2312" w:hAnsi="仿宋_GB2312" w:cs="仿宋_GB2312" w:eastAsia="仿宋_GB2312"/>
                      <w:sz w:val="21"/>
                      <w:color w:val="000000"/>
                    </w:rPr>
                    <w:t>2.五金、玻璃安装</w:t>
                  </w:r>
                  <w:r>
                    <w:br/>
                  </w:r>
                  <w:r>
                    <w:rPr>
                      <w:rFonts w:ascii="仿宋_GB2312" w:hAnsi="仿宋_GB2312" w:cs="仿宋_GB2312" w:eastAsia="仿宋_GB2312"/>
                      <w:sz w:val="21"/>
                      <w:color w:val="000000"/>
                    </w:rPr>
                    <w:t>3.刷防护材料、油漆</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18</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030213001001</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普通吸顶灯及其他灯具</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1.名称、型号：LED吊灯</w:t>
                  </w:r>
                </w:p>
                <w:p>
                  <w:pPr>
                    <w:pStyle w:val="null3"/>
                    <w:jc w:val="left"/>
                  </w:pPr>
                  <w:r>
                    <w:rPr>
                      <w:rFonts w:ascii="仿宋_GB2312" w:hAnsi="仿宋_GB2312" w:cs="仿宋_GB2312" w:eastAsia="仿宋_GB2312"/>
                      <w:sz w:val="21"/>
                      <w:color w:val="000000"/>
                    </w:rPr>
                    <w:t>1.常规照明泛光光源组，300mm*1200mm；</w:t>
                  </w:r>
                </w:p>
                <w:p>
                  <w:pPr>
                    <w:pStyle w:val="null3"/>
                    <w:jc w:val="left"/>
                  </w:pPr>
                  <w:r>
                    <w:rPr>
                      <w:rFonts w:ascii="仿宋_GB2312" w:hAnsi="仿宋_GB2312" w:cs="仿宋_GB2312" w:eastAsia="仿宋_GB2312"/>
                      <w:sz w:val="21"/>
                      <w:color w:val="000000"/>
                    </w:rPr>
                    <w:t>显色指数</w:t>
                  </w:r>
                  <w:r>
                    <w:rPr>
                      <w:rFonts w:ascii="仿宋_GB2312" w:hAnsi="仿宋_GB2312" w:cs="仿宋_GB2312" w:eastAsia="仿宋_GB2312"/>
                      <w:sz w:val="21"/>
                      <w:color w:val="000000"/>
                    </w:rPr>
                    <w:t>≥80Ra，规格：0.3*1.2m</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1.支架制作、安装</w:t>
                  </w:r>
                  <w:r>
                    <w:br/>
                  </w:r>
                  <w:r>
                    <w:rPr>
                      <w:rFonts w:ascii="仿宋_GB2312" w:hAnsi="仿宋_GB2312" w:cs="仿宋_GB2312" w:eastAsia="仿宋_GB2312"/>
                      <w:sz w:val="21"/>
                      <w:color w:val="000000"/>
                    </w:rPr>
                    <w:t>2 . 组 装</w:t>
                  </w:r>
                  <w:r>
                    <w:br/>
                  </w:r>
                  <w:r>
                    <w:rPr>
                      <w:rFonts w:ascii="仿宋_GB2312" w:hAnsi="仿宋_GB2312" w:cs="仿宋_GB2312" w:eastAsia="仿宋_GB2312"/>
                      <w:sz w:val="21"/>
                      <w:color w:val="000000"/>
                    </w:rPr>
                    <w:t>3 . 油 漆</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50</w:t>
                  </w:r>
                </w:p>
              </w:tc>
            </w:tr>
            <w:tr>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020103001001</w:t>
                  </w:r>
                </w:p>
              </w:tc>
              <w:tc>
                <w:tcPr>
                  <w:tcW w:type="dxa" w:w="10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橡胶板楼地面</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1.面层材料品种、规格：2mm厚塑胶</w:t>
                  </w:r>
                  <w:r>
                    <w:br/>
                  </w:r>
                  <w:r>
                    <w:rPr>
                      <w:rFonts w:ascii="仿宋_GB2312" w:hAnsi="仿宋_GB2312" w:cs="仿宋_GB2312" w:eastAsia="仿宋_GB2312"/>
                      <w:sz w:val="21"/>
                      <w:color w:val="000000"/>
                    </w:rPr>
                    <w:t>地板，耐磨</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1.基层清理</w:t>
                  </w:r>
                  <w:r>
                    <w:br/>
                  </w:r>
                  <w:r>
                    <w:rPr>
                      <w:rFonts w:ascii="仿宋_GB2312" w:hAnsi="仿宋_GB2312" w:cs="仿宋_GB2312" w:eastAsia="仿宋_GB2312"/>
                      <w:sz w:val="21"/>
                      <w:color w:val="000000"/>
                    </w:rPr>
                    <w:t>2.面层铺贴</w:t>
                  </w:r>
                  <w:r>
                    <w:br/>
                  </w:r>
                  <w:r>
                    <w:rPr>
                      <w:rFonts w:ascii="仿宋_GB2312" w:hAnsi="仿宋_GB2312" w:cs="仿宋_GB2312" w:eastAsia="仿宋_GB2312"/>
                      <w:sz w:val="21"/>
                      <w:color w:val="000000"/>
                    </w:rPr>
                    <w:t>3.压缝条装钉</w:t>
                  </w:r>
                  <w:r>
                    <w:br/>
                  </w:r>
                  <w:r>
                    <w:rPr>
                      <w:rFonts w:ascii="仿宋_GB2312" w:hAnsi="仿宋_GB2312" w:cs="仿宋_GB2312" w:eastAsia="仿宋_GB2312"/>
                      <w:sz w:val="21"/>
                      <w:color w:val="000000"/>
                    </w:rPr>
                    <w:t>4.材料运输</w:t>
                  </w:r>
                </w:p>
              </w:tc>
              <w:tc>
                <w:tcPr>
                  <w:tcW w:type="dxa" w:w="4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color w:val="000000"/>
                    </w:rPr>
                    <w:t>433</w:t>
                  </w:r>
                </w:p>
              </w:tc>
            </w:tr>
          </w:tbl>
          <w:p>
            <w:pPr>
              <w:pStyle w:val="null3"/>
              <w:jc w:val="both"/>
            </w:pPr>
            <w:r>
              <w:rPr>
                <w:rFonts w:ascii="仿宋_GB2312" w:hAnsi="仿宋_GB2312" w:cs="仿宋_GB2312" w:eastAsia="仿宋_GB2312"/>
                <w:sz w:val="21"/>
                <w:b/>
                <w:color w:val="FF0000"/>
              </w:rPr>
              <w:t>备注：本项目的分项报价分为两部分，第一部分</w:t>
            </w:r>
            <w:r>
              <w:rPr>
                <w:rFonts w:ascii="仿宋_GB2312" w:hAnsi="仿宋_GB2312" w:cs="仿宋_GB2312" w:eastAsia="仿宋_GB2312"/>
                <w:sz w:val="21"/>
                <w:b/>
                <w:color w:val="FF0000"/>
              </w:rPr>
              <w:t>产品技术要求</w:t>
            </w:r>
            <w:r>
              <w:rPr>
                <w:rFonts w:ascii="仿宋_GB2312" w:hAnsi="仿宋_GB2312" w:cs="仿宋_GB2312" w:eastAsia="仿宋_GB2312"/>
                <w:sz w:val="21"/>
                <w:b/>
                <w:color w:val="FF0000"/>
              </w:rPr>
              <w:t>按照分项报价表格式填写，第二部分的</w:t>
            </w:r>
            <w:r>
              <w:rPr>
                <w:rFonts w:ascii="仿宋_GB2312" w:hAnsi="仿宋_GB2312" w:cs="仿宋_GB2312" w:eastAsia="仿宋_GB2312"/>
                <w:sz w:val="21"/>
                <w:b/>
                <w:color w:val="FF0000"/>
              </w:rPr>
              <w:t>工程量清单</w:t>
            </w:r>
            <w:r>
              <w:rPr>
                <w:rFonts w:ascii="仿宋_GB2312" w:hAnsi="仿宋_GB2312" w:cs="仿宋_GB2312" w:eastAsia="仿宋_GB2312"/>
                <w:sz w:val="21"/>
                <w:b/>
                <w:color w:val="FF0000"/>
              </w:rPr>
              <w:t>各供应商提供广联达版本的报价格式提交。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本项目指定地点（采购人指定）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项目经验收合格后，卖方持《验收合格单》原件和全额增值税专用发票在买方处办理产品技术要求中的货物类支付手续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项目经验收合格并审计结束后，根据实际工程量据实结算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26.00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 按乙方投标文件的承诺，并不低于国家相关标准。对于乙方要交付的服务，甲乙双方须在工作日内初验收，甲方对乙方提交的服务依据招标文件上的技术要求和国家有关质量标准进行现场初步验收，外观、说明书、包装符合招标文件技术要求的，给予签收，初步验收不合格的不予签收。 （2）验收依据：根据招标文件要求、投标文件及合同约定执行。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安装、调试正常运行并验收合格之日起：免费质保三年，维修响应时间为2小时，48小时达到现场；保修期外，仅收取维修配件费和差旅费，无人工费、维修费，并且保修期内提供至少2次工程师保养和检修；免费保修期内，同一主要部件出现质量问题经过两次维修后仍无法正常使用，可以更换同型号、同规格的产品，对问题较大短期内暂不能解决的，厂家提供替代产品，确保设备正常运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按照采购文件及合同约定执行。 （1）按《中华人民共和国民法典》中的相关条款执行。 （2）未按合同要求提供产品或服务质量不能满足技术要求，采购人有权终止（或解除）合同，并对中标供应商违约行为进行追究。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1、核心产品：中控主机 2、实施方案：投标人根据本项目实际需求及特点，制定实施方案，实施方案内容包 含①供货组织安排②供货进度计划③安装调试及验收方案④物力调配及保障措施。 3、培训方案：投标人根据项目实际需要，制定与本次采购产品相配套的培训方案，方案内容包括：①培训目标及计划②培训内容及方式。 4、售后服务方案：投标人根据项目实际需求，提供针对本项目的售后服务方案，方案内容包含①售后服务范围及保障措施②响应时间③故障处理及补救措施。 5、技术力量：投标人须提供：质量管理体系认证证书、职业健康安全管理体系认证证书、环境管理体系认证证书等相关证书。 6、节能环境标志产品：投标人所投产品为“节能产品政府采购品目清单（非强制采购产品）”或 “环境标志产品政府采购品目清单”内的，应提供该产品由国家确定的认证机构出具的节能产品认证证书或中国环境标志产品认证证书且处于有效期内。 7、来源渠道：投标人须保证产品技术要求中序号1-6项货物的来源渠道正规，均可提供相关证明材料。 演示：投标人须按照要求进行对接演示。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或2024年度的财务报告或提交投标文件递交截止时间前十二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提供投标响应文件递交截止时间前近十二个月内至少一个月已缴纳的纳税凭据或完税证明；依法免税的供应商应提供相关文件证明。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投标有效期不足90天的，投标无效。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投标报价低于成本或高于招标文件公布的采购预算的，投标无效。</w:t>
            </w:r>
          </w:p>
        </w:tc>
        <w:tc>
          <w:tcPr>
            <w:tcW w:type="dxa" w:w="1661"/>
          </w:tcPr>
          <w:p>
            <w:pPr>
              <w:pStyle w:val="null3"/>
            </w:pPr>
            <w:r>
              <w:rPr>
                <w:rFonts w:ascii="仿宋_GB2312" w:hAnsi="仿宋_GB2312" w:cs="仿宋_GB2312" w:eastAsia="仿宋_GB2312"/>
              </w:rPr>
              <w:t>投标分项报价表.docx 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不满足招标文件“3.4商务要求和3.5其他要求”的，投标无效。</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是否充分竞争</w:t>
            </w:r>
          </w:p>
        </w:tc>
        <w:tc>
          <w:tcPr>
            <w:tcW w:type="dxa" w:w="3322"/>
          </w:tcPr>
          <w:p>
            <w:pPr>
              <w:pStyle w:val="null3"/>
            </w:pPr>
            <w:r>
              <w:rPr>
                <w:rFonts w:ascii="仿宋_GB2312" w:hAnsi="仿宋_GB2312" w:cs="仿宋_GB2312" w:eastAsia="仿宋_GB2312"/>
              </w:rPr>
              <w:t>出现下列情况的，视为无充分竞争，本项目按废标处理： 1.参与演示的供应商不足三家；</w:t>
            </w:r>
          </w:p>
        </w:tc>
        <w:tc>
          <w:tcPr>
            <w:tcW w:type="dxa" w:w="1661"/>
          </w:tcPr>
          <w:p>
            <w:pPr>
              <w:pStyle w:val="null3"/>
            </w:pPr>
            <w:r>
              <w:rPr>
                <w:rFonts w:ascii="仿宋_GB2312" w:hAnsi="仿宋_GB2312" w:cs="仿宋_GB2312" w:eastAsia="仿宋_GB2312"/>
              </w:rPr>
              <w:t>演示说明.docx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w:t>
            </w:r>
          </w:p>
        </w:tc>
        <w:tc>
          <w:tcPr>
            <w:tcW w:type="dxa" w:w="2492"/>
          </w:tcPr>
          <w:p>
            <w:pPr>
              <w:pStyle w:val="null3"/>
            </w:pPr>
            <w:r>
              <w:rPr>
                <w:rFonts w:ascii="仿宋_GB2312" w:hAnsi="仿宋_GB2312" w:cs="仿宋_GB2312" w:eastAsia="仿宋_GB2312"/>
              </w:rPr>
              <w:t>根据投标人所投产品的产品技术资料、生产厂家出具的产品质量证书、相应功能证明材料（提供相关证明文件并加盖厂家鲜章，包括但不限于软件证书，检测报告，官网，功能截图等）等佐证材料，从设备的技术指标、配置、性能等多方面因素进行评价。 “▲”技术指标评价：需提供相关佐证材料，否则视为该项指标负偏离。完全响应得21分，（共7项），指标每负偏离一项扣3分，扣完为止。 非“▲”技术指标评价：投标设备（产品）的参数满足采购要求、且佐证材料齐全完整、详尽得6分，每负偏离一项扣1分，扣完为止。 无响应不得分。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根据本项目实际需求及特点，制定实施方案，实施方案内容包 含①供货组织安排②供货进度计划③安装调试及验收方案④物力调配及保障措施。 二、评审标准 1、完整性：方案必须全面，对评审内容中的各项要求有详细描述； 2、可实施性：切合本项目实际情况，提出步骤清晰、合理的方案； 3、针对性：方案能够紧扣项目实际情况， 内容科学合理。 三、赋分标准（满分 9分） ①供货组织安排：每完全满足一个评审标准得1分，满分3分； ②供货进度计划:每完全满足一个评审标准得1分，满分3分； ③安装调试及验收方案:每完全满足一个评审标准得0.5分，满分1.5分； ④物力调配及保障措施:每完全满足一个评审标准得 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实施方案证明材料.docx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根据项目实际需要，制定与本次采购产品相配套的培训方案，方案内容包括：①培训目标及计划②培训内容及方式。 二、评审标准 1、完整性：方案必须全面，对评审内容中的各项要求有详细描 述； 2、可实施性：切合本项目实际情况，提出步骤清晰、合理的方 案； 3、针对性：方案能够紧扣项目实际情况， 内容科学合理。 三、赋分标准（满分 6 分） ①培训目标及计划：每完全满足一个评审标准得 1 分，满分 3 分； ②培训内容及方式:每完全满足一个评审标准得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根据项目实际需求，提供针对本项目的售后服务方案，方案内容包含①售后服务范围及保障措施②响应时间③故障处理及补救措施。 二、评审标准 1、完整性：方案必须全面，对评审内容中的各项要求有详细描述； 2、可实施性：切合本项目实际情况，提出步骤清晰、合理的方 案； 3、针对性：方案能够紧扣项目实际情况， 内容科学合理。 三、赋分标准（满分6分） ①售后服务范围及保障措施：每完全满足一个评审标准得1分，满分3分； ②响应时间:每完全满足一个评审标准得0.5分，满分1.5分； ③故障处理及补救措施:每完全满足一个评审标准得0.5分，满分1.5分。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售后服务证明材料.docx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供应商具有质量管理体系认证证书、职业健康安全管理体系认证证书、环境管理体系认证证书，每提供一个计1分，满分3分，未提供不得分。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技术力量证明材料.docx</w:t>
            </w:r>
          </w:p>
        </w:tc>
      </w:tr>
      <w:tr>
        <w:tc>
          <w:tcPr>
            <w:tcW w:type="dxa" w:w="831"/>
            <w:vMerge/>
          </w:tcPr>
          <w:p/>
        </w:tc>
        <w:tc>
          <w:tcPr>
            <w:tcW w:type="dxa" w:w="1661"/>
          </w:tcPr>
          <w:p>
            <w:pPr>
              <w:pStyle w:val="null3"/>
            </w:pPr>
            <w:r>
              <w:rPr>
                <w:rFonts w:ascii="仿宋_GB2312" w:hAnsi="仿宋_GB2312" w:cs="仿宋_GB2312" w:eastAsia="仿宋_GB2312"/>
              </w:rPr>
              <w:t>节能环境标志 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 该产品由国家确定的认证机构出具的节能产品认证证书或中国环境标志产品认证证书且处于有效期内的，每提供一个得0.5分，满分2分。 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节能环保证明材料.docx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投标人提供所投第三章《技术要求》中产品技术要求的序号1-6项货物以及的合法来源渠道证明文件，满分 3 分，不提供不得分。 以下资料提供任意一种： 1、如投标人为所投产品代理商：提供货物的合法来源渠道证明文件（例如：产品制造商授权、销售协议、代理协议等证明文件），每提供一份证明文件得0.5分，满分3分。 2、如投标人为所投产品的制造商：需提供情况说明（说明某一项产品为制造商自己生产），情况说明每涉及一项产品得0.5分，满分3分。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产品合法来源渠道证明材料.docx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对接演示： 1、平台可对接或接管学校现有中控，可对教室计算机远程接管，并远程单独和批量控制教室设备开关机；满足得2分，不满足0分。 2、平台可对接或接管学校现有中控，可实时检测教室设备运行状态；满足得2分，不满足0分。 3、平台界面可查看已安装集控教室的电脑画面、可对接视频信号并监听教室内的声音；满足得2分，不满足0分。 4、平台具备教室设备的名称、品牌、型号、位置归属等精细信息管理功能并支持信息手动录入表格导入；满足得2分，不满足0分。 备注：1.学校现有平台是：万训集中控制系统 硬件型号 C9 平台版本4.0。2.演示时间共计不得超过10分钟，演示载体:腾讯会议(会议号演示前通知)。供应商需自行准备相关演示所用的设施设备，并且自行考虑相关外部网络链接等问题。 未演示或以PPT形式演示不得分。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供应商提供2022年1月1日至今类似项目业绩证明（以合同签订日期为准，提供合同复印件）进行评定 , 每份计1分，最高计6分。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有效投标人的最低报价（落实政府采购政策进行价格调整的，以调整后的价格计算）为基准价得30分，其他各投标人的报价得分按下列公式计算：（基准价/投标报价）×30％×100。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详见附件：类似业绩证明材料.docx</w:t>
      </w:r>
    </w:p>
    <w:p>
      <w:pPr>
        <w:pStyle w:val="null3"/>
        <w:ind w:firstLine="960"/>
      </w:pPr>
      <w:r>
        <w:rPr>
          <w:rFonts w:ascii="仿宋_GB2312" w:hAnsi="仿宋_GB2312" w:cs="仿宋_GB2312" w:eastAsia="仿宋_GB2312"/>
        </w:rPr>
        <w:t>详见附件：实施方案证明材料.docx</w:t>
      </w:r>
    </w:p>
    <w:p>
      <w:pPr>
        <w:pStyle w:val="null3"/>
        <w:ind w:firstLine="960"/>
      </w:pPr>
      <w:r>
        <w:rPr>
          <w:rFonts w:ascii="仿宋_GB2312" w:hAnsi="仿宋_GB2312" w:cs="仿宋_GB2312" w:eastAsia="仿宋_GB2312"/>
        </w:rPr>
        <w:t>详见附件：售后服务证明材料.docx</w:t>
      </w:r>
    </w:p>
    <w:p>
      <w:pPr>
        <w:pStyle w:val="null3"/>
        <w:ind w:firstLine="960"/>
      </w:pPr>
      <w:r>
        <w:rPr>
          <w:rFonts w:ascii="仿宋_GB2312" w:hAnsi="仿宋_GB2312" w:cs="仿宋_GB2312" w:eastAsia="仿宋_GB2312"/>
        </w:rPr>
        <w:t>详见附件：培训方案证明材料.docx</w:t>
      </w:r>
    </w:p>
    <w:p>
      <w:pPr>
        <w:pStyle w:val="null3"/>
        <w:ind w:firstLine="960"/>
      </w:pPr>
      <w:r>
        <w:rPr>
          <w:rFonts w:ascii="仿宋_GB2312" w:hAnsi="仿宋_GB2312" w:cs="仿宋_GB2312" w:eastAsia="仿宋_GB2312"/>
        </w:rPr>
        <w:t>详见附件：技术力量证明材料.docx</w:t>
      </w:r>
    </w:p>
    <w:p>
      <w:pPr>
        <w:pStyle w:val="null3"/>
        <w:ind w:firstLine="960"/>
      </w:pPr>
      <w:r>
        <w:rPr>
          <w:rFonts w:ascii="仿宋_GB2312" w:hAnsi="仿宋_GB2312" w:cs="仿宋_GB2312" w:eastAsia="仿宋_GB2312"/>
        </w:rPr>
        <w:t>详见附件：节能环保证明材料.docx</w:t>
      </w:r>
    </w:p>
    <w:p>
      <w:pPr>
        <w:pStyle w:val="null3"/>
        <w:ind w:firstLine="960"/>
      </w:pPr>
      <w:r>
        <w:rPr>
          <w:rFonts w:ascii="仿宋_GB2312" w:hAnsi="仿宋_GB2312" w:cs="仿宋_GB2312" w:eastAsia="仿宋_GB2312"/>
        </w:rPr>
        <w:t>详见附件：产品合法来源渠道证明材料.docx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详见附件：演示说明.docx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