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C286F0">
      <w:pPr>
        <w:jc w:val="center"/>
        <w:rPr>
          <w:rFonts w:hint="eastAsia"/>
          <w:b/>
          <w:sz w:val="28"/>
          <w:szCs w:val="21"/>
          <w:highlight w:val="none"/>
        </w:rPr>
      </w:pPr>
      <w:r>
        <w:rPr>
          <w:rFonts w:hint="eastAsia"/>
          <w:b/>
          <w:sz w:val="28"/>
          <w:szCs w:val="21"/>
          <w:highlight w:val="none"/>
        </w:rPr>
        <w:t>政府采购供应商拒绝政府采购领域商业贿赂承诺书</w:t>
      </w:r>
    </w:p>
    <w:p w14:paraId="662F5D04">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t>为响应党中央、国务院关于治理政府采购领域商业贿赂行为的号召，我单位在此庄严承诺</w:t>
      </w:r>
      <w:r>
        <w:rPr>
          <w:rFonts w:hint="eastAsia" w:ascii="宋体" w:hAnsi="宋体" w:eastAsia="宋体" w:cs="宋体"/>
          <w:b w:val="0"/>
          <w:bCs/>
          <w:sz w:val="21"/>
          <w:szCs w:val="21"/>
          <w:highlight w:val="none"/>
          <w:lang w:eastAsia="zh-CN"/>
        </w:rPr>
        <w:t>：</w:t>
      </w:r>
    </w:p>
    <w:p w14:paraId="39FA3075">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1、在参与政府采购活动中遵纪守法、诚信经营、公平</w:t>
      </w:r>
      <w:r>
        <w:rPr>
          <w:rFonts w:hint="eastAsia" w:ascii="宋体" w:hAnsi="宋体" w:eastAsia="宋体" w:cs="宋体"/>
          <w:b w:val="0"/>
          <w:bCs/>
          <w:sz w:val="21"/>
          <w:szCs w:val="21"/>
          <w:highlight w:val="none"/>
          <w:lang w:val="en-US" w:eastAsia="zh-CN"/>
        </w:rPr>
        <w:t>竞</w:t>
      </w:r>
      <w:r>
        <w:rPr>
          <w:rFonts w:hint="eastAsia" w:ascii="宋体" w:hAnsi="宋体" w:eastAsia="宋体" w:cs="宋体"/>
          <w:b w:val="0"/>
          <w:bCs/>
          <w:sz w:val="21"/>
          <w:szCs w:val="21"/>
          <w:highlight w:val="none"/>
        </w:rPr>
        <w:t>标。</w:t>
      </w:r>
    </w:p>
    <w:p w14:paraId="51AEE92F">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2、不向采购人、采购代理机构和政府采购评审专家进行任何形式的商业贿赂以谋取交易机会。</w:t>
      </w:r>
      <w:bookmarkStart w:id="0" w:name="_GoBack"/>
      <w:bookmarkEnd w:id="0"/>
    </w:p>
    <w:p w14:paraId="08EA7378">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3、不向采购代理机构和采购人提供虚假资质文件或采用虚假应标方式参与政府采购市场竞争并谋取成交、成交。</w:t>
      </w:r>
    </w:p>
    <w:p w14:paraId="28CC756B">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4、不采取“围标、陪标”等商业欺诈手段获得政府采购订单。</w:t>
      </w:r>
    </w:p>
    <w:p w14:paraId="2CB46A92">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5、不采取不正当手段诋毁、排挤其他供应商。</w:t>
      </w:r>
    </w:p>
    <w:p w14:paraId="17DEE606">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6、不再提供商品和服务时“偷梁换柱、以次充好”损害采购人的合法权益。</w:t>
      </w:r>
    </w:p>
    <w:p w14:paraId="283F76F2">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7、不与采购人、采购代理机构、政府采购评审专家或其他供应商恶意串通进行质疑和投诉，维护政府采购市场秩序。</w:t>
      </w:r>
    </w:p>
    <w:p w14:paraId="3268B5F1">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8、尊重和接受政府采购监督管理部门的监督和采购代理机构的招标要求,承担因违约行为给采购人造成的损失。</w:t>
      </w:r>
    </w:p>
    <w:p w14:paraId="254EF725">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9、不发生其他有悖于政府采购公开、公平、公正和诚信原则的行为。</w:t>
      </w:r>
    </w:p>
    <w:p w14:paraId="2F4AC5DA">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rPr>
      </w:pPr>
    </w:p>
    <w:p w14:paraId="3B0D3709">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承诺单位</w:t>
      </w: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(公</w:t>
      </w:r>
      <w:r>
        <w:rPr>
          <w:rFonts w:hint="eastAsia" w:ascii="宋体" w:hAnsi="宋体" w:eastAsia="宋体" w:cs="宋体"/>
          <w:b w:val="0"/>
          <w:bCs/>
          <w:sz w:val="21"/>
          <w:szCs w:val="21"/>
          <w:highlight w:val="none"/>
          <w:lang w:val="en-US" w:eastAsia="zh-CN"/>
        </w:rPr>
        <w:t>章</w:t>
      </w:r>
      <w:r>
        <w:rPr>
          <w:rFonts w:hint="eastAsia" w:ascii="宋体" w:hAnsi="宋体" w:eastAsia="宋体" w:cs="宋体"/>
          <w:b w:val="0"/>
          <w:bCs/>
          <w:sz w:val="21"/>
          <w:szCs w:val="21"/>
          <w:highlight w:val="none"/>
        </w:rPr>
        <w:t>)</w:t>
      </w:r>
    </w:p>
    <w:p w14:paraId="301159E7">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全权代表</w:t>
      </w: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(签字或盖章)</w:t>
      </w:r>
    </w:p>
    <w:p w14:paraId="26977362">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lang w:val="en-US" w:eastAsia="zh-CN"/>
        </w:rPr>
      </w:pPr>
      <w:r>
        <w:rPr>
          <w:rFonts w:hint="eastAsia" w:ascii="宋体" w:hAnsi="宋体" w:eastAsia="宋体" w:cs="宋体"/>
          <w:b w:val="0"/>
          <w:bCs/>
          <w:sz w:val="21"/>
          <w:szCs w:val="21"/>
          <w:highlight w:val="none"/>
        </w:rPr>
        <w:t>地</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址</w:t>
      </w: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lang w:val="en-US" w:eastAsia="zh-CN"/>
        </w:rPr>
        <w:t xml:space="preserve">              </w:t>
      </w:r>
    </w:p>
    <w:p w14:paraId="397117C2">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b w:val="0"/>
          <w:bCs/>
          <w:sz w:val="21"/>
          <w:szCs w:val="21"/>
          <w:highlight w:val="none"/>
          <w:lang w:val="en-US" w:eastAsia="zh-CN"/>
        </w:rPr>
      </w:pPr>
      <w:r>
        <w:rPr>
          <w:rFonts w:hint="eastAsia" w:ascii="宋体" w:hAnsi="宋体" w:eastAsia="宋体" w:cs="宋体"/>
          <w:b w:val="0"/>
          <w:bCs/>
          <w:sz w:val="21"/>
          <w:szCs w:val="21"/>
          <w:highlight w:val="none"/>
        </w:rPr>
        <w:t>邮</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编</w:t>
      </w: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lang w:val="en-US" w:eastAsia="zh-CN"/>
        </w:rPr>
        <w:t xml:space="preserve">       </w:t>
      </w:r>
    </w:p>
    <w:p w14:paraId="28B1BA5A">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eastAsia" w:ascii="宋体" w:hAnsi="宋体" w:eastAsia="宋体" w:cs="宋体"/>
          <w:spacing w:val="1"/>
          <w:sz w:val="21"/>
          <w:szCs w:val="21"/>
          <w:highlight w:val="none"/>
          <w:lang w:val="en-US" w:eastAsia="zh-CN"/>
        </w:rPr>
      </w:pPr>
      <w:r>
        <w:rPr>
          <w:rFonts w:hint="eastAsia" w:ascii="宋体" w:hAnsi="宋体" w:eastAsia="宋体" w:cs="宋体"/>
          <w:b w:val="0"/>
          <w:bCs/>
          <w:sz w:val="21"/>
          <w:szCs w:val="21"/>
          <w:highlight w:val="none"/>
        </w:rPr>
        <w:t>电</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话</w:t>
      </w:r>
      <w:r>
        <w:rPr>
          <w:rFonts w:hint="eastAsia" w:ascii="宋体" w:hAnsi="宋体" w:eastAsia="宋体" w:cs="宋体"/>
          <w:b w:val="0"/>
          <w:bCs/>
          <w:sz w:val="21"/>
          <w:szCs w:val="21"/>
          <w:highlight w:val="none"/>
          <w:lang w:eastAsia="zh-CN"/>
        </w:rPr>
        <w:t>：</w:t>
      </w:r>
    </w:p>
    <w:p w14:paraId="5ADE1587">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default"/>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B05A5">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3080E">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12C6514"/>
    <w:rsid w:val="01D3500E"/>
    <w:rsid w:val="02672DC5"/>
    <w:rsid w:val="04F05A45"/>
    <w:rsid w:val="06420522"/>
    <w:rsid w:val="06B156A8"/>
    <w:rsid w:val="0C7E0D4F"/>
    <w:rsid w:val="0D7336B7"/>
    <w:rsid w:val="0F8E6586"/>
    <w:rsid w:val="12374CB3"/>
    <w:rsid w:val="134045C6"/>
    <w:rsid w:val="13897287"/>
    <w:rsid w:val="13ED47D7"/>
    <w:rsid w:val="148C7F6D"/>
    <w:rsid w:val="15396F94"/>
    <w:rsid w:val="177F50ED"/>
    <w:rsid w:val="17EE22B8"/>
    <w:rsid w:val="19377C8F"/>
    <w:rsid w:val="1DCB4E4A"/>
    <w:rsid w:val="1DD27F86"/>
    <w:rsid w:val="212154AC"/>
    <w:rsid w:val="220C3FE2"/>
    <w:rsid w:val="224D22D1"/>
    <w:rsid w:val="23C16AD3"/>
    <w:rsid w:val="24197545"/>
    <w:rsid w:val="25E1345C"/>
    <w:rsid w:val="26597496"/>
    <w:rsid w:val="289B3D96"/>
    <w:rsid w:val="29397D2E"/>
    <w:rsid w:val="2B2160A9"/>
    <w:rsid w:val="2E7F1C5A"/>
    <w:rsid w:val="2F302D5E"/>
    <w:rsid w:val="2FC17E5A"/>
    <w:rsid w:val="30B83353"/>
    <w:rsid w:val="325B00F2"/>
    <w:rsid w:val="337865E3"/>
    <w:rsid w:val="34313801"/>
    <w:rsid w:val="345319C9"/>
    <w:rsid w:val="375872F6"/>
    <w:rsid w:val="39D32C64"/>
    <w:rsid w:val="3AB111F7"/>
    <w:rsid w:val="3B4413CB"/>
    <w:rsid w:val="3B893F22"/>
    <w:rsid w:val="3C046C52"/>
    <w:rsid w:val="3CFE449C"/>
    <w:rsid w:val="3D1E4B3E"/>
    <w:rsid w:val="3DD33817"/>
    <w:rsid w:val="3F001454"/>
    <w:rsid w:val="3FF04570"/>
    <w:rsid w:val="41F540C0"/>
    <w:rsid w:val="43184F8F"/>
    <w:rsid w:val="47B47214"/>
    <w:rsid w:val="490E1637"/>
    <w:rsid w:val="499A27D0"/>
    <w:rsid w:val="49B075FB"/>
    <w:rsid w:val="49DF11B1"/>
    <w:rsid w:val="4A291C66"/>
    <w:rsid w:val="4C241E79"/>
    <w:rsid w:val="4CE92A73"/>
    <w:rsid w:val="50A56CB1"/>
    <w:rsid w:val="53B52B8D"/>
    <w:rsid w:val="540957A8"/>
    <w:rsid w:val="547B54A6"/>
    <w:rsid w:val="54FA2979"/>
    <w:rsid w:val="56B539C6"/>
    <w:rsid w:val="56F444EE"/>
    <w:rsid w:val="58F033DB"/>
    <w:rsid w:val="591272D1"/>
    <w:rsid w:val="5B843924"/>
    <w:rsid w:val="5D2A767C"/>
    <w:rsid w:val="5D604059"/>
    <w:rsid w:val="5D610403"/>
    <w:rsid w:val="5E1D0E75"/>
    <w:rsid w:val="5EAA7B88"/>
    <w:rsid w:val="6142054C"/>
    <w:rsid w:val="659B25C1"/>
    <w:rsid w:val="66682803"/>
    <w:rsid w:val="67C40077"/>
    <w:rsid w:val="68A35D74"/>
    <w:rsid w:val="68AA0EB0"/>
    <w:rsid w:val="69272501"/>
    <w:rsid w:val="697D7C9D"/>
    <w:rsid w:val="699851AD"/>
    <w:rsid w:val="69F61ED3"/>
    <w:rsid w:val="69FC2C32"/>
    <w:rsid w:val="6A8E65B0"/>
    <w:rsid w:val="6CC4275D"/>
    <w:rsid w:val="6D7E46BA"/>
    <w:rsid w:val="6DAD677E"/>
    <w:rsid w:val="6EDD13D6"/>
    <w:rsid w:val="6F541B76"/>
    <w:rsid w:val="706A7177"/>
    <w:rsid w:val="70E64A50"/>
    <w:rsid w:val="72930C07"/>
    <w:rsid w:val="73661E78"/>
    <w:rsid w:val="737D4712"/>
    <w:rsid w:val="74145D78"/>
    <w:rsid w:val="7439758C"/>
    <w:rsid w:val="75226272"/>
    <w:rsid w:val="76971454"/>
    <w:rsid w:val="76B233D8"/>
    <w:rsid w:val="77822FF8"/>
    <w:rsid w:val="77E85551"/>
    <w:rsid w:val="77F79321"/>
    <w:rsid w:val="79200D1B"/>
    <w:rsid w:val="7A5223BA"/>
    <w:rsid w:val="7A6F7CFA"/>
    <w:rsid w:val="7AF3420D"/>
    <w:rsid w:val="7B71585E"/>
    <w:rsid w:val="7CC876FF"/>
    <w:rsid w:val="7D5804B4"/>
    <w:rsid w:val="7D944A96"/>
    <w:rsid w:val="7E2D1F10"/>
    <w:rsid w:val="7ECF121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unhideWhenUsed/>
    <w:qFormat/>
    <w:uiPriority w:val="9"/>
    <w:pPr>
      <w:jc w:val="left"/>
      <w:outlineLvl w:val="1"/>
    </w:pPr>
    <w:rPr>
      <w:sz w:val="30"/>
      <w:szCs w:val="22"/>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hAnsi="Times New Roman" w:eastAsia="楷体_GB2312" w:cs="Times New Roman"/>
      <w:sz w:val="32"/>
      <w:szCs w:val="32"/>
    </w:rPr>
  </w:style>
  <w:style w:type="paragraph" w:styleId="5">
    <w:name w:val="annotation text"/>
    <w:basedOn w:val="1"/>
    <w:qFormat/>
    <w:uiPriority w:val="0"/>
    <w:pPr>
      <w:jc w:val="left"/>
    </w:pPr>
  </w:style>
  <w:style w:type="paragraph" w:styleId="6">
    <w:name w:val="Body Text"/>
    <w:basedOn w:val="1"/>
    <w:qFormat/>
    <w:uiPriority w:val="0"/>
    <w:pPr>
      <w:jc w:val="left"/>
    </w:pPr>
    <w:rPr>
      <w:rFonts w:ascii="Copperplate Gothic Bold" w:hAnsi="Copperplate Gothic Bold"/>
      <w:sz w:val="2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4"/>
    <w:basedOn w:val="1"/>
    <w:next w:val="1"/>
    <w:unhideWhenUsed/>
    <w:qFormat/>
    <w:uiPriority w:val="31"/>
    <w:pPr>
      <w:ind w:left="1275"/>
    </w:pPr>
    <w:rPr>
      <w:rFonts w:ascii="Calibri" w:hAnsi="Calibri"/>
      <w:szCs w:val="21"/>
    </w:rPr>
  </w:style>
  <w:style w:type="paragraph" w:styleId="10">
    <w:name w:val="Normal (Web)"/>
    <w:basedOn w:val="1"/>
    <w:qFormat/>
    <w:uiPriority w:val="0"/>
    <w:pPr>
      <w:spacing w:beforeAutospacing="1" w:afterAutospacing="1"/>
      <w:jc w:val="left"/>
    </w:pPr>
    <w:rPr>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Hyperlink"/>
    <w:basedOn w:val="13"/>
    <w:qFormat/>
    <w:uiPriority w:val="0"/>
    <w:rPr>
      <w:color w:val="0000FF"/>
      <w:u w:val="single"/>
    </w:rPr>
  </w:style>
  <w:style w:type="character" w:styleId="16">
    <w:name w:val="annotation reference"/>
    <w:basedOn w:val="13"/>
    <w:semiHidden/>
    <w:unhideWhenUsed/>
    <w:qFormat/>
    <w:uiPriority w:val="99"/>
    <w:rPr>
      <w:sz w:val="21"/>
      <w:szCs w:val="21"/>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table" w:customStyle="1" w:styleId="18">
    <w:name w:val="Table Normal"/>
    <w:semiHidden/>
    <w:unhideWhenUsed/>
    <w:qFormat/>
    <w:uiPriority w:val="0"/>
    <w:tblPr>
      <w:tblCellMar>
        <w:top w:w="0" w:type="dxa"/>
        <w:left w:w="0" w:type="dxa"/>
        <w:bottom w:w="0" w:type="dxa"/>
        <w:right w:w="0" w:type="dxa"/>
      </w:tblCellMar>
    </w:tblPr>
  </w:style>
  <w:style w:type="paragraph" w:customStyle="1" w:styleId="19">
    <w:name w:val="段"/>
    <w:next w:val="1"/>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styleId="20">
    <w:name w:val="No Spacing"/>
    <w:qFormat/>
    <w:uiPriority w:val="1"/>
    <w:pPr>
      <w:widowControl w:val="0"/>
      <w:jc w:val="center"/>
    </w:pPr>
    <w:rPr>
      <w:rFonts w:eastAsia="仿宋_GB2312" w:asciiTheme="minorHAnsi" w:hAnsiTheme="minorHAnsi" w:cstheme="minorBidi"/>
      <w:kern w:val="2"/>
      <w:sz w:val="24"/>
      <w:szCs w:val="21"/>
      <w:lang w:val="en-US" w:eastAsia="zh-CN" w:bidi="ar-SA"/>
      <w14:ligatures w14:val="standardContextual"/>
    </w:rPr>
  </w:style>
  <w:style w:type="paragraph" w:styleId="21">
    <w:name w:val="List Paragraph"/>
    <w:basedOn w:val="1"/>
    <w:autoRedefine/>
    <w:unhideWhenUsed/>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427</Words>
  <Characters>427</Characters>
  <Lines>0</Lines>
  <Paragraphs>0</Paragraphs>
  <TotalTime>4</TotalTime>
  <ScaleCrop>false</ScaleCrop>
  <LinksUpToDate>false</LinksUpToDate>
  <CharactersWithSpaces>494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肖肖</cp:lastModifiedBy>
  <dcterms:modified xsi:type="dcterms:W3CDTF">2025-05-07T09:49:37Z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9DEE1316045D4558B181970FE3C4F3F2_13</vt:lpwstr>
  </property>
</Properties>
</file>