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版本号：ZX2025-05-0120250507001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机关2025年重点绩效评价项目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ZX2025-05-01</w:t>
      </w:r>
      <w:r>
        <w:br/>
      </w:r>
      <w:r>
        <w:br/>
      </w:r>
      <w:r>
        <w:br/>
      </w:r>
    </w:p>
    <w:p>
      <w:pPr>
        <w:pStyle w:val="null3"/>
        <w:jc w:val="center"/>
        <w:outlineLvl w:val="2"/>
      </w:pPr>
      <w:r>
        <w:rPr>
          <w:rFonts w:ascii="仿宋_GB2312" w:hAnsi="仿宋_GB2312" w:cs="仿宋_GB2312" w:eastAsia="仿宋_GB2312"/>
          <w:sz w:val="28"/>
          <w:b/>
        </w:rPr>
        <w:t>陕西省自然资源厅</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陕西省自然资源厅</w:t>
      </w:r>
      <w:r>
        <w:rPr>
          <w:rFonts w:ascii="仿宋_GB2312" w:hAnsi="仿宋_GB2312" w:cs="仿宋_GB2312" w:eastAsia="仿宋_GB2312"/>
        </w:rPr>
        <w:t>委托，拟对</w:t>
      </w:r>
      <w:r>
        <w:rPr>
          <w:rFonts w:ascii="仿宋_GB2312" w:hAnsi="仿宋_GB2312" w:cs="仿宋_GB2312" w:eastAsia="仿宋_GB2312"/>
        </w:rPr>
        <w:t>机关2025年重点绩效评价项目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ZX2025-05-01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机关2025年重点绩效评价项目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陕西省自然资源厅机关2025年重点绩效评价项目，1项，具体内容详见磋商文件第三章。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1、法定代表人授权委托书：法定代表人参加磋商的，须出示身份证；法定代表人授权本单位他人参加磋商的，须提供法定代表人授权委托书。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陕西省自然资源厅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西安市劳动南路180号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029-84333122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罗永山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采购包1保证金金额：5,005.01元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代理服务费收费标准：本项目服务费按定额陆仟收取，由成交供应商支付代理服务费。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陕西省自然资源厅</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陕西省自然资源厅</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陕西省自然资源厅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罗永山</w:t>
      </w:r>
    </w:p>
    <w:p>
      <w:pPr>
        <w:pStyle w:val="null3"/>
      </w:pPr>
      <w:r>
        <w:rPr>
          <w:rFonts w:ascii="仿宋_GB2312" w:hAnsi="仿宋_GB2312" w:cs="仿宋_GB2312" w:eastAsia="仿宋_GB2312"/>
        </w:rPr>
        <w:t>联系电话：029-88110800转8026（邮箱号：2416573385@qq.com）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陕西省自然资源厅机关2025年重点绩效评价项目，1项，具体内容详见磋商文件。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重点绩效评价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标的名称：重点绩效评价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一、项目内容</w:t>
            </w:r>
          </w:p>
          <w:p>
            <w:pPr>
              <w:pStyle w:val="null3"/>
            </w:pPr>
            <w:r>
              <w:rPr>
                <w:rFonts w:ascii="仿宋_GB2312" w:hAnsi="仿宋_GB2312" w:cs="仿宋_GB2312" w:eastAsia="仿宋_GB2312"/>
              </w:rPr>
              <w:t>（一）重点绩效评价工作内容</w:t>
            </w:r>
          </w:p>
          <w:p>
            <w:pPr>
              <w:pStyle w:val="null3"/>
            </w:pPr>
            <w:r>
              <w:rPr>
                <w:rFonts w:ascii="仿宋_GB2312" w:hAnsi="仿宋_GB2312" w:cs="仿宋_GB2312" w:eastAsia="仿宋_GB2312"/>
              </w:rPr>
              <w:t>项目支出绩效评价（以下简称绩效评价）是指财政部门、预算部门和单位，依据设定的绩效目标，对项目支出的经济性、效率性、效益性和公平性进行客观、公正的测量、分析和评判。按照《陕西省财政厅关于开展2025年度省级重点绩效评价工作的通知》（陕财办绩〔2025〕3号）的要求，省自然资源厅选取“省级自然资源生态修复保护专项资金”中的4个项目开展重点绩效评价工作，具体为国土空间生态修复保护项目、地质灾害综合防治体系建设、2024年度国土变更调查省级工作项目、陕西省市县国土空间总体规划数据库成果审查入库项目，按照财政重点绩效评价方式组织实施，评价工作开展情况及评价报告报送至省财政厅。</w:t>
            </w:r>
          </w:p>
          <w:p>
            <w:pPr>
              <w:pStyle w:val="null3"/>
            </w:pPr>
            <w:r>
              <w:rPr>
                <w:rFonts w:ascii="仿宋_GB2312" w:hAnsi="仿宋_GB2312" w:cs="仿宋_GB2312" w:eastAsia="仿宋_GB2312"/>
              </w:rPr>
              <w:t>通过对国土空间生态修复保护项目、地质灾害综合防治体系建设、2024年度国土变更调查省级工作项目、陕西省市县国土空间总体规划数据库成果审查入库项目的绩效评价，全面了解和掌握项目的业务管理、资金使用及目标任务完成情况，综合研判项目的实施过程和结果，科学衡量产生的社会效益、经济效益、可持续影响、生态效益，及时总结经验、发现不足，降低财政专项资金使用风险，增强预算单位绩效意识。</w:t>
            </w:r>
          </w:p>
          <w:p>
            <w:pPr>
              <w:pStyle w:val="null3"/>
            </w:pPr>
            <w:r>
              <w:rPr>
                <w:rFonts w:ascii="仿宋_GB2312" w:hAnsi="仿宋_GB2312" w:cs="仿宋_GB2312" w:eastAsia="仿宋_GB2312"/>
              </w:rPr>
              <w:t>1.国土空间生态修复保护项目绩效评价</w:t>
            </w:r>
          </w:p>
          <w:p>
            <w:pPr>
              <w:pStyle w:val="null3"/>
            </w:pPr>
            <w:r>
              <w:rPr>
                <w:rFonts w:ascii="仿宋_GB2312" w:hAnsi="仿宋_GB2312" w:cs="仿宋_GB2312" w:eastAsia="仿宋_GB2312"/>
              </w:rPr>
              <w:t>该项目绩效评价对象为国土空间生态修复保护。评价资金范围为2024年下达财政专项资金19000万元，评价时段为2024年1月1日至12月31日。绩效评价的重点是国土空间生态修复保护项目的决策、管理、产出和效益情况，以及对2024年下达省级财政专项资金19000万元的使用情况。</w:t>
            </w:r>
          </w:p>
          <w:p>
            <w:pPr>
              <w:pStyle w:val="null3"/>
            </w:pPr>
            <w:r>
              <w:rPr>
                <w:rFonts w:ascii="仿宋_GB2312" w:hAnsi="仿宋_GB2312" w:cs="仿宋_GB2312" w:eastAsia="仿宋_GB2312"/>
              </w:rPr>
              <w:t>2.地质灾害综合防治体系建设项目绩效评价</w:t>
            </w:r>
          </w:p>
          <w:p>
            <w:pPr>
              <w:pStyle w:val="null3"/>
            </w:pPr>
            <w:r>
              <w:rPr>
                <w:rFonts w:ascii="仿宋_GB2312" w:hAnsi="仿宋_GB2312" w:cs="仿宋_GB2312" w:eastAsia="仿宋_GB2312"/>
              </w:rPr>
              <w:t>该项目绩效评价对象为地质灾害综合防治体系建设。评价资金范围为2024年下达财政专项资金10000万元，评价时段为2024年1月1日至12月31日。绩效评价的重点是地质灾害综合防治体系建设项目的决策、管理、产出和效益情况，以及对2024年下达省级财政专项资金10000万元的使用情况。</w:t>
            </w:r>
          </w:p>
          <w:p>
            <w:pPr>
              <w:pStyle w:val="null3"/>
            </w:pPr>
            <w:r>
              <w:rPr>
                <w:rFonts w:ascii="仿宋_GB2312" w:hAnsi="仿宋_GB2312" w:cs="仿宋_GB2312" w:eastAsia="仿宋_GB2312"/>
              </w:rPr>
              <w:t>3.2024年度国土变更调查省级工作项目绩效评价</w:t>
            </w:r>
          </w:p>
          <w:p>
            <w:pPr>
              <w:pStyle w:val="null3"/>
            </w:pPr>
            <w:r>
              <w:rPr>
                <w:rFonts w:ascii="仿宋_GB2312" w:hAnsi="仿宋_GB2312" w:cs="仿宋_GB2312" w:eastAsia="仿宋_GB2312"/>
              </w:rPr>
              <w:t>该项目绩效评价对象为2024年度国土变更调查省级工作项目。评价资金范围为2024年下达财政预算资金850万元，评价时段为2024年1月1日至12月31日。绩效评价的重点是2024年度国土变更调查省级工作项目的决策、管理、产出和效益情况，以及对2024年下达财政预算资金850万元的使用情况。</w:t>
            </w:r>
          </w:p>
          <w:p>
            <w:pPr>
              <w:pStyle w:val="null3"/>
            </w:pPr>
            <w:r>
              <w:rPr>
                <w:rFonts w:ascii="仿宋_GB2312" w:hAnsi="仿宋_GB2312" w:cs="仿宋_GB2312" w:eastAsia="仿宋_GB2312"/>
              </w:rPr>
              <w:t>4.陕西省市县国土空间总体规划数据库成果审查入库项目绩效评价</w:t>
            </w:r>
          </w:p>
          <w:p>
            <w:pPr>
              <w:pStyle w:val="null3"/>
            </w:pPr>
            <w:r>
              <w:rPr>
                <w:rFonts w:ascii="仿宋_GB2312" w:hAnsi="仿宋_GB2312" w:cs="仿宋_GB2312" w:eastAsia="仿宋_GB2312"/>
              </w:rPr>
              <w:t>该项目绩效评价对象为陕西省市县国土空间总体规划数据库成果审查入库项目。评价资金范围为2024年下达财政预算资金470万元，评价时段为2024年1月1日至12月31日。绩效评价的重点是陕西省市县国土空间总体规划数据库成果审查入库项目的决策、管理、产出和效益情况，以及对2024年下达财政预算资金470万元的使用情况。</w:t>
            </w:r>
          </w:p>
          <w:p>
            <w:pPr>
              <w:pStyle w:val="null3"/>
            </w:pPr>
            <w:r>
              <w:rPr>
                <w:rFonts w:ascii="仿宋_GB2312" w:hAnsi="仿宋_GB2312" w:cs="仿宋_GB2312" w:eastAsia="仿宋_GB2312"/>
              </w:rPr>
              <w:t>（二）绩效培训及绩效监控、绩效自评、绩效考核等技术支撑工作内容</w:t>
            </w:r>
          </w:p>
          <w:p>
            <w:pPr>
              <w:pStyle w:val="null3"/>
            </w:pPr>
            <w:r>
              <w:rPr>
                <w:rFonts w:ascii="仿宋_GB2312" w:hAnsi="仿宋_GB2312" w:cs="仿宋_GB2312" w:eastAsia="仿宋_GB2312"/>
              </w:rPr>
              <w:t>为深入贯彻落实预算法及其实施条例和《中共陕西省委 陕西省人民政府关于全面实施预算绩效管理的实施意见》有关要求，强化预算绩效主体责任和绩效意识，提高财政资金使用效益，省自然资源厅将开展绩效培训及绩效监控、绩效自评、绩效考核等工作。绩效培训是指通过组织各种培训活动，向相关人员传授绩效管理的知识、技能和方法，包括绩效目标设定、绩效指标选取、绩效评价方法等内容，以提高他们对绩效管理的认识和理解，提升其在绩效工作方面的专业能力，确保绩效管理工作能够有效开展。绩效监控是在项目或政策实施过程中，对绩效目标的实现程度、资金使用情况、项目进展情况等进行定期的跟踪、监测和分析。通过收集相关数据和信息，及时发现绩效运行中存在的问题，如资金使用效率低下、项目进度滞后等，并采取相应的措施加以纠正和改进，以保证项目或政策能够按照预定的绩效目标顺利推进。绩效自评是指项目实施单位或部门按照规定的程序和要求，对自身开展的项目或业务活动的绩效情况进行自我评价。自评过程包括对照预先设定的绩效目标，收集、整理相关数据和资料，运用一定的评价方法，对项目的产出、效果等方面进行全面、客观地分析和评价，找出项目实施过程中的优点和不足，为后续的改进和决策提供依据。绩效考核是由上级主管部门或专门的考核机构，根据一定的标准和程序，对项目实施单位或部门的绩效表现进行全面、系统地评价和考核。考核内容通常包括绩效目标的完成情况、资金使用效益、项目实施效果等方面。绩效考核结果可作为对单位或部门进行奖惩、资源分配、责任追究等的重要依据，以激励各单位或部门提高绩效水平，更好地履行职责。</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二、项目要求</w:t>
            </w:r>
          </w:p>
          <w:p>
            <w:pPr>
              <w:pStyle w:val="null3"/>
            </w:pPr>
            <w:r>
              <w:rPr>
                <w:rFonts w:ascii="仿宋_GB2312" w:hAnsi="仿宋_GB2312" w:cs="仿宋_GB2312" w:eastAsia="仿宋_GB2312"/>
              </w:rPr>
              <w:t>（一）重点绩效评价工作要求</w:t>
            </w:r>
          </w:p>
          <w:p>
            <w:pPr>
              <w:pStyle w:val="null3"/>
            </w:pPr>
            <w:r>
              <w:rPr>
                <w:rFonts w:ascii="仿宋_GB2312" w:hAnsi="仿宋_GB2312" w:cs="仿宋_GB2312" w:eastAsia="仿宋_GB2312"/>
              </w:rPr>
              <w:t>为贯彻落实《中共陕西省委 陕西省人民政府关于全面实施预算绩效管理的实施意见》（陕发〔2019〕3号），切实提高财政资金配置效率和使用效益，根据《陕西省财政厅关于印发〈陕西省财政项目支出绩效评价管理办法〉的通知》（陕财办绩〔2020〕9号）、《陕西省财政厅关于印发〈省级部门（单位）支出预算绩效管理办法〉的通知》（陕财办绩〔2022〕13号）要求，省财政厅于2025年3月印发了《陕西省财政厅关于开展2025年度省级重点绩效评价工作的通知》（陕财办绩〔2025〕3号），并对省级各部门作出要求。</w:t>
            </w:r>
          </w:p>
          <w:p>
            <w:pPr>
              <w:pStyle w:val="null3"/>
            </w:pPr>
            <w:r>
              <w:rPr>
                <w:rFonts w:ascii="仿宋_GB2312" w:hAnsi="仿宋_GB2312" w:cs="仿宋_GB2312" w:eastAsia="仿宋_GB2312"/>
              </w:rPr>
              <w:t>财政重点绩效评价按照《陕西省财政项目支出绩效评价管理办法》（陕财办绩〔2020〕9号）规定的步骤实施，拟定评价工作方案，明确具体工作任务、评价指标体系、评价标准、评价流程、时间安排、调查问卷等；开展现场评价与非现场评价，完成评价报告，反馈征求意见后，形成正式报告。具体要求如下：</w:t>
            </w:r>
          </w:p>
          <w:p>
            <w:pPr>
              <w:pStyle w:val="null3"/>
            </w:pPr>
            <w:r>
              <w:rPr>
                <w:rFonts w:ascii="仿宋_GB2312" w:hAnsi="仿宋_GB2312" w:cs="仿宋_GB2312" w:eastAsia="仿宋_GB2312"/>
              </w:rPr>
              <w:t>1.制定绩效评价工作方案。明确项目概况、评价对象和内容、评价目标、评价依据、评价方法、评价指标体系框架和评分标准等，同时制定访谈提纲和调查问卷、评价时间表和人员安排以及工作保障等。</w:t>
            </w:r>
          </w:p>
          <w:p>
            <w:pPr>
              <w:pStyle w:val="null3"/>
            </w:pPr>
            <w:r>
              <w:rPr>
                <w:rFonts w:ascii="仿宋_GB2312" w:hAnsi="仿宋_GB2312" w:cs="仿宋_GB2312" w:eastAsia="仿宋_GB2312"/>
              </w:rPr>
              <w:t>2.收集与审核项目资料。结合绩效评价工作任务和项目具体情况，拟定项目单位需提供的资料清单，核实分析项目单位提供的项目资料及自评报告，全面了解项目设立背景、制度建设、执行情况、实施效果情况。查阅项目的前期审批文件、实施方案、施工记录、监测数据等。</w:t>
            </w:r>
          </w:p>
          <w:p>
            <w:pPr>
              <w:pStyle w:val="null3"/>
            </w:pPr>
            <w:r>
              <w:rPr>
                <w:rFonts w:ascii="仿宋_GB2312" w:hAnsi="仿宋_GB2312" w:cs="仿宋_GB2312" w:eastAsia="仿宋_GB2312"/>
              </w:rPr>
              <w:t>3.开展实地调研。本次重点绩效评价对象为“省级自然资源生态修复保护专项资金”中的4个项目，资金总额为30320万元，具体为“国土空间生态修复保护项目”（19000万元）、“地质灾害综合防治体系建设”（10000万元）、“2024年度国土变更调查省级工作项目”（850万元）、“陕西省市县国土空间总体规划数据库成果审查入库项目”（：470万元），实地调研地的选择应充分考虑资金分配情况、项目类型等综合因素，包含地市不少于4个，投入人员不少于8人。</w:t>
            </w:r>
          </w:p>
          <w:p>
            <w:pPr>
              <w:pStyle w:val="null3"/>
            </w:pPr>
            <w:r>
              <w:rPr>
                <w:rFonts w:ascii="仿宋_GB2312" w:hAnsi="仿宋_GB2312" w:cs="仿宋_GB2312" w:eastAsia="仿宋_GB2312"/>
              </w:rPr>
              <w:t>4.形成初步评价结论。依据现场勘查和资料搜集情况，进行初步分析论证，根据确定的评分标准，形成初步评价意见。</w:t>
            </w:r>
          </w:p>
          <w:p>
            <w:pPr>
              <w:pStyle w:val="null3"/>
            </w:pPr>
            <w:r>
              <w:rPr>
                <w:rFonts w:ascii="仿宋_GB2312" w:hAnsi="仿宋_GB2312" w:cs="仿宋_GB2312" w:eastAsia="仿宋_GB2312"/>
              </w:rPr>
              <w:t>5.形成绩效评价报告。结合现场评价、资料分析情况进行综合分析，按照规定的文本格式和内容形成绩效评价报告。</w:t>
            </w:r>
          </w:p>
          <w:p>
            <w:pPr>
              <w:pStyle w:val="null3"/>
            </w:pPr>
            <w:r>
              <w:rPr>
                <w:rFonts w:ascii="仿宋_GB2312" w:hAnsi="仿宋_GB2312" w:cs="仿宋_GB2312" w:eastAsia="仿宋_GB2312"/>
              </w:rPr>
              <w:t>6.征求相关单位意见。报告内容与相关方进行沟通，听取反馈意见，修改和完善内容，形成绩效评价报告评审稿。</w:t>
            </w:r>
          </w:p>
          <w:p>
            <w:pPr>
              <w:pStyle w:val="null3"/>
            </w:pPr>
            <w:r>
              <w:rPr>
                <w:rFonts w:ascii="仿宋_GB2312" w:hAnsi="仿宋_GB2312" w:cs="仿宋_GB2312" w:eastAsia="仿宋_GB2312"/>
              </w:rPr>
              <w:t>7.资料整理归档。对绩效评价资料进行编辑整理，按照相关档案管理要求进行归档，提交陕西省自然资源厅财务与资金运用处。</w:t>
            </w:r>
          </w:p>
          <w:p>
            <w:pPr>
              <w:pStyle w:val="null3"/>
            </w:pPr>
            <w:r>
              <w:rPr>
                <w:rFonts w:ascii="仿宋_GB2312" w:hAnsi="仿宋_GB2312" w:cs="仿宋_GB2312" w:eastAsia="仿宋_GB2312"/>
              </w:rPr>
              <w:t>第三方机构需根据项目特点和时间要求，制订工作计划，组织具有相适应的专业技术水平人员参与项目，客观公正、廉洁自律，以保证绩效评价结果的准确性和公正性。严格遵照有关法律法规，客观公正、实事求是地开展工作，严格按照工作程序办事，保证各环节工作质量，服从工作抽查与监督。第三方机构将根据专家评价意见、绩效材料和评价情况，综合分析总结，以指标体系中三级指标进行全面分析和论证，按照规定格式和要求撰写绩效评价报告。严格执行评价报告质量控制制度，按规定时间上报陕西省自然资源厅财务与资金运用处。</w:t>
            </w:r>
          </w:p>
          <w:p>
            <w:pPr>
              <w:pStyle w:val="null3"/>
            </w:pPr>
            <w:r>
              <w:rPr>
                <w:rFonts w:ascii="仿宋_GB2312" w:hAnsi="仿宋_GB2312" w:cs="仿宋_GB2312" w:eastAsia="仿宋_GB2312"/>
              </w:rPr>
              <w:t>（二）绩效培训及绩效监控、绩效自评、绩效考核等技术支撑工作要求绩效培训及绩效监控、绩效自评、绩效考核等技术支撑工作，根据《陕西省财政厅关于开展2024年度预算执行情况绩效自评工作》以及2025年度预算执行情况绩效运行监控等文件要求，提供现场技术指导及人员培训，指导填报绩效自评表、绩效自评报告、绩效运行监控表等。现场技术指导及人员培训次数不少于2次，提供数据填报技术支撑工作不少于2次，投入技术人员不少于2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三、项目验收要求</w:t>
            </w:r>
          </w:p>
          <w:p>
            <w:pPr>
              <w:pStyle w:val="null3"/>
            </w:pPr>
            <w:r>
              <w:rPr>
                <w:rFonts w:ascii="仿宋_GB2312" w:hAnsi="仿宋_GB2312" w:cs="仿宋_GB2312" w:eastAsia="仿宋_GB2312"/>
              </w:rPr>
              <w:t>（一）2025年度重点绩效评价项目交付物</w:t>
            </w:r>
          </w:p>
          <w:p>
            <w:pPr>
              <w:pStyle w:val="null3"/>
            </w:pPr>
            <w:r>
              <w:rPr>
                <w:rFonts w:ascii="仿宋_GB2312" w:hAnsi="仿宋_GB2312" w:cs="仿宋_GB2312" w:eastAsia="仿宋_GB2312"/>
              </w:rPr>
              <w:t>1.《国土空间生态修复保护项目绩效评价报告》；</w:t>
            </w:r>
          </w:p>
          <w:p>
            <w:pPr>
              <w:pStyle w:val="null3"/>
            </w:pPr>
            <w:r>
              <w:rPr>
                <w:rFonts w:ascii="仿宋_GB2312" w:hAnsi="仿宋_GB2312" w:cs="仿宋_GB2312" w:eastAsia="仿宋_GB2312"/>
              </w:rPr>
              <w:t>2.《地质灾害综合防治体系建设项目绩效评价报告》；</w:t>
            </w:r>
          </w:p>
          <w:p>
            <w:pPr>
              <w:pStyle w:val="null3"/>
            </w:pPr>
            <w:r>
              <w:rPr>
                <w:rFonts w:ascii="仿宋_GB2312" w:hAnsi="仿宋_GB2312" w:cs="仿宋_GB2312" w:eastAsia="仿宋_GB2312"/>
              </w:rPr>
              <w:t>3.《2024年度国土变更调查省级工作项目绩效评价报告》；</w:t>
            </w:r>
          </w:p>
          <w:p>
            <w:pPr>
              <w:pStyle w:val="null3"/>
            </w:pPr>
            <w:r>
              <w:rPr>
                <w:rFonts w:ascii="仿宋_GB2312" w:hAnsi="仿宋_GB2312" w:cs="仿宋_GB2312" w:eastAsia="仿宋_GB2312"/>
              </w:rPr>
              <w:t>4.《陕西省市县国土空间总体规划数据库成果审查入库项目绩效评价报告》。</w:t>
            </w:r>
          </w:p>
          <w:p>
            <w:pPr>
              <w:pStyle w:val="null3"/>
            </w:pPr>
            <w:r>
              <w:rPr>
                <w:rFonts w:ascii="仿宋_GB2312" w:hAnsi="仿宋_GB2312" w:cs="仿宋_GB2312" w:eastAsia="仿宋_GB2312"/>
              </w:rPr>
              <w:t>（二）2025年度重点绩效评价项目验收要求</w:t>
            </w:r>
          </w:p>
          <w:p>
            <w:pPr>
              <w:pStyle w:val="null3"/>
            </w:pPr>
            <w:r>
              <w:rPr>
                <w:rFonts w:ascii="仿宋_GB2312" w:hAnsi="仿宋_GB2312" w:cs="仿宋_GB2312" w:eastAsia="仿宋_GB2312"/>
              </w:rPr>
              <w:t>重点绩效评价报告按照《陕西省财政厅关于开展2025年度省级重点绩效评价工作的通知》（陕财办绩〔2025〕3号）的要求进行交付并验收，陕西省财政厅审核通过为项目验收的前提条件。</w:t>
            </w:r>
          </w:p>
          <w:p>
            <w:pPr>
              <w:pStyle w:val="null3"/>
            </w:pPr>
            <w:r>
              <w:rPr>
                <w:rFonts w:ascii="仿宋_GB2312" w:hAnsi="仿宋_GB2312" w:cs="仿宋_GB2312" w:eastAsia="仿宋_GB2312"/>
              </w:rPr>
              <w:t>绩效培训及绩效监控、绩效自评、绩效考核等技术支撑，根据《陕西省财政厅关于开展2024年度预算执行情况绩效自评工作》以及2025年度预算执行情况绩效运行监控等文件要求及实际工作需求进行交付并验收。</w:t>
            </w:r>
          </w:p>
          <w:p>
            <w:pPr>
              <w:pStyle w:val="null3"/>
            </w:pPr>
            <w:r>
              <w:rPr>
                <w:rFonts w:ascii="仿宋_GB2312" w:hAnsi="仿宋_GB2312" w:cs="仿宋_GB2312" w:eastAsia="仿宋_GB2312"/>
              </w:rPr>
              <w:t>项目验收由省自然资源厅组织对项目成果及交付物进行确认，针对项目完成情况，组织项目验收，提出下一步工作要求等。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按项目需求配置，供应商应充分考虑</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按项目需求配置，供应商应充分考虑</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陕西省自然资源厅指定地点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供应商提交咨询服务项目交付物并经过采购人组织验收确认后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双方本着友好合作的态度,对合同履行过程中发生的纠纷应及时协商解决,协商不成，向采购人所在地人民法院诉讼解决。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版响应文件，正本壹份、副本壹份。若线上电子响应文件与纸质响应文件不一致的，以线上电子响应文件为准；若正本和副本不符，以正本为准。线下递交文件时间：开标当天现场递交或邮寄；线下递交文件地点：西安市莲湖区环城西路南段元晟合中心6层； 2、磋商保证金注意事项：（1）磋商保证金须从供应商户名支付，如从个人户名或非供应商户名支付，将被拒绝，视为自动放弃磋商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磋商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供应商应提供相关文件证明；③社会保障资金缴纳证明：提供自2024年5月1日以来至少一个月已缴纳的社会保障资金的证明（社会保障资金缴存单据或社保机构开具 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有效的2023年度或2024年度审计报告（成立时间至提交响应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(1)磋商响应文件未按照磋商文件规定要求签署、盖章的；(2)不满足本磋商文件中“服务期限、服务地点、采购资金的支付方式及约定”的实质性条款要求的；(3)响应文件有效期不足的或无有效期的；(4)报价超过磋商文件中规定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商务应答表 技术响应偏离表.docx 投标担保函、公章授权书（若有）.docx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供应商根据本项目的采购需求，提供对项目的相关政策的理解及总体概况。 完全满足采购需求，无瑕疵计6分； 存在1处瑕疵计5分； 存在2处瑕疵计4分； 存在3处瑕疵计3分； 存在4处瑕疵计2分； 存在5处瑕疵计1分； 未提供或内容存在6处及以上瑕疵：0分。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1需求理解.docx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供应商针对本项目提供实施方案，包括不限于：绩效评价全流程，包括评价指标体系设计、资料收集与审核、实地调研、数据分析方法、报告撰写规范、绩效培训与监控技术支撑等内容。 完全满足采购需求，无瑕疵计15分； 存在1处瑕疵计13分； 存在2处瑕疵计11分； 存在3处瑕疵计9分； 存在4处瑕疵计7分； 存在5处瑕疵计5分； 存在6处瑕疵计3分； 存在7处瑕疵计1分； 未提供或内容存在8处及以上瑕疵：0分。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供应商根据采购需求对本项目有具体的工作进度安排。 完全满足采购需求，无瑕疵计6分； 存在1处瑕疵计5分； 存在2处瑕疵计4分； 存在3处瑕疵计3分； 存在4处瑕疵计2分； 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3进度安排.docx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供应商有完善的质量控制体系和措施，包括不限于内部审核、专家论证、数据复核等。 完全满足采购需求，无瑕疵计8分； 存在1处瑕疵计6分； 存在2处瑕疵计4分； 存在3处瑕疵计2分； 未提供或内容存在4处及以上瑕疵：0分。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4质量控制措施.docx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供应商针对本项目实施过程中可能出现的突发情况，如数据丢失、人员变动、政策调整等，制定有详细的应急预案。 完全满足采购需求，无瑕疵计6分； 存在1处瑕疵计5分； 存在2处瑕疵计4分； 存在3处瑕疵计3分； 存在4处瑕疵计2分； 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5应急预案.docx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供应商根据采购需求中的绩效培训要求，制定合理的培训计划，包括培训内容、方式、时间安排等。 完全满足采购需求，无瑕疵计6分； 存在1处瑕疵计5分； 存在2处瑕疵计4分； 存在3处瑕疵计3分； 存在4处瑕疵计2分； 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6培训计划.docx</w:t>
            </w:r>
          </w:p>
        </w:tc>
      </w:tr>
      <w:tr>
        <w:tc>
          <w:tcPr>
            <w:tcW w:type="dxa" w:w="831"/>
            <w:vMerge/>
          </w:tcPr>
          <w:p/>
        </w:tc>
        <w:tc>
          <w:tcPr>
            <w:tcW w:type="dxa" w:w="1661"/>
          </w:tcPr>
          <w:p>
            <w:pPr>
              <w:pStyle w:val="null3"/>
            </w:pPr>
            <w:r>
              <w:rPr>
                <w:rFonts w:ascii="仿宋_GB2312" w:hAnsi="仿宋_GB2312" w:cs="仿宋_GB2312" w:eastAsia="仿宋_GB2312"/>
              </w:rPr>
              <w:t>数据安全与保密</w:t>
            </w:r>
          </w:p>
        </w:tc>
        <w:tc>
          <w:tcPr>
            <w:tcW w:type="dxa" w:w="2492"/>
          </w:tcPr>
          <w:p>
            <w:pPr>
              <w:pStyle w:val="null3"/>
            </w:pPr>
            <w:r>
              <w:rPr>
                <w:rFonts w:ascii="仿宋_GB2312" w:hAnsi="仿宋_GB2312" w:cs="仿宋_GB2312" w:eastAsia="仿宋_GB2312"/>
              </w:rPr>
              <w:t>有完善的数据安全和保密制度，能够确保项目数据的安全存储、传输和使用，防止数据泄露和滥用。 完全满足采购需求，无瑕疵计6分； 存在1处瑕疵计5分； 存在2处瑕疵计4分； 存在3处瑕疵计3分； 存在4处瑕疵计2分； 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7数据安全与保密.docx</w:t>
            </w:r>
          </w:p>
        </w:tc>
      </w:tr>
      <w:tr>
        <w:tc>
          <w:tcPr>
            <w:tcW w:type="dxa" w:w="831"/>
            <w:vMerge/>
          </w:tcPr>
          <w:p/>
        </w:tc>
        <w:tc>
          <w:tcPr>
            <w:tcW w:type="dxa" w:w="1661"/>
          </w:tcPr>
          <w:p>
            <w:pPr>
              <w:pStyle w:val="null3"/>
            </w:pPr>
            <w:r>
              <w:rPr>
                <w:rFonts w:ascii="仿宋_GB2312" w:hAnsi="仿宋_GB2312" w:cs="仿宋_GB2312" w:eastAsia="仿宋_GB2312"/>
              </w:rPr>
              <w:t>档案资料管理方案</w:t>
            </w:r>
          </w:p>
        </w:tc>
        <w:tc>
          <w:tcPr>
            <w:tcW w:type="dxa" w:w="2492"/>
          </w:tcPr>
          <w:p>
            <w:pPr>
              <w:pStyle w:val="null3"/>
            </w:pPr>
            <w:r>
              <w:rPr>
                <w:rFonts w:ascii="仿宋_GB2312" w:hAnsi="仿宋_GB2312" w:cs="仿宋_GB2312" w:eastAsia="仿宋_GB2312"/>
              </w:rPr>
              <w:t>根据采购人需求制定档案资料管理。方案内容包含①实施过程档案管理②档案归档、保存管理。 完全满足采购需求，无瑕疵计5分； 存在1处瑕疵计4分； 存在2处瑕疵计3分； 存在3处瑕疵计2分； 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8档案资料管理方案.docx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针对本项目拟投入团队人员的相关专业技术水平和政策水平、工作经验及职责划分；根据架构合理，人员配置齐全、岗位分配合理、团队人员经验丰富，相关专业技术水平和政策水平完全满足项目进行综合评审。 完全满足采购需求，无瑕疵计8分； 存在1处瑕疵计6分； 存在2处瑕疵计4分； 存在3处瑕疵计2分； 未提供或内容存在4处及以上瑕疵：0分。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9团队人员.docx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对本项目完成时间、成果质量、售后服务等方面做出明确承诺,需提供承诺书（格式自拟）。 完全满足采购需求，无瑕疵计3分； 存在1处瑕疵计2分； 存在2处瑕疵计1分；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10服务承诺.docx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供应商针对本项目实施过程中重难点进行分析并提出解决方案。 完全满足采购需求，无瑕疵计5分； 存在1处瑕疵计4分； 存在2处瑕疵计3分； 存在3处瑕疵计2分； 存在4处瑕疵计1分；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11重难点分析.docx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供应商承诺针对本项目项目验收要求提供验收方案。方案内容包含但不限于①项目交付物②项目验收会成果展示③相关文档资料移交。 完全满足采购需求，无瑕疵计6分； 存在1处瑕疵计5分； 存在2处瑕疵计4分； 存在3处瑕疵计3分； 存在4处瑕疵计2分； 存在5处瑕疵计1分；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12验收方案.docx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提供供应商2022年1月1日至今同类项目合同，每提供1个得1分，最高得5分。（以合同签订日期为准）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价格分统一采用低价优先法计算，即满足磋商文件要求且响应价格最低的响应报价为评标基准价，其价格分为满分。其他供应商的价格分统一按照下列公式计算：价格分=(评标基准价／响应报价)×报价分值 注：1、计算分数时四舍五入取小数点后两位。 2、落实政府采购政策：详见价格扣除。</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详见附件：投标担保函、公章授权书（若有）.docx</w:t>
      </w:r>
    </w:p>
    <w:p>
      <w:pPr>
        <w:pStyle w:val="null3"/>
        <w:ind w:firstLine="960"/>
      </w:pPr>
      <w:r>
        <w:rPr>
          <w:rFonts w:ascii="仿宋_GB2312" w:hAnsi="仿宋_GB2312" w:cs="仿宋_GB2312" w:eastAsia="仿宋_GB2312"/>
        </w:rPr>
        <w:t>详见附件：1需求理解.docx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详见附件：3进度安排.docx</w:t>
      </w:r>
    </w:p>
    <w:p>
      <w:pPr>
        <w:pStyle w:val="null3"/>
        <w:ind w:firstLine="960"/>
      </w:pPr>
      <w:r>
        <w:rPr>
          <w:rFonts w:ascii="仿宋_GB2312" w:hAnsi="仿宋_GB2312" w:cs="仿宋_GB2312" w:eastAsia="仿宋_GB2312"/>
        </w:rPr>
        <w:t>详见附件：4质量控制措施.docx</w:t>
      </w:r>
    </w:p>
    <w:p>
      <w:pPr>
        <w:pStyle w:val="null3"/>
        <w:ind w:firstLine="960"/>
      </w:pPr>
      <w:r>
        <w:rPr>
          <w:rFonts w:ascii="仿宋_GB2312" w:hAnsi="仿宋_GB2312" w:cs="仿宋_GB2312" w:eastAsia="仿宋_GB2312"/>
        </w:rPr>
        <w:t>详见附件：5应急预案.docx</w:t>
      </w:r>
    </w:p>
    <w:p>
      <w:pPr>
        <w:pStyle w:val="null3"/>
        <w:ind w:firstLine="960"/>
      </w:pPr>
      <w:r>
        <w:rPr>
          <w:rFonts w:ascii="仿宋_GB2312" w:hAnsi="仿宋_GB2312" w:cs="仿宋_GB2312" w:eastAsia="仿宋_GB2312"/>
        </w:rPr>
        <w:t>详见附件：6培训计划.docx</w:t>
      </w:r>
    </w:p>
    <w:p>
      <w:pPr>
        <w:pStyle w:val="null3"/>
        <w:ind w:firstLine="960"/>
      </w:pPr>
      <w:r>
        <w:rPr>
          <w:rFonts w:ascii="仿宋_GB2312" w:hAnsi="仿宋_GB2312" w:cs="仿宋_GB2312" w:eastAsia="仿宋_GB2312"/>
        </w:rPr>
        <w:t>详见附件：7数据安全与保密.docx</w:t>
      </w:r>
    </w:p>
    <w:p>
      <w:pPr>
        <w:pStyle w:val="null3"/>
        <w:ind w:firstLine="960"/>
      </w:pPr>
      <w:r>
        <w:rPr>
          <w:rFonts w:ascii="仿宋_GB2312" w:hAnsi="仿宋_GB2312" w:cs="仿宋_GB2312" w:eastAsia="仿宋_GB2312"/>
        </w:rPr>
        <w:t>详见附件：8档案资料管理方案.docx</w:t>
      </w:r>
    </w:p>
    <w:p>
      <w:pPr>
        <w:pStyle w:val="null3"/>
        <w:ind w:firstLine="960"/>
      </w:pPr>
      <w:r>
        <w:rPr>
          <w:rFonts w:ascii="仿宋_GB2312" w:hAnsi="仿宋_GB2312" w:cs="仿宋_GB2312" w:eastAsia="仿宋_GB2312"/>
        </w:rPr>
        <w:t>详见附件：9团队人员.docx</w:t>
      </w:r>
    </w:p>
    <w:p>
      <w:pPr>
        <w:pStyle w:val="null3"/>
        <w:ind w:firstLine="960"/>
      </w:pPr>
      <w:r>
        <w:rPr>
          <w:rFonts w:ascii="仿宋_GB2312" w:hAnsi="仿宋_GB2312" w:cs="仿宋_GB2312" w:eastAsia="仿宋_GB2312"/>
        </w:rPr>
        <w:t>详见附件：10服务承诺.docx</w:t>
      </w:r>
    </w:p>
    <w:p>
      <w:pPr>
        <w:pStyle w:val="null3"/>
        <w:ind w:firstLine="960"/>
      </w:pPr>
      <w:r>
        <w:rPr>
          <w:rFonts w:ascii="仿宋_GB2312" w:hAnsi="仿宋_GB2312" w:cs="仿宋_GB2312" w:eastAsia="仿宋_GB2312"/>
        </w:rPr>
        <w:t>详见附件：11重难点分析.docx</w:t>
      </w:r>
    </w:p>
    <w:p>
      <w:pPr>
        <w:pStyle w:val="null3"/>
        <w:ind w:firstLine="960"/>
      </w:pPr>
      <w:r>
        <w:rPr>
          <w:rFonts w:ascii="仿宋_GB2312" w:hAnsi="仿宋_GB2312" w:cs="仿宋_GB2312" w:eastAsia="仿宋_GB2312"/>
        </w:rPr>
        <w:t>详见附件：12验收方案.docx</w:t>
      </w:r>
    </w:p>
    <w:p>
      <w:pPr>
        <w:pStyle w:val="null3"/>
        <w:ind w:firstLine="960"/>
      </w:pPr>
      <w:r>
        <w:rPr>
          <w:rFonts w:ascii="仿宋_GB2312" w:hAnsi="仿宋_GB2312" w:cs="仿宋_GB2312" w:eastAsia="仿宋_GB2312"/>
        </w:rPr>
        <w:t>详见附件：13业绩.docx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