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95974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投标产品技术指标偏离表</w:t>
      </w:r>
    </w:p>
    <w:tbl>
      <w:tblPr>
        <w:tblStyle w:val="7"/>
        <w:tblpPr w:leftFromText="180" w:rightFromText="180" w:vertAnchor="text" w:horzAnchor="page" w:tblpX="1293" w:tblpY="310"/>
        <w:tblOverlap w:val="never"/>
        <w:tblW w:w="4993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96"/>
        <w:gridCol w:w="2957"/>
        <w:gridCol w:w="1420"/>
      </w:tblGrid>
      <w:tr w14:paraId="023EF0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723" w:type="pct"/>
            <w:gridSpan w:val="2"/>
            <w:tcBorders>
              <w:tl2br w:val="nil"/>
              <w:tr2bl w:val="nil"/>
            </w:tcBorders>
            <w:vAlign w:val="center"/>
          </w:tcPr>
          <w:p w14:paraId="05D99A4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招标文件对产品的性能、参数要求</w:t>
            </w:r>
          </w:p>
        </w:tc>
        <w:tc>
          <w:tcPr>
            <w:tcW w:w="1537" w:type="pct"/>
            <w:vMerge w:val="restart"/>
            <w:tcBorders>
              <w:tl2br w:val="nil"/>
              <w:tr2bl w:val="nil"/>
            </w:tcBorders>
            <w:vAlign w:val="center"/>
          </w:tcPr>
          <w:p w14:paraId="431FEAB0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投标产品的</w:t>
            </w:r>
            <w:r>
              <w:rPr>
                <w:rFonts w:hint="eastAsia"/>
                <w:lang w:val="en-US" w:eastAsia="zh-CN"/>
              </w:rPr>
              <w:t>技术参数与性能</w:t>
            </w:r>
          </w:p>
        </w:tc>
        <w:tc>
          <w:tcPr>
            <w:tcW w:w="738" w:type="pct"/>
            <w:vMerge w:val="restart"/>
            <w:tcBorders>
              <w:tl2br w:val="nil"/>
              <w:tr2bl w:val="nil"/>
            </w:tcBorders>
            <w:vAlign w:val="center"/>
          </w:tcPr>
          <w:p w14:paraId="54B3827C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响应说明</w:t>
            </w:r>
          </w:p>
        </w:tc>
      </w:tr>
      <w:tr w14:paraId="488BA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679E306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450D014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技术参数与性能</w:t>
            </w:r>
          </w:p>
        </w:tc>
        <w:tc>
          <w:tcPr>
            <w:tcW w:w="1537" w:type="pct"/>
            <w:vMerge w:val="continue"/>
            <w:tcBorders>
              <w:tl2br w:val="nil"/>
              <w:tr2bl w:val="nil"/>
            </w:tcBorders>
            <w:vAlign w:val="center"/>
          </w:tcPr>
          <w:p w14:paraId="054B53E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vMerge w:val="continue"/>
            <w:tcBorders>
              <w:tl2br w:val="nil"/>
              <w:tr2bl w:val="nil"/>
            </w:tcBorders>
            <w:vAlign w:val="center"/>
          </w:tcPr>
          <w:p w14:paraId="094CD54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6FD6E8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38464D1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3F2F613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48591C8F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53AE350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73782B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702C7EE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3A768BA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2D05038A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71EDBACA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5A9ECC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3A1132D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2DB996C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7BE1EEBC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3D40A57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37F8A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69EF0F8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0DC6F8C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64C1975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7152EA18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66ED5B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646" w:type="pct"/>
            <w:tcBorders>
              <w:tl2br w:val="nil"/>
              <w:tr2bl w:val="nil"/>
            </w:tcBorders>
            <w:vAlign w:val="center"/>
          </w:tcPr>
          <w:p w14:paraId="195B3A5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2076" w:type="pct"/>
            <w:tcBorders>
              <w:tl2br w:val="nil"/>
              <w:tr2bl w:val="nil"/>
            </w:tcBorders>
            <w:vAlign w:val="center"/>
          </w:tcPr>
          <w:p w14:paraId="380E3B1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37" w:type="pct"/>
            <w:tcBorders>
              <w:tl2br w:val="nil"/>
              <w:tr2bl w:val="nil"/>
            </w:tcBorders>
            <w:vAlign w:val="center"/>
          </w:tcPr>
          <w:p w14:paraId="51FE572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738" w:type="pct"/>
            <w:tcBorders>
              <w:tl2br w:val="nil"/>
              <w:tr2bl w:val="nil"/>
            </w:tcBorders>
            <w:vAlign w:val="center"/>
          </w:tcPr>
          <w:p w14:paraId="2E2CED6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</w:tbl>
    <w:p w14:paraId="7B5F341F"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</w:t>
      </w:r>
    </w:p>
    <w:p w14:paraId="73E3E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招标文件第三章3.3条技术要求中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一、功能及材质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”的内容逐条填写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响应说明填写：优于、等于、低于。</w:t>
      </w:r>
    </w:p>
    <w:p w14:paraId="2923C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投标人应在“投标产品的参数及性能”栏如实填写投标产品的参数和性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能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只填写“满足”等，评标委员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可以对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不予认可。</w:t>
      </w:r>
    </w:p>
    <w:p w14:paraId="7FDA72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3.本表可横置填写，空间不足自行扩展。</w:t>
      </w:r>
    </w:p>
    <w:p w14:paraId="0959894A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</w:p>
    <w:p w14:paraId="17DD2225"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</w:pPr>
    </w:p>
    <w:p w14:paraId="04380B5D"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  <w:t>：（盖公章）</w:t>
      </w:r>
    </w:p>
    <w:p w14:paraId="610B39F1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442423B"/>
    <w:rsid w:val="05442B30"/>
    <w:rsid w:val="067B57E2"/>
    <w:rsid w:val="0A1B17B6"/>
    <w:rsid w:val="0B786794"/>
    <w:rsid w:val="0D213469"/>
    <w:rsid w:val="11FC011F"/>
    <w:rsid w:val="153C1B23"/>
    <w:rsid w:val="192D0BBE"/>
    <w:rsid w:val="1AAB1A12"/>
    <w:rsid w:val="1BC80589"/>
    <w:rsid w:val="1C1E6EE4"/>
    <w:rsid w:val="1D5C7E6C"/>
    <w:rsid w:val="2AC60E73"/>
    <w:rsid w:val="31411253"/>
    <w:rsid w:val="39047736"/>
    <w:rsid w:val="396C48E7"/>
    <w:rsid w:val="3FF9428E"/>
    <w:rsid w:val="44414C78"/>
    <w:rsid w:val="44B32010"/>
    <w:rsid w:val="5481728A"/>
    <w:rsid w:val="56E30C1F"/>
    <w:rsid w:val="577949C3"/>
    <w:rsid w:val="71D76E0C"/>
    <w:rsid w:val="752D4185"/>
    <w:rsid w:val="7A43278D"/>
    <w:rsid w:val="7C257B94"/>
    <w:rsid w:val="7E41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222</Characters>
  <Lines>0</Lines>
  <Paragraphs>0</Paragraphs>
  <TotalTime>8</TotalTime>
  <ScaleCrop>false</ScaleCrop>
  <LinksUpToDate>false</LinksUpToDate>
  <CharactersWithSpaces>222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2025-05-08T05:58:34Z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C7187F79D3D044519564D27CDA8939B0_13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