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40647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hint="eastAsia" w:asciiTheme="minorEastAsia" w:hAnsiTheme="minorEastAsia" w:eastAsiaTheme="minorEastAsia" w:cstheme="minorEastAsia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0"/>
          <w:shd w:val="clear" w:color="auto" w:fill="FFFFFF"/>
        </w:rPr>
        <w:t>主要商务条</w:t>
      </w:r>
      <w:r>
        <w:rPr>
          <w:rFonts w:hint="eastAsia" w:ascii="宋体" w:hAnsi="宋体"/>
          <w:b/>
          <w:bCs/>
          <w:sz w:val="32"/>
          <w:szCs w:val="30"/>
          <w:shd w:val="clear" w:color="auto" w:fill="FFFFFF"/>
        </w:rPr>
        <w:t>款响应</w:t>
      </w:r>
      <w:r>
        <w:rPr>
          <w:rFonts w:hint="eastAsia" w:ascii="宋体" w:hAnsi="宋体"/>
          <w:b/>
          <w:bCs/>
          <w:sz w:val="32"/>
          <w:szCs w:val="30"/>
          <w:shd w:val="clear" w:color="auto" w:fill="FFFFFF"/>
          <w:lang w:val="en-US" w:eastAsia="zh-CN"/>
        </w:rPr>
        <w:t>偏离表</w:t>
      </w:r>
    </w:p>
    <w:tbl>
      <w:tblPr>
        <w:tblStyle w:val="8"/>
        <w:tblW w:w="4999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6106"/>
        <w:gridCol w:w="1556"/>
      </w:tblGrid>
      <w:tr w14:paraId="085887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4191" w:type="pct"/>
            <w:gridSpan w:val="2"/>
            <w:tcBorders>
              <w:tl2br w:val="nil"/>
              <w:tr2bl w:val="nil"/>
            </w:tcBorders>
            <w:vAlign w:val="center"/>
          </w:tcPr>
          <w:p w14:paraId="3F2A53B3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  <w:t>招标文件主要商务条款要求</w:t>
            </w:r>
          </w:p>
        </w:tc>
        <w:tc>
          <w:tcPr>
            <w:tcW w:w="808" w:type="pct"/>
            <w:tcBorders>
              <w:tl2br w:val="nil"/>
              <w:tr2bl w:val="nil"/>
            </w:tcBorders>
            <w:vAlign w:val="center"/>
          </w:tcPr>
          <w:p w14:paraId="506F232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en-US"/>
              </w:rPr>
              <w:t>偏离说明</w:t>
            </w:r>
          </w:p>
        </w:tc>
      </w:tr>
      <w:tr w14:paraId="785ECF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020" w:type="pct"/>
            <w:tcBorders>
              <w:tl2br w:val="nil"/>
              <w:tr2bl w:val="nil"/>
            </w:tcBorders>
            <w:vAlign w:val="center"/>
          </w:tcPr>
          <w:p w14:paraId="2522E967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en-US"/>
              </w:rPr>
              <w:t>付款</w:t>
            </w:r>
          </w:p>
        </w:tc>
        <w:tc>
          <w:tcPr>
            <w:tcW w:w="3171" w:type="pct"/>
            <w:tcBorders>
              <w:tl2br w:val="nil"/>
              <w:tr2bl w:val="nil"/>
            </w:tcBorders>
            <w:vAlign w:val="center"/>
          </w:tcPr>
          <w:p w14:paraId="14EE9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  <w:t>合同签订后10日内支付合同总金额的50％，验收合格后10日内，支付合同总金额的 50%。</w:t>
            </w:r>
          </w:p>
        </w:tc>
        <w:tc>
          <w:tcPr>
            <w:tcW w:w="808" w:type="pct"/>
            <w:tcBorders>
              <w:tl2br w:val="nil"/>
              <w:tr2bl w:val="nil"/>
            </w:tcBorders>
          </w:tcPr>
          <w:p w14:paraId="6F907C08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</w:tbl>
    <w:p w14:paraId="1A7A147A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lang w:eastAsia="zh-CN"/>
        </w:rPr>
        <w:t>说明：</w:t>
      </w:r>
    </w:p>
    <w:p w14:paraId="3986586F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lang w:eastAsia="zh-CN"/>
        </w:rPr>
        <w:t>1.偏离说明填写：优于、相同、低于。未填写视为低于。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lang w:val="en-US" w:eastAsia="zh-CN"/>
        </w:rPr>
        <w:t>优于的需填写具体内容。</w:t>
      </w:r>
    </w:p>
    <w:p w14:paraId="4182A333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2"/>
          <w:szCs w:val="22"/>
          <w:lang w:eastAsia="zh-CN"/>
        </w:rPr>
        <w:t>2.主要商务条款不允许负偏离（低于）。</w:t>
      </w:r>
    </w:p>
    <w:p w14:paraId="532433A7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ind w:firstLine="480"/>
        <w:jc w:val="left"/>
        <w:textAlignment w:val="baseline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2"/>
          <w:szCs w:val="22"/>
          <w:lang w:eastAsia="zh-CN"/>
        </w:rPr>
      </w:pPr>
    </w:p>
    <w:p w14:paraId="30A12245">
      <w:pPr>
        <w:rPr>
          <w:rFonts w:hint="eastAsia" w:asciiTheme="minorEastAsia" w:hAnsiTheme="minorEastAsia" w:eastAsiaTheme="minorEastAsia" w:cstheme="minorEastAsia"/>
          <w:spacing w:val="7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7"/>
          <w:kern w:val="0"/>
          <w:sz w:val="24"/>
          <w:szCs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pacing w:val="7"/>
          <w:kern w:val="0"/>
          <w:sz w:val="24"/>
          <w:szCs w:val="24"/>
          <w:lang w:eastAsia="zh-CN"/>
        </w:rPr>
        <w:t>：（盖公章）</w:t>
      </w:r>
    </w:p>
    <w:p w14:paraId="3C5296CB">
      <w:pPr>
        <w:overflowPunct w:val="0"/>
        <w:adjustRightInd w:val="0"/>
        <w:snapToGrid w:val="0"/>
        <w:spacing w:line="500" w:lineRule="exact"/>
        <w:jc w:val="both"/>
        <w:rPr>
          <w:rFonts w:cs="仿宋_GB2312" w:asciiTheme="minorEastAsia" w:hAnsiTheme="minorEastAsia" w:eastAsiaTheme="minorEastAsia"/>
          <w:kern w:val="28"/>
          <w:sz w:val="24"/>
          <w:szCs w:val="28"/>
        </w:rPr>
      </w:pPr>
    </w:p>
    <w:p w14:paraId="59320440">
      <w:pPr>
        <w:ind w:right="0" w:rightChars="0"/>
        <w:jc w:val="both"/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07F2229"/>
    <w:rsid w:val="007F2229"/>
    <w:rsid w:val="02777BFD"/>
    <w:rsid w:val="0442423B"/>
    <w:rsid w:val="067B57E2"/>
    <w:rsid w:val="09C70C05"/>
    <w:rsid w:val="0B786794"/>
    <w:rsid w:val="11FC011F"/>
    <w:rsid w:val="156D36FD"/>
    <w:rsid w:val="192D0BBE"/>
    <w:rsid w:val="1C1E6EE4"/>
    <w:rsid w:val="25FB6A13"/>
    <w:rsid w:val="29846D8E"/>
    <w:rsid w:val="2AC60E73"/>
    <w:rsid w:val="31411253"/>
    <w:rsid w:val="3257389C"/>
    <w:rsid w:val="33C16303"/>
    <w:rsid w:val="39047736"/>
    <w:rsid w:val="3FF9428E"/>
    <w:rsid w:val="44B32010"/>
    <w:rsid w:val="461D1C28"/>
    <w:rsid w:val="4D1368CF"/>
    <w:rsid w:val="5481728A"/>
    <w:rsid w:val="752D4185"/>
    <w:rsid w:val="78AC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866</Words>
  <Characters>883</Characters>
  <Lines>0</Lines>
  <Paragraphs>0</Paragraphs>
  <TotalTime>6</TotalTime>
  <ScaleCrop>false</ScaleCrop>
  <LinksUpToDate>false</LinksUpToDate>
  <CharactersWithSpaces>891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新昱</cp:lastModifiedBy>
  <dcterms:modified xsi:type="dcterms:W3CDTF">2025-05-08T06:04:46Z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2969973DEA0041C0A58877740E3109A0_13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