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E2E6F">
      <w:pPr>
        <w:pStyle w:val="2"/>
        <w:overflowPunct w:val="0"/>
        <w:topLinePunct/>
        <w:spacing w:after="0" w:line="500" w:lineRule="exact"/>
        <w:jc w:val="both"/>
        <w:outlineLvl w:val="0"/>
        <w:rPr>
          <w:rFonts w:hint="eastAsia" w:asciiTheme="minorEastAsia" w:hAnsiTheme="minorEastAsia" w:eastAsiaTheme="minorEastAsia" w:cstheme="minorEastAsia"/>
          <w:b/>
          <w:sz w:val="44"/>
          <w:szCs w:val="44"/>
          <w:lang w:val="en-US" w:eastAsia="zh-CN"/>
        </w:rPr>
      </w:pPr>
      <w:r>
        <w:rPr>
          <w:rFonts w:hint="eastAsia" w:asciiTheme="minorEastAsia" w:hAnsiTheme="minorEastAsia" w:eastAsiaTheme="minorEastAsia" w:cstheme="minorEastAsia"/>
          <w:b/>
          <w:sz w:val="44"/>
          <w:szCs w:val="44"/>
          <w:lang w:val="en-US" w:eastAsia="zh-CN"/>
        </w:rPr>
        <w:t>附件          采购合同</w:t>
      </w:r>
    </w:p>
    <w:p w14:paraId="38ED329C">
      <w:pPr>
        <w:rPr>
          <w:rFonts w:hint="eastAsia" w:asciiTheme="minorEastAsia" w:hAnsiTheme="minorEastAsia" w:eastAsiaTheme="minorEastAsia" w:cstheme="minorEastAsia"/>
          <w:b/>
          <w:sz w:val="44"/>
          <w:szCs w:val="44"/>
          <w:lang w:eastAsia="zh-CN"/>
        </w:rPr>
      </w:pPr>
    </w:p>
    <w:p w14:paraId="13D0793B">
      <w:pPr>
        <w:rPr>
          <w:rFonts w:hint="eastAsia" w:asciiTheme="minorEastAsia" w:hAnsiTheme="minorEastAsia" w:eastAsiaTheme="minorEastAsia" w:cstheme="minorEastAsia"/>
          <w:b/>
          <w:sz w:val="44"/>
          <w:szCs w:val="44"/>
          <w:lang w:eastAsia="zh-CN"/>
        </w:rPr>
      </w:pPr>
    </w:p>
    <w:p w14:paraId="62318984">
      <w:pPr>
        <w:rPr>
          <w:rFonts w:hint="eastAsia" w:asciiTheme="minorEastAsia" w:hAnsiTheme="minorEastAsia" w:eastAsiaTheme="minorEastAsia" w:cstheme="minorEastAsia"/>
          <w:b/>
          <w:sz w:val="44"/>
          <w:szCs w:val="44"/>
          <w:lang w:eastAsia="zh-CN"/>
        </w:rPr>
      </w:pPr>
    </w:p>
    <w:p w14:paraId="0749D2AA">
      <w:pPr>
        <w:jc w:val="center"/>
        <w:rPr>
          <w:rFonts w:hint="eastAsia" w:asciiTheme="minorEastAsia" w:hAnsiTheme="minorEastAsia" w:eastAsiaTheme="minorEastAsia" w:cstheme="minorEastAsia"/>
          <w:b/>
          <w:color w:val="FF0000"/>
          <w:sz w:val="44"/>
          <w:szCs w:val="44"/>
          <w:u w:val="single"/>
        </w:rPr>
      </w:pPr>
      <w:r>
        <w:rPr>
          <w:rFonts w:hint="eastAsia" w:asciiTheme="minorEastAsia" w:hAnsiTheme="minorEastAsia" w:eastAsiaTheme="minorEastAsia" w:cstheme="minorEastAsia"/>
          <w:b/>
          <w:sz w:val="44"/>
          <w:szCs w:val="44"/>
          <w:lang w:eastAsia="zh-CN"/>
        </w:rPr>
        <w:t>陕西省体育彩票管理中心</w:t>
      </w:r>
      <w:r>
        <w:rPr>
          <w:rFonts w:hint="eastAsia" w:asciiTheme="minorEastAsia" w:hAnsiTheme="minorEastAsia" w:eastAsiaTheme="minorEastAsia" w:cstheme="minorEastAsia"/>
          <w:b/>
          <w:color w:val="FF0000"/>
          <w:sz w:val="44"/>
          <w:szCs w:val="44"/>
          <w:u w:val="single"/>
        </w:rPr>
        <w:t>项目名称</w:t>
      </w:r>
    </w:p>
    <w:p w14:paraId="4BCE11C8">
      <w:pPr>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sz w:val="44"/>
          <w:szCs w:val="44"/>
        </w:rPr>
        <w:t>采购合同</w:t>
      </w:r>
    </w:p>
    <w:p w14:paraId="09C27BD5">
      <w:pPr>
        <w:jc w:val="center"/>
        <w:rPr>
          <w:rFonts w:hint="eastAsia" w:asciiTheme="minorEastAsia" w:hAnsiTheme="minorEastAsia" w:eastAsiaTheme="minorEastAsia" w:cstheme="minorEastAsia"/>
          <w:sz w:val="28"/>
          <w:szCs w:val="28"/>
        </w:rPr>
      </w:pPr>
    </w:p>
    <w:p w14:paraId="772A3793">
      <w:pPr>
        <w:jc w:val="center"/>
        <w:rPr>
          <w:rFonts w:hint="eastAsia" w:asciiTheme="minorEastAsia" w:hAnsiTheme="minorEastAsia" w:eastAsiaTheme="minorEastAsia" w:cstheme="minorEastAsia"/>
          <w:sz w:val="28"/>
          <w:szCs w:val="28"/>
        </w:rPr>
      </w:pPr>
    </w:p>
    <w:p w14:paraId="2A0CFEF8">
      <w:pPr>
        <w:jc w:val="center"/>
        <w:rPr>
          <w:rFonts w:hint="eastAsia" w:asciiTheme="minorEastAsia" w:hAnsiTheme="minorEastAsia" w:eastAsiaTheme="minorEastAsia" w:cstheme="minorEastAsia"/>
          <w:sz w:val="28"/>
          <w:szCs w:val="28"/>
        </w:rPr>
      </w:pPr>
    </w:p>
    <w:p w14:paraId="0AC1D660">
      <w:pPr>
        <w:jc w:val="center"/>
        <w:rPr>
          <w:rFonts w:hint="eastAsia" w:asciiTheme="minorEastAsia" w:hAnsiTheme="minorEastAsia" w:eastAsiaTheme="minorEastAsia" w:cstheme="minorEastAsia"/>
          <w:sz w:val="28"/>
          <w:szCs w:val="28"/>
        </w:rPr>
      </w:pPr>
    </w:p>
    <w:p w14:paraId="2BBB7B97">
      <w:pPr>
        <w:jc w:val="center"/>
        <w:rPr>
          <w:rFonts w:hint="eastAsia" w:asciiTheme="minorEastAsia" w:hAnsiTheme="minorEastAsia" w:eastAsiaTheme="minorEastAsia" w:cstheme="minorEastAsia"/>
          <w:sz w:val="28"/>
          <w:szCs w:val="28"/>
        </w:rPr>
      </w:pPr>
    </w:p>
    <w:p w14:paraId="54BB6371">
      <w:pPr>
        <w:jc w:val="center"/>
        <w:rPr>
          <w:rFonts w:hint="eastAsia" w:asciiTheme="minorEastAsia" w:hAnsiTheme="minorEastAsia" w:eastAsiaTheme="minorEastAsia" w:cstheme="minorEastAsia"/>
          <w:sz w:val="28"/>
          <w:szCs w:val="28"/>
        </w:rPr>
      </w:pPr>
    </w:p>
    <w:p w14:paraId="3C926FC9">
      <w:pPr>
        <w:jc w:val="center"/>
        <w:rPr>
          <w:rFonts w:hint="eastAsia" w:asciiTheme="minorEastAsia" w:hAnsiTheme="minorEastAsia" w:eastAsiaTheme="minorEastAsia" w:cstheme="minorEastAsia"/>
          <w:sz w:val="28"/>
          <w:szCs w:val="28"/>
        </w:rPr>
      </w:pPr>
    </w:p>
    <w:p w14:paraId="79BAE946">
      <w:pPr>
        <w:pStyle w:val="2"/>
        <w:rPr>
          <w:rFonts w:hint="eastAsia" w:asciiTheme="minorEastAsia" w:hAnsiTheme="minorEastAsia" w:eastAsiaTheme="minorEastAsia" w:cstheme="minorEastAsia"/>
          <w:sz w:val="28"/>
          <w:szCs w:val="28"/>
        </w:rPr>
      </w:pPr>
    </w:p>
    <w:p w14:paraId="13B1AF14">
      <w:pPr>
        <w:rPr>
          <w:rFonts w:hint="eastAsia" w:asciiTheme="minorEastAsia" w:hAnsiTheme="minorEastAsia" w:eastAsiaTheme="minorEastAsia" w:cstheme="minorEastAsia"/>
          <w:sz w:val="28"/>
          <w:szCs w:val="28"/>
        </w:rPr>
      </w:pPr>
    </w:p>
    <w:p w14:paraId="18915ED7">
      <w:pPr>
        <w:pStyle w:val="2"/>
        <w:rPr>
          <w:rFonts w:hint="eastAsia" w:asciiTheme="minorEastAsia" w:hAnsiTheme="minorEastAsia" w:eastAsiaTheme="minorEastAsia" w:cstheme="minorEastAsia"/>
          <w:sz w:val="28"/>
          <w:szCs w:val="28"/>
        </w:rPr>
      </w:pPr>
    </w:p>
    <w:p w14:paraId="73EF6C74">
      <w:pPr>
        <w:rPr>
          <w:rFonts w:hint="eastAsia" w:asciiTheme="minorEastAsia" w:hAnsiTheme="minorEastAsia" w:eastAsiaTheme="minorEastAsia" w:cstheme="minorEastAsia"/>
          <w:sz w:val="28"/>
          <w:szCs w:val="28"/>
        </w:rPr>
      </w:pPr>
    </w:p>
    <w:p w14:paraId="3CE14681">
      <w:pPr>
        <w:ind w:firstLine="1680" w:firstLineChars="600"/>
        <w:jc w:val="both"/>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甲  方：</w:t>
      </w:r>
      <w:r>
        <w:rPr>
          <w:rFonts w:hint="eastAsia" w:asciiTheme="minorEastAsia" w:hAnsiTheme="minorEastAsia" w:eastAsiaTheme="minorEastAsia" w:cstheme="minorEastAsia"/>
          <w:sz w:val="28"/>
          <w:szCs w:val="28"/>
          <w:lang w:eastAsia="zh-CN"/>
        </w:rPr>
        <w:t>陕西省体育彩票管理中心</w:t>
      </w:r>
    </w:p>
    <w:p w14:paraId="40DA58C0">
      <w:pPr>
        <w:ind w:firstLine="1680" w:firstLineChars="60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  方：</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rPr>
        <w:t xml:space="preserve"> </w:t>
      </w:r>
    </w:p>
    <w:p w14:paraId="099E35E6">
      <w:pPr>
        <w:jc w:val="center"/>
        <w:rPr>
          <w:rFonts w:hint="eastAsia" w:asciiTheme="minorEastAsia" w:hAnsiTheme="minorEastAsia" w:eastAsiaTheme="minorEastAsia" w:cstheme="minorEastAsia"/>
          <w:b/>
          <w:sz w:val="36"/>
          <w:szCs w:val="36"/>
        </w:rPr>
      </w:pPr>
    </w:p>
    <w:p w14:paraId="584EE420">
      <w:pPr>
        <w:jc w:val="center"/>
        <w:rPr>
          <w:rFonts w:hint="eastAsia" w:asciiTheme="minorEastAsia" w:hAnsiTheme="minorEastAsia" w:eastAsiaTheme="minorEastAsia" w:cstheme="minorEastAsia"/>
          <w:b/>
          <w:sz w:val="36"/>
          <w:szCs w:val="36"/>
        </w:rPr>
      </w:pPr>
    </w:p>
    <w:p w14:paraId="1641BB97">
      <w:pPr>
        <w:jc w:val="center"/>
        <w:rPr>
          <w:rFonts w:hint="eastAsia" w:asciiTheme="minorEastAsia" w:hAnsiTheme="minorEastAsia" w:eastAsiaTheme="minorEastAsia" w:cstheme="minorEastAsia"/>
          <w:b/>
          <w:sz w:val="36"/>
          <w:szCs w:val="36"/>
        </w:rPr>
      </w:pPr>
    </w:p>
    <w:p w14:paraId="76CDD3C3">
      <w:pPr>
        <w:jc w:val="center"/>
        <w:rPr>
          <w:rFonts w:hint="eastAsia" w:asciiTheme="minorEastAsia" w:hAnsiTheme="minorEastAsia" w:eastAsiaTheme="minorEastAsia" w:cstheme="minorEastAsia"/>
          <w:b/>
          <w:color w:val="FF0000"/>
          <w:sz w:val="36"/>
          <w:szCs w:val="36"/>
          <w:u w:val="single"/>
        </w:rPr>
        <w:sectPr>
          <w:headerReference r:id="rId3" w:type="default"/>
          <w:footerReference r:id="rId4" w:type="default"/>
          <w:pgSz w:w="11906" w:h="16838"/>
          <w:pgMar w:top="1440" w:right="1800" w:bottom="1440" w:left="1800" w:header="851" w:footer="992" w:gutter="0"/>
          <w:pgNumType w:fmt="decimal" w:start="1"/>
          <w:cols w:space="720" w:num="1"/>
          <w:docGrid w:type="lines" w:linePitch="312" w:charSpace="0"/>
        </w:sectPr>
      </w:pPr>
    </w:p>
    <w:p w14:paraId="221FBB26">
      <w:pPr>
        <w:keepNext w:val="0"/>
        <w:keepLines w:val="0"/>
        <w:pageBreakBefore w:val="0"/>
        <w:widowControl w:val="0"/>
        <w:kinsoku/>
        <w:wordWrap/>
        <w:overflowPunct/>
        <w:topLinePunct w:val="0"/>
        <w:autoSpaceDE w:val="0"/>
        <w:autoSpaceDN w:val="0"/>
        <w:bidi w:val="0"/>
        <w:adjustRightInd w:val="0"/>
        <w:snapToGrid w:val="0"/>
        <w:spacing w:after="312" w:afterLines="100" w:line="420" w:lineRule="exact"/>
        <w:jc w:val="center"/>
        <w:textAlignment w:val="auto"/>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0"/>
        </w:rPr>
        <w:t>合同主要条</w:t>
      </w:r>
      <w:bookmarkStart w:id="0" w:name="_Toc281864108"/>
      <w:bookmarkStart w:id="1" w:name="_Toc54110244"/>
      <w:bookmarkStart w:id="2" w:name="_Toc49754060"/>
      <w:bookmarkStart w:id="3" w:name="_Toc49849184"/>
      <w:bookmarkStart w:id="4" w:name="_Toc54582731"/>
      <w:r>
        <w:rPr>
          <w:rFonts w:hint="eastAsia" w:asciiTheme="minorEastAsia" w:hAnsiTheme="minorEastAsia" w:eastAsiaTheme="minorEastAsia" w:cstheme="minorEastAsia"/>
          <w:b/>
          <w:bCs/>
          <w:sz w:val="32"/>
          <w:szCs w:val="30"/>
        </w:rPr>
        <w:t>款</w:t>
      </w:r>
    </w:p>
    <w:bookmarkEnd w:id="0"/>
    <w:bookmarkEnd w:id="1"/>
    <w:bookmarkEnd w:id="2"/>
    <w:bookmarkEnd w:id="3"/>
    <w:bookmarkEnd w:id="4"/>
    <w:p w14:paraId="6931CBC0">
      <w:pPr>
        <w:keepNext w:val="0"/>
        <w:keepLines w:val="0"/>
        <w:pageBreakBefore w:val="0"/>
        <w:widowControl w:val="0"/>
        <w:tabs>
          <w:tab w:val="left" w:pos="735"/>
        </w:tabs>
        <w:kinsoku/>
        <w:wordWrap/>
        <w:autoSpaceDE w:val="0"/>
        <w:autoSpaceDN w:val="0"/>
        <w:bidi w:val="0"/>
        <w:adjustRightInd w:val="0"/>
        <w:snapToGrid w:val="0"/>
        <w:spacing w:line="460" w:lineRule="exact"/>
        <w:ind w:firstLine="482" w:firstLineChars="200"/>
        <w:jc w:val="both"/>
        <w:textAlignment w:val="auto"/>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sz w:val="24"/>
          <w:szCs w:val="24"/>
          <w:lang w:val="zh-CN"/>
        </w:rPr>
        <w:t>（此合同主要条款，除商务条款外，其余部分只作为参考，最终签订的合同以采购人确定的合同内容为准。）</w:t>
      </w:r>
    </w:p>
    <w:p w14:paraId="73FCB3CD">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p>
    <w:p w14:paraId="3ED1A85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甲方：陕西省体育彩票管理中心 </w:t>
      </w:r>
    </w:p>
    <w:p w14:paraId="4E7289C2">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（中标人）</w:t>
      </w:r>
    </w:p>
    <w:p w14:paraId="51E7AC1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bookmarkStart w:id="5" w:name="_GoBack"/>
      <w:bookmarkEnd w:id="5"/>
    </w:p>
    <w:p w14:paraId="38591486">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rPr>
        <w:t>陕西省体育彩票管理中心彩票销售传统终端机采购项目在陕西省财政厅的监督管理下，由陕西省体育彩票管理中心（以下简称甲方）委托陕西瑞通工程造价咨询有限公司组织公开招标，确定</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公司（以下简称乙方）为该项目</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包</w:t>
      </w:r>
      <w:r>
        <w:rPr>
          <w:rFonts w:hint="eastAsia" w:asciiTheme="minorEastAsia" w:hAnsiTheme="minorEastAsia" w:eastAsiaTheme="minorEastAsia" w:cstheme="minorEastAsia"/>
          <w:sz w:val="24"/>
          <w:szCs w:val="24"/>
        </w:rPr>
        <w:t>中标人。依据《中华人民共和国民法典》经甲、乙双方共同协商，按下述条款和条件签署本合同。</w:t>
      </w:r>
    </w:p>
    <w:p w14:paraId="28819A98">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1.合同内容</w:t>
      </w:r>
    </w:p>
    <w:p w14:paraId="7535B82C">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1.1供货清单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1043"/>
        <w:gridCol w:w="586"/>
        <w:gridCol w:w="548"/>
        <w:gridCol w:w="786"/>
        <w:gridCol w:w="949"/>
        <w:gridCol w:w="953"/>
        <w:gridCol w:w="952"/>
        <w:gridCol w:w="1050"/>
        <w:gridCol w:w="1023"/>
      </w:tblGrid>
      <w:tr w14:paraId="55C8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93" w:type="dxa"/>
            <w:shd w:val="clear" w:color="auto" w:fill="auto"/>
            <w:noWrap w:val="0"/>
            <w:vAlign w:val="center"/>
          </w:tcPr>
          <w:p w14:paraId="447D40A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序号</w:t>
            </w:r>
          </w:p>
        </w:tc>
        <w:tc>
          <w:tcPr>
            <w:tcW w:w="1258" w:type="dxa"/>
            <w:shd w:val="clear" w:color="auto" w:fill="auto"/>
            <w:noWrap w:val="0"/>
            <w:vAlign w:val="center"/>
          </w:tcPr>
          <w:p w14:paraId="64FAFD9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品目</w:t>
            </w:r>
          </w:p>
        </w:tc>
        <w:tc>
          <w:tcPr>
            <w:tcW w:w="635" w:type="dxa"/>
            <w:shd w:val="clear" w:color="auto" w:fill="auto"/>
            <w:noWrap w:val="0"/>
            <w:vAlign w:val="center"/>
          </w:tcPr>
          <w:p w14:paraId="51A2F0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数量</w:t>
            </w:r>
          </w:p>
        </w:tc>
        <w:tc>
          <w:tcPr>
            <w:tcW w:w="582" w:type="dxa"/>
            <w:shd w:val="clear" w:color="auto" w:fill="auto"/>
            <w:noWrap w:val="0"/>
            <w:vAlign w:val="center"/>
          </w:tcPr>
          <w:p w14:paraId="28DAAD8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单位</w:t>
            </w:r>
          </w:p>
        </w:tc>
        <w:tc>
          <w:tcPr>
            <w:tcW w:w="909" w:type="dxa"/>
            <w:shd w:val="clear" w:color="auto" w:fill="auto"/>
            <w:noWrap w:val="0"/>
            <w:vAlign w:val="center"/>
          </w:tcPr>
          <w:p w14:paraId="42F4C61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品牌</w:t>
            </w:r>
          </w:p>
        </w:tc>
        <w:tc>
          <w:tcPr>
            <w:tcW w:w="1134" w:type="dxa"/>
            <w:shd w:val="clear" w:color="auto" w:fill="auto"/>
            <w:noWrap w:val="0"/>
            <w:vAlign w:val="center"/>
          </w:tcPr>
          <w:p w14:paraId="33B5417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规格</w:t>
            </w:r>
          </w:p>
          <w:p w14:paraId="26C69DB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型号</w:t>
            </w:r>
          </w:p>
        </w:tc>
        <w:tc>
          <w:tcPr>
            <w:tcW w:w="1134" w:type="dxa"/>
            <w:shd w:val="clear" w:color="auto" w:fill="auto"/>
            <w:noWrap w:val="0"/>
            <w:vAlign w:val="center"/>
          </w:tcPr>
          <w:p w14:paraId="2E533DD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制造商</w:t>
            </w:r>
          </w:p>
        </w:tc>
        <w:tc>
          <w:tcPr>
            <w:tcW w:w="1134" w:type="dxa"/>
            <w:shd w:val="clear" w:color="auto" w:fill="auto"/>
            <w:noWrap w:val="0"/>
            <w:vAlign w:val="center"/>
          </w:tcPr>
          <w:p w14:paraId="1CA673F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原产地</w:t>
            </w:r>
          </w:p>
        </w:tc>
        <w:tc>
          <w:tcPr>
            <w:tcW w:w="1093" w:type="dxa"/>
            <w:shd w:val="clear" w:color="auto" w:fill="auto"/>
            <w:noWrap w:val="0"/>
            <w:vAlign w:val="center"/>
          </w:tcPr>
          <w:p w14:paraId="51A02CA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单价（元）</w:t>
            </w:r>
          </w:p>
        </w:tc>
        <w:tc>
          <w:tcPr>
            <w:tcW w:w="1056" w:type="dxa"/>
            <w:shd w:val="clear" w:color="auto" w:fill="auto"/>
            <w:noWrap w:val="0"/>
            <w:vAlign w:val="center"/>
          </w:tcPr>
          <w:p w14:paraId="7C84094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小计（元）</w:t>
            </w:r>
          </w:p>
        </w:tc>
      </w:tr>
      <w:tr w14:paraId="7A3F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14:paraId="6823B226">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258" w:type="dxa"/>
            <w:shd w:val="clear" w:color="auto" w:fill="auto"/>
            <w:noWrap w:val="0"/>
            <w:vAlign w:val="center"/>
          </w:tcPr>
          <w:p w14:paraId="79404A8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635" w:type="dxa"/>
            <w:shd w:val="clear" w:color="auto" w:fill="auto"/>
            <w:noWrap w:val="0"/>
            <w:vAlign w:val="center"/>
          </w:tcPr>
          <w:p w14:paraId="5D1F7C63">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582" w:type="dxa"/>
            <w:shd w:val="clear" w:color="auto" w:fill="auto"/>
            <w:noWrap w:val="0"/>
            <w:vAlign w:val="center"/>
          </w:tcPr>
          <w:p w14:paraId="417F1AA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909" w:type="dxa"/>
            <w:shd w:val="clear" w:color="auto" w:fill="auto"/>
            <w:noWrap w:val="0"/>
            <w:vAlign w:val="center"/>
          </w:tcPr>
          <w:p w14:paraId="54019DF9">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2076951C">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178679C9">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7182C5D1">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93" w:type="dxa"/>
            <w:shd w:val="clear" w:color="auto" w:fill="auto"/>
            <w:noWrap w:val="0"/>
            <w:vAlign w:val="center"/>
          </w:tcPr>
          <w:p w14:paraId="63B386A1">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56" w:type="dxa"/>
            <w:shd w:val="clear" w:color="auto" w:fill="auto"/>
            <w:noWrap w:val="0"/>
            <w:vAlign w:val="center"/>
          </w:tcPr>
          <w:p w14:paraId="2339634E">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r>
      <w:tr w14:paraId="206F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14:paraId="19AD0B45">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258" w:type="dxa"/>
            <w:shd w:val="clear" w:color="auto" w:fill="auto"/>
            <w:noWrap w:val="0"/>
            <w:vAlign w:val="center"/>
          </w:tcPr>
          <w:p w14:paraId="15296647">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635" w:type="dxa"/>
            <w:shd w:val="clear" w:color="auto" w:fill="auto"/>
            <w:noWrap w:val="0"/>
            <w:vAlign w:val="center"/>
          </w:tcPr>
          <w:p w14:paraId="4C3161A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582" w:type="dxa"/>
            <w:shd w:val="clear" w:color="auto" w:fill="auto"/>
            <w:noWrap w:val="0"/>
            <w:vAlign w:val="center"/>
          </w:tcPr>
          <w:p w14:paraId="40952748">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909" w:type="dxa"/>
            <w:shd w:val="clear" w:color="auto" w:fill="auto"/>
            <w:noWrap w:val="0"/>
            <w:vAlign w:val="center"/>
          </w:tcPr>
          <w:p w14:paraId="13CE30B0">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0CC593DE">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4D71E99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5650ED12">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93" w:type="dxa"/>
            <w:shd w:val="clear" w:color="auto" w:fill="auto"/>
            <w:noWrap w:val="0"/>
            <w:vAlign w:val="center"/>
          </w:tcPr>
          <w:p w14:paraId="684525C9">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56" w:type="dxa"/>
            <w:shd w:val="clear" w:color="auto" w:fill="auto"/>
            <w:noWrap w:val="0"/>
            <w:vAlign w:val="center"/>
          </w:tcPr>
          <w:p w14:paraId="5F5BC05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r>
      <w:tr w14:paraId="63BBC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14:paraId="29B3F71D">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258" w:type="dxa"/>
            <w:shd w:val="clear" w:color="auto" w:fill="auto"/>
            <w:noWrap w:val="0"/>
            <w:vAlign w:val="center"/>
          </w:tcPr>
          <w:p w14:paraId="7F25614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635" w:type="dxa"/>
            <w:shd w:val="clear" w:color="auto" w:fill="auto"/>
            <w:noWrap w:val="0"/>
            <w:vAlign w:val="center"/>
          </w:tcPr>
          <w:p w14:paraId="2E413BD7">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582" w:type="dxa"/>
            <w:shd w:val="clear" w:color="auto" w:fill="auto"/>
            <w:noWrap w:val="0"/>
            <w:vAlign w:val="center"/>
          </w:tcPr>
          <w:p w14:paraId="1BE70608">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909" w:type="dxa"/>
            <w:shd w:val="clear" w:color="auto" w:fill="auto"/>
            <w:noWrap w:val="0"/>
            <w:vAlign w:val="center"/>
          </w:tcPr>
          <w:p w14:paraId="16F6C9FF">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00C29ED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7AB13B8E">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3173EB4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93" w:type="dxa"/>
            <w:shd w:val="clear" w:color="auto" w:fill="auto"/>
            <w:noWrap w:val="0"/>
            <w:vAlign w:val="center"/>
          </w:tcPr>
          <w:p w14:paraId="3105D0D2">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56" w:type="dxa"/>
            <w:shd w:val="clear" w:color="auto" w:fill="auto"/>
            <w:noWrap w:val="0"/>
            <w:vAlign w:val="center"/>
          </w:tcPr>
          <w:p w14:paraId="2A12B01C">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r>
      <w:tr w14:paraId="7AFEE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3" w:type="dxa"/>
            <w:shd w:val="clear" w:color="auto" w:fill="auto"/>
            <w:noWrap w:val="0"/>
            <w:vAlign w:val="center"/>
          </w:tcPr>
          <w:p w14:paraId="472A25B5">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258" w:type="dxa"/>
            <w:shd w:val="clear" w:color="auto" w:fill="auto"/>
            <w:noWrap w:val="0"/>
            <w:vAlign w:val="center"/>
          </w:tcPr>
          <w:p w14:paraId="51F3409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635" w:type="dxa"/>
            <w:shd w:val="clear" w:color="auto" w:fill="auto"/>
            <w:noWrap w:val="0"/>
            <w:vAlign w:val="center"/>
          </w:tcPr>
          <w:p w14:paraId="0F696873">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582" w:type="dxa"/>
            <w:shd w:val="clear" w:color="auto" w:fill="auto"/>
            <w:noWrap w:val="0"/>
            <w:vAlign w:val="center"/>
          </w:tcPr>
          <w:p w14:paraId="73EB247E">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909" w:type="dxa"/>
            <w:shd w:val="clear" w:color="auto" w:fill="auto"/>
            <w:noWrap w:val="0"/>
            <w:vAlign w:val="center"/>
          </w:tcPr>
          <w:p w14:paraId="4863C749">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27FB8826">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2AD3D8B5">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134" w:type="dxa"/>
            <w:shd w:val="clear" w:color="auto" w:fill="auto"/>
            <w:noWrap w:val="0"/>
            <w:vAlign w:val="center"/>
          </w:tcPr>
          <w:p w14:paraId="58FB30F0">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93" w:type="dxa"/>
            <w:shd w:val="clear" w:color="auto" w:fill="auto"/>
            <w:noWrap w:val="0"/>
            <w:vAlign w:val="center"/>
          </w:tcPr>
          <w:p w14:paraId="61463A5C">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c>
          <w:tcPr>
            <w:tcW w:w="1056" w:type="dxa"/>
            <w:shd w:val="clear" w:color="auto" w:fill="auto"/>
            <w:noWrap w:val="0"/>
            <w:vAlign w:val="center"/>
          </w:tcPr>
          <w:p w14:paraId="098A706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r>
      <w:tr w14:paraId="0A6F8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1" w:type="dxa"/>
            <w:gridSpan w:val="2"/>
            <w:shd w:val="clear" w:color="auto" w:fill="auto"/>
            <w:noWrap w:val="0"/>
            <w:vAlign w:val="center"/>
          </w:tcPr>
          <w:p w14:paraId="337223CA">
            <w:pPr>
              <w:keepNext w:val="0"/>
              <w:keepLines w:val="0"/>
              <w:pageBreakBefore w:val="0"/>
              <w:widowControl w:val="0"/>
              <w:kinsoku/>
              <w:wordWrap/>
              <w:bidi w:val="0"/>
              <w:snapToGrid w:val="0"/>
              <w:spacing w:line="460" w:lineRule="exact"/>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总价大写（元）</w:t>
            </w:r>
          </w:p>
        </w:tc>
        <w:tc>
          <w:tcPr>
            <w:tcW w:w="3260" w:type="dxa"/>
            <w:gridSpan w:val="4"/>
            <w:shd w:val="clear" w:color="auto" w:fill="auto"/>
            <w:noWrap w:val="0"/>
            <w:vAlign w:val="center"/>
          </w:tcPr>
          <w:p w14:paraId="4F1601EB">
            <w:pPr>
              <w:keepNext w:val="0"/>
              <w:keepLines w:val="0"/>
              <w:pageBreakBefore w:val="0"/>
              <w:widowControl w:val="0"/>
              <w:kinsoku/>
              <w:wordWrap/>
              <w:bidi w:val="0"/>
              <w:snapToGrid w:val="0"/>
              <w:spacing w:line="460" w:lineRule="exact"/>
              <w:ind w:firstLine="480" w:firstLineChars="200"/>
              <w:jc w:val="center"/>
              <w:textAlignment w:val="auto"/>
              <w:rPr>
                <w:rFonts w:hint="eastAsia" w:asciiTheme="minorEastAsia" w:hAnsiTheme="minorEastAsia" w:eastAsiaTheme="minorEastAsia" w:cstheme="minorEastAsia"/>
                <w:snapToGrid w:val="0"/>
                <w:kern w:val="2"/>
                <w:sz w:val="24"/>
                <w:szCs w:val="24"/>
                <w:lang w:val="en-US" w:eastAsia="zh-CN" w:bidi="ar-SA"/>
              </w:rPr>
            </w:pPr>
          </w:p>
        </w:tc>
        <w:tc>
          <w:tcPr>
            <w:tcW w:w="2268" w:type="dxa"/>
            <w:gridSpan w:val="2"/>
            <w:shd w:val="clear" w:color="auto" w:fill="auto"/>
            <w:noWrap w:val="0"/>
            <w:vAlign w:val="center"/>
          </w:tcPr>
          <w:p w14:paraId="3A7E0375">
            <w:pPr>
              <w:keepNext w:val="0"/>
              <w:keepLines w:val="0"/>
              <w:pageBreakBefore w:val="0"/>
              <w:widowControl w:val="0"/>
              <w:kinsoku/>
              <w:wordWrap/>
              <w:bidi w:val="0"/>
              <w:snapToGrid w:val="0"/>
              <w:spacing w:line="460" w:lineRule="exact"/>
              <w:jc w:val="center"/>
              <w:textAlignment w:val="auto"/>
              <w:rPr>
                <w:rFonts w:hint="eastAsia" w:asciiTheme="minorEastAsia" w:hAnsiTheme="minorEastAsia" w:eastAsiaTheme="minorEastAsia" w:cstheme="minorEastAsia"/>
                <w:snapToGrid w:val="0"/>
                <w:kern w:val="2"/>
                <w:sz w:val="24"/>
                <w:szCs w:val="24"/>
                <w:lang w:val="en-US" w:eastAsia="zh-CN" w:bidi="ar-SA"/>
              </w:rPr>
            </w:pPr>
            <w:r>
              <w:rPr>
                <w:rFonts w:hint="eastAsia" w:asciiTheme="minorEastAsia" w:hAnsiTheme="minorEastAsia" w:eastAsiaTheme="minorEastAsia" w:cstheme="minorEastAsia"/>
                <w:snapToGrid w:val="0"/>
                <w:kern w:val="2"/>
                <w:sz w:val="24"/>
                <w:szCs w:val="24"/>
                <w:lang w:val="en-US" w:eastAsia="zh-CN" w:bidi="ar-SA"/>
              </w:rPr>
              <w:t>总价小写（元）</w:t>
            </w:r>
          </w:p>
        </w:tc>
        <w:tc>
          <w:tcPr>
            <w:tcW w:w="2149" w:type="dxa"/>
            <w:gridSpan w:val="2"/>
            <w:shd w:val="clear" w:color="auto" w:fill="auto"/>
            <w:noWrap w:val="0"/>
            <w:vAlign w:val="center"/>
          </w:tcPr>
          <w:p w14:paraId="2B41C7AD">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napToGrid w:val="0"/>
                <w:kern w:val="2"/>
                <w:sz w:val="24"/>
                <w:szCs w:val="24"/>
                <w:lang w:val="en-US" w:eastAsia="zh-CN" w:bidi="ar-SA"/>
              </w:rPr>
            </w:pPr>
          </w:p>
        </w:tc>
      </w:tr>
    </w:tbl>
    <w:p w14:paraId="6E203143">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合同文件</w:t>
      </w:r>
    </w:p>
    <w:p w14:paraId="0CDCC26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下列文件是构成本合同不可分割的部分：</w:t>
      </w:r>
    </w:p>
    <w:p w14:paraId="1D1D8092">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 甲方招标文件；</w:t>
      </w:r>
    </w:p>
    <w:p w14:paraId="00A9E8CD">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 乙方投标文件；</w:t>
      </w:r>
    </w:p>
    <w:p w14:paraId="7892BF5C">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1.2.3 中标通知书；</w:t>
      </w:r>
    </w:p>
    <w:p w14:paraId="55BABD9B">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1.2.4 合同书附件；</w:t>
      </w:r>
    </w:p>
    <w:p w14:paraId="4A442A87">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1.2.5 其他(根据实际情况需要增加的内容)。</w:t>
      </w:r>
    </w:p>
    <w:p w14:paraId="292BCAEE">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2.随机资料和配套附属设备要求</w:t>
      </w:r>
    </w:p>
    <w:p w14:paraId="3790A77A">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乙方随货向甲方交付设备随机资料（合格证、保修卡、操作手册、使用指南、维修手册、安装调试说明书、服务手册等）及相关配套附属设备（附件、工具等）。进口设备还须提供链条完整的报关单据。</w:t>
      </w:r>
    </w:p>
    <w:p w14:paraId="06E9CEA7">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3.产品功能要求</w:t>
      </w:r>
    </w:p>
    <w:p w14:paraId="181C1D91">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产品功能符合国家质量检测标准，并满足甲方技术要求。</w:t>
      </w:r>
    </w:p>
    <w:p w14:paraId="12942006">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4.配套设备要求及长期供应优惠条件</w:t>
      </w:r>
    </w:p>
    <w:p w14:paraId="3BA5D4D1">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若甲方系统需要改造或扩容，所需的设备乙方以不高于合同约定的单价提供。在保修期外，对于系统内出现故障的硬件和软件，乙方承诺及时修复或更换，且只收取工作的成本费。</w:t>
      </w:r>
    </w:p>
    <w:p w14:paraId="12D9C82F">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5.备品备件（含易损件）要求及长期供应优惠条件</w:t>
      </w:r>
    </w:p>
    <w:p w14:paraId="344E3435">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乙方严格按照招投标文件执行并确保满足甲方需要，具体要求详见招投标文件和本合同附件：供货清单。乙方同时承诺：乙方向甲方提供的备品备件（含易损件）不高于市场同类产品的价格。</w:t>
      </w:r>
    </w:p>
    <w:p w14:paraId="40645334">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6.合同价格</w:t>
      </w:r>
    </w:p>
    <w:p w14:paraId="3DFDF81E">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合同总价：人民币（大写）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元）。</w:t>
      </w:r>
    </w:p>
    <w:p w14:paraId="5DDBE90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6.1合同总价为甲方指定地点交货价，包含运输、安装、调试、培训、质保、税金、关税（进口产品）等费用。</w:t>
      </w:r>
    </w:p>
    <w:p w14:paraId="4ABB10E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6.2合同为总价合同，不受市场价格变化的影响。</w:t>
      </w:r>
    </w:p>
    <w:p w14:paraId="0C81ABF9">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7.甲乙双方的权利和义务</w:t>
      </w:r>
    </w:p>
    <w:p w14:paraId="5CE115A2">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7.1甲方的权利和义务</w:t>
      </w:r>
    </w:p>
    <w:p w14:paraId="5789B7E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7.1.1负责合同签订后项目实施的工作（如与乙方的具体联系和衔接，现场安装调试时配备人员进行监管控制）；</w:t>
      </w:r>
    </w:p>
    <w:p w14:paraId="0CD8714D">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7.1.2负责提供设备和项目安装调试所必须的场地和环境；</w:t>
      </w:r>
    </w:p>
    <w:p w14:paraId="5A1167AB">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7.1.3负责组织成立验收小组对设备和项目进行验收并签署验收报告；</w:t>
      </w:r>
    </w:p>
    <w:p w14:paraId="1A083703">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7.1.4 按合同规定享有乙方提供的设备服务。</w:t>
      </w:r>
    </w:p>
    <w:p w14:paraId="3716296C">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7.2乙方的权利和义务</w:t>
      </w:r>
    </w:p>
    <w:p w14:paraId="733E669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7.2.1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70B4CAC7">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7.2.2保证甲方在合同设备（有配套软件的还包括软件产品）使用期间不受第三方提出侵犯其专利权、商标权和工业设计权等的起诉。</w:t>
      </w:r>
    </w:p>
    <w:p w14:paraId="10BCCDE6">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7.2.3严格遵守商务谈判中所承诺的一切规定和条款。</w:t>
      </w:r>
    </w:p>
    <w:p w14:paraId="6102B08B">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7.2.4参与甲方共同进行设备和项目的验收。</w:t>
      </w:r>
    </w:p>
    <w:p w14:paraId="727E31FC">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8.技术培训</w:t>
      </w:r>
    </w:p>
    <w:p w14:paraId="37105C8D">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乙方向甲方提供</w:t>
      </w:r>
      <w:r>
        <w:rPr>
          <w:rFonts w:hint="eastAsia" w:asciiTheme="minorEastAsia" w:hAnsiTheme="minorEastAsia" w:eastAsiaTheme="minorEastAsia" w:cstheme="minorEastAsia"/>
          <w:sz w:val="24"/>
          <w:szCs w:val="24"/>
          <w:u w:val="single"/>
          <w:shd w:val="clear" w:color="auto" w:fill="FFFFFF"/>
          <w:lang w:val="en-US" w:eastAsia="zh-CN" w:bidi="ar-SA"/>
        </w:rPr>
        <w:t xml:space="preserve">    </w:t>
      </w:r>
      <w:r>
        <w:rPr>
          <w:rFonts w:hint="eastAsia" w:asciiTheme="minorEastAsia" w:hAnsiTheme="minorEastAsia" w:eastAsiaTheme="minorEastAsia" w:cstheme="minorEastAsia"/>
          <w:sz w:val="24"/>
          <w:szCs w:val="24"/>
          <w:shd w:val="clear" w:color="auto" w:fill="FFFFFF"/>
          <w:lang w:val="en-US" w:eastAsia="zh-CN" w:bidi="ar-SA"/>
        </w:rPr>
        <w:t>天的设备使用人员现场例行免费培训，培训内容包括设备的使用、一般的维修、维护及保养等；食宿自理（各自负责）；其他由甲乙双方协定。</w:t>
      </w:r>
    </w:p>
    <w:p w14:paraId="0FBE495C">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shd w:val="clear" w:color="auto" w:fill="FFFFFF"/>
        </w:rPr>
      </w:pPr>
      <w:r>
        <w:rPr>
          <w:rFonts w:hint="eastAsia" w:asciiTheme="minorEastAsia" w:hAnsiTheme="minorEastAsia" w:eastAsiaTheme="minorEastAsia" w:cstheme="minorEastAsia"/>
          <w:b/>
          <w:bCs/>
          <w:sz w:val="24"/>
          <w:szCs w:val="24"/>
          <w:shd w:val="clear" w:color="auto" w:fill="FFFFFF"/>
        </w:rPr>
        <w:t>9.技术支持</w:t>
      </w:r>
    </w:p>
    <w:p w14:paraId="4FD75A37">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u w:val="single"/>
          <w:shd w:val="clear" w:color="auto" w:fill="FFFFFF"/>
          <w:lang w:val="en-US" w:eastAsia="zh-CN" w:bidi="ar-SA"/>
        </w:rPr>
      </w:pPr>
      <w:r>
        <w:rPr>
          <w:rFonts w:hint="eastAsia" w:asciiTheme="minorEastAsia" w:hAnsiTheme="minorEastAsia" w:eastAsiaTheme="minorEastAsia" w:cstheme="minorEastAsia"/>
          <w:sz w:val="24"/>
          <w:szCs w:val="24"/>
          <w:shd w:val="clear" w:color="auto" w:fill="FFFFFF"/>
          <w:lang w:val="en-US" w:eastAsia="zh-CN" w:bidi="ar-SA"/>
        </w:rPr>
        <w:t>甲方在设备使用过程中发生技术质量问题，乙方应提供及时有效的技术支持。乙方技术支持联系人：</w:t>
      </w:r>
      <w:r>
        <w:rPr>
          <w:rFonts w:hint="eastAsia" w:asciiTheme="minorEastAsia" w:hAnsiTheme="minorEastAsia" w:eastAsiaTheme="minorEastAsia" w:cstheme="minorEastAsia"/>
          <w:sz w:val="24"/>
          <w:szCs w:val="24"/>
          <w:u w:val="single"/>
          <w:shd w:val="clear" w:color="auto" w:fill="FFFFFF"/>
          <w:lang w:val="en-US" w:eastAsia="zh-CN" w:bidi="ar-SA"/>
        </w:rPr>
        <w:t xml:space="preserve">            </w:t>
      </w:r>
      <w:r>
        <w:rPr>
          <w:rFonts w:hint="eastAsia" w:asciiTheme="minorEastAsia" w:hAnsiTheme="minorEastAsia" w:eastAsiaTheme="minorEastAsia" w:cstheme="minorEastAsia"/>
          <w:sz w:val="24"/>
          <w:szCs w:val="24"/>
          <w:shd w:val="clear" w:color="auto" w:fill="FFFFFF"/>
          <w:lang w:val="en-US" w:eastAsia="zh-CN" w:bidi="ar-SA"/>
        </w:rPr>
        <w:t xml:space="preserve"> 联系电话：</w:t>
      </w:r>
      <w:r>
        <w:rPr>
          <w:rFonts w:hint="eastAsia" w:asciiTheme="minorEastAsia" w:hAnsiTheme="minorEastAsia" w:eastAsiaTheme="minorEastAsia" w:cstheme="minorEastAsia"/>
          <w:sz w:val="24"/>
          <w:szCs w:val="24"/>
          <w:u w:val="single"/>
          <w:shd w:val="clear" w:color="auto" w:fill="FFFFFF"/>
          <w:lang w:val="en-US" w:eastAsia="zh-CN" w:bidi="ar-SA"/>
        </w:rPr>
        <w:t xml:space="preserve">          </w:t>
      </w:r>
    </w:p>
    <w:p w14:paraId="2E332FA6">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rPr>
        <w:t>10</w:t>
      </w:r>
      <w:r>
        <w:rPr>
          <w:rFonts w:hint="eastAsia" w:asciiTheme="minorEastAsia" w:hAnsiTheme="minorEastAsia" w:eastAsiaTheme="minorEastAsia" w:cstheme="minorEastAsia"/>
          <w:b/>
          <w:bCs/>
          <w:sz w:val="24"/>
          <w:szCs w:val="24"/>
        </w:rPr>
        <w:t>.交货</w:t>
      </w:r>
    </w:p>
    <w:p w14:paraId="732E921A">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10.1 交货地点：</w:t>
      </w:r>
      <w:r>
        <w:rPr>
          <w:rFonts w:hint="eastAsia" w:asciiTheme="minorEastAsia" w:hAnsiTheme="minorEastAsia" w:eastAsiaTheme="minorEastAsia" w:cstheme="minorEastAsia"/>
          <w:kern w:val="2"/>
          <w:sz w:val="24"/>
          <w:szCs w:val="24"/>
          <w:u w:val="single"/>
          <w:lang w:val="en-US" w:eastAsia="zh-CN" w:bidi="ar-SA"/>
        </w:rPr>
        <w:t>甲方指定地点。</w:t>
      </w:r>
    </w:p>
    <w:p w14:paraId="338AB02D">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10.2 交货日期：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638F624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10.3乙方负责将完整配套的原封设备（含开机必要消耗品）送到甲方指定的地点，由甲乙双方共同开箱初验，并由乙方按合同规范要求完成安装测试。交货时，乙方随货向甲方交付设备必需的合格证、保修卡、相关资料（如操作手册、使用指南、维修手册、系统使用说明书、服务手册等）及配备的附件、工具等。</w:t>
      </w:r>
    </w:p>
    <w:p w14:paraId="5D4A84EA">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11.验收及验收标准</w:t>
      </w:r>
    </w:p>
    <w:p w14:paraId="37B0135B">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11.1设备验收：每批次设备到达甲方指定地点后甲方统一初验是否符合合同要求。</w:t>
      </w:r>
    </w:p>
    <w:p w14:paraId="342FBAA1">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 项目验收：乙方负责设备安装和调试，完工后，甲方测试是否合格并满足技术要求。</w:t>
      </w:r>
    </w:p>
    <w:p w14:paraId="32F482C9">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  验收依据：合同文本、合同附件、招标文件、投标文件、答疑、变更澄清（如有）。国家级行业相应的规范、标准。</w:t>
      </w:r>
    </w:p>
    <w:p w14:paraId="6B814295">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12.合同价款结算</w:t>
      </w:r>
    </w:p>
    <w:p w14:paraId="34DACD6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12.1 履约保证金  </w:t>
      </w:r>
    </w:p>
    <w:p w14:paraId="62295689">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12.1.1 合同签订前，乙方向甲方递交履约保证金，为合同总价的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49BFEC80">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12.1.2 履约保证金用于补偿甲方因乙方不能完成其合同义务而蒙受的损失。</w:t>
      </w:r>
    </w:p>
    <w:p w14:paraId="5FE34903">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12.1.3 履约保证金由一家在国内注册且信誉好的银行出具的银行保函或银行汇票、支票或银行转帐。</w:t>
      </w:r>
    </w:p>
    <w:p w14:paraId="133F56A1">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12.1.4 如合同延期，乙方有义务继续提供履约担保。由于买方原因导致延期的，继续提供履约担保所需的费用由买方承担；由于乙方原因导致延期的，继续提供履约担保所需费用由乙方承担。</w:t>
      </w:r>
    </w:p>
    <w:p w14:paraId="760ED8BD">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 合同价款支付</w:t>
      </w:r>
    </w:p>
    <w:p w14:paraId="09A68072">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12.2.1 合同签订后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个工作日内，甲方向乙方支付合同总金额的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%作为预付款。</w:t>
      </w:r>
    </w:p>
    <w:p w14:paraId="577EB167">
      <w:pPr>
        <w:keepNext w:val="0"/>
        <w:keepLines w:val="0"/>
        <w:pageBreakBefore w:val="0"/>
        <w:widowControl w:val="0"/>
        <w:tabs>
          <w:tab w:val="left" w:pos="1701"/>
        </w:tabs>
        <w:kinsoku/>
        <w:wordWrap/>
        <w:overflowPunct w:val="0"/>
        <w:topLinePunct/>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12.2.2 全部产品到货经验收合格后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个工作日内，甲方向乙方支付合同总金额的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631BC5D9">
      <w:pPr>
        <w:keepNext w:val="0"/>
        <w:keepLines w:val="0"/>
        <w:pageBreakBefore w:val="0"/>
        <w:widowControl w:val="0"/>
        <w:tabs>
          <w:tab w:val="left" w:pos="1701"/>
        </w:tabs>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12.2.3 全部产品安装、调试完毕经验收合格后</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个工作日内，甲方向乙方支付合同总金额的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2F79276E">
      <w:pPr>
        <w:keepNext w:val="0"/>
        <w:keepLines w:val="0"/>
        <w:pageBreakBefore w:val="0"/>
        <w:widowControl w:val="0"/>
        <w:tabs>
          <w:tab w:val="left" w:pos="1701"/>
        </w:tabs>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12.2.3 甲方支付前由乙方提出支付申请，经甲方审核付款内容达到合同约定且无质量和服务问题后予以支付。支付前，乙方按照合同的要求开具相应金额的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发票。</w:t>
      </w:r>
    </w:p>
    <w:p w14:paraId="5CF9FA6B">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13.违约责任</w:t>
      </w:r>
    </w:p>
    <w:p w14:paraId="608A3C67">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13.1本合同若与甲方的上级管理机关的政策性行为或其他规定发生冲突，甲方有权与乙方协商调整合同内容或终止合同执行。</w:t>
      </w:r>
    </w:p>
    <w:p w14:paraId="365F18DF">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向甲方支付违约金并赔偿甲方因此而遭受的一切损失。</w:t>
      </w:r>
    </w:p>
    <w:p w14:paraId="1BF3A063">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13.3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向甲方支付违约金并赔偿甲方因此而遭受的一切损失。</w:t>
      </w:r>
    </w:p>
    <w:p w14:paraId="40AEDB40">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13.4 除发生不可抗力事件（不可抗力事件仅指自然灾害、战争）外，如乙方逾期交货或安装调试逾期，则每逾期一天，乙方按合同总价的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向甲方支付违约金，逾期30天，甲方有权解除合同并追究乙方违约责任，乙方应返还甲方已支付的全部款项，并按合同总价款的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向甲方支付违约金并赔偿甲方因此而遭受的一切损失。</w:t>
      </w:r>
    </w:p>
    <w:p w14:paraId="3A1464E2">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13.5 保修期内，如乙方未按本合同约定提供保修服务，由甲方有权追究乙方违约责任，乙方应按合同总价款的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向甲方支付违约金并赔偿甲方因此而遭受的一切损失。</w:t>
      </w:r>
    </w:p>
    <w:p w14:paraId="38F7D2AB">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13.6 如乙方出现除上述13.2-13.5条以外的其他违约行为或违反保证与承诺义务，应按合同总价款的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向甲方支付违约金并赔偿甲方因此而遭受的一切损失。</w:t>
      </w:r>
    </w:p>
    <w:p w14:paraId="2E1E370F">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13.7 甲方无正当理由拒收设备，应按合同总价款的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向乙方支付违约金以作为对乙方的赔偿。</w:t>
      </w:r>
    </w:p>
    <w:p w14:paraId="1BF1CA04">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13.8 如甲方无正当理由延迟付款，则每延迟一天，甲方按应付而未付款项的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向乙方支付逾期的违约金，但逾期付款违约金最多不超过甲方应付而未付金额的</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，本合同继续履行。</w:t>
      </w:r>
    </w:p>
    <w:p w14:paraId="207E119C">
      <w:pPr>
        <w:keepNext w:val="0"/>
        <w:keepLines w:val="0"/>
        <w:pageBreakBefore w:val="0"/>
        <w:widowControl w:val="0"/>
        <w:kinsoku/>
        <w:wordWrap/>
        <w:bidi w:val="0"/>
        <w:spacing w:line="460" w:lineRule="exact"/>
        <w:ind w:firstLine="480" w:firstLineChars="200"/>
        <w:jc w:val="both"/>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13.9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09997110">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14.包装和标记</w:t>
      </w:r>
    </w:p>
    <w:p w14:paraId="1521087D">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14.1乙方交付的所有合同货物应具有适于长途运输多次搬运和装卸的坚固包装，并且乙方应根据合同货物的不同特性和要求采取防潮、防雨、防锈、防震、防腐等保护措施，以确保合同货物安全无损地送达交货地点。</w:t>
      </w:r>
    </w:p>
    <w:p w14:paraId="5F96CA06">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14.2 下列资料包装在合同货物的包装箱中：</w:t>
      </w:r>
    </w:p>
    <w:p w14:paraId="1D942001">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 xml:space="preserve">    14.2.1 装箱单</w:t>
      </w:r>
    </w:p>
    <w:p w14:paraId="4C44506A">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14.2.2 合同货物数量和货物制造商出具的质量合格证书、保修证书。</w:t>
      </w:r>
    </w:p>
    <w:p w14:paraId="3BCF33EC">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14.2.3 随机备品备件、配件、工具、图纸、使用说明书及其它必要的技术资料（中文）。</w:t>
      </w:r>
    </w:p>
    <w:p w14:paraId="76E31193">
      <w:pPr>
        <w:keepNext w:val="0"/>
        <w:keepLines w:val="0"/>
        <w:pageBreakBefore w:val="0"/>
        <w:widowControl w:val="0"/>
        <w:kinsoku/>
        <w:wordWrap/>
        <w:overflowPunct/>
        <w:topLinePunct w:val="0"/>
        <w:autoSpaceDE/>
        <w:autoSpaceDN/>
        <w:bidi w:val="0"/>
        <w:adjustRightInd/>
        <w:snapToGrid/>
        <w:spacing w:line="460" w:lineRule="exact"/>
        <w:ind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14.3 乙方对合同货物包装不善、标记不明、防护措施不当或在合同货物装箱前保管不良，致使合同货物遭到损坏或丢失，乙方应负责免费修理或更换，并承担由此给甲方造成的一切损失。</w:t>
      </w:r>
    </w:p>
    <w:p w14:paraId="1654991F">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15.质量保证</w:t>
      </w:r>
    </w:p>
    <w:p w14:paraId="78D6AF92">
      <w:pPr>
        <w:keepNext w:val="0"/>
        <w:keepLines w:val="0"/>
        <w:pageBreakBefore w:val="0"/>
        <w:widowControl w:val="0"/>
        <w:kinsoku/>
        <w:wordWrap/>
        <w:overflowPunct/>
        <w:topLinePunct w:val="0"/>
        <w:autoSpaceDE/>
        <w:autoSpaceDN/>
        <w:bidi w:val="0"/>
        <w:adjustRightInd w:val="0"/>
        <w:snapToGrid/>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15.1 本项目所供设备质保期为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shd w:val="clear" w:color="auto" w:fill="FFFFFF"/>
        </w:rPr>
        <w:t>（自甲方验收合格之日起算）</w:t>
      </w:r>
    </w:p>
    <w:p w14:paraId="737B39AA">
      <w:pPr>
        <w:keepNext w:val="0"/>
        <w:keepLines w:val="0"/>
        <w:pageBreakBefore w:val="0"/>
        <w:widowControl w:val="0"/>
        <w:kinsoku/>
        <w:wordWrap/>
        <w:overflowPunct/>
        <w:topLinePunct w:val="0"/>
        <w:autoSpaceDE/>
        <w:autoSpaceDN/>
        <w:bidi w:val="0"/>
        <w:adjustRightInd w:val="0"/>
        <w:snapToGrid/>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15.2 货物必须是原厂生产的未曾使用过的全新的合格产品，所用材料必须保证质量可靠、原材料进货渠道正规，符合国家质量性能检测标准及该产品的出厂标准。</w:t>
      </w:r>
    </w:p>
    <w:p w14:paraId="1D651494">
      <w:pPr>
        <w:keepNext w:val="0"/>
        <w:keepLines w:val="0"/>
        <w:pageBreakBefore w:val="0"/>
        <w:widowControl w:val="0"/>
        <w:tabs>
          <w:tab w:val="left" w:pos="810"/>
        </w:tabs>
        <w:kinsoku/>
        <w:wordWrap/>
        <w:overflowPunct/>
        <w:topLinePunct w:val="0"/>
        <w:autoSpaceDE/>
        <w:autoSpaceDN/>
        <w:bidi w:val="0"/>
        <w:adjustRightInd w:val="0"/>
        <w:snapToGrid/>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15.3 货物所涉及的技术、外形专利等均应符合中华人民共和国有关法律及行业标准，凡因以上问题与第三方发生的任何纠纷均与甲方无关。</w:t>
      </w:r>
    </w:p>
    <w:p w14:paraId="5A355260">
      <w:pPr>
        <w:keepNext w:val="0"/>
        <w:keepLines w:val="0"/>
        <w:pageBreakBefore w:val="0"/>
        <w:widowControl w:val="0"/>
        <w:tabs>
          <w:tab w:val="left" w:pos="810"/>
        </w:tabs>
        <w:kinsoku/>
        <w:wordWrap/>
        <w:overflowPunct/>
        <w:topLinePunct w:val="0"/>
        <w:autoSpaceDE/>
        <w:autoSpaceDN/>
        <w:bidi w:val="0"/>
        <w:adjustRightInd w:val="0"/>
        <w:snapToGrid/>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15.4 货物参数指标必须与其标示的技术指标项符合，甲方有权在货物的有效质保期内依据技术指标对该货物进行技术校验，其主要的技术参数达不到标准时，甲方将按本合同第13条相关条款执行。</w:t>
      </w:r>
    </w:p>
    <w:p w14:paraId="1A68AB2C">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16.售后服务要求</w:t>
      </w:r>
    </w:p>
    <w:p w14:paraId="185063EB">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16.1乙方在接到中标通知书后与我中心</w:t>
      </w:r>
      <w:r>
        <w:rPr>
          <w:rFonts w:hint="eastAsia" w:asciiTheme="minorEastAsia" w:hAnsiTheme="minorEastAsia" w:cstheme="minorEastAsia"/>
          <w:sz w:val="24"/>
          <w:szCs w:val="24"/>
          <w:lang w:val="en-US" w:eastAsia="zh-CN"/>
        </w:rPr>
        <w:t>确定</w:t>
      </w:r>
      <w:r>
        <w:rPr>
          <w:rFonts w:hint="eastAsia" w:asciiTheme="minorEastAsia" w:hAnsiTheme="minorEastAsia" w:eastAsiaTheme="minorEastAsia" w:cstheme="minorEastAsia"/>
          <w:sz w:val="24"/>
          <w:szCs w:val="24"/>
        </w:rPr>
        <w:t>交货时间，时间确定后须将所有产品发送至我省指定收货地点。如果未能按时提供全部产品，每逾期一天须向采购人交纳总成交额5‰的违约金，逾期七个自然日采购人有权利解除供应合同。</w:t>
      </w:r>
    </w:p>
    <w:p w14:paraId="55CB8FD2">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整机免保期外或免保条款外，维修只收取所更换部件成本费。对免保期外收费的更换部件，厂商必须明确更换部件的免费保修期。</w:t>
      </w:r>
    </w:p>
    <w:p w14:paraId="09A25E7A">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乙方在产品验收合格交付甲方6年内，需持续提供零配件供应和相关售后服务。</w:t>
      </w:r>
    </w:p>
    <w:p w14:paraId="544375C4">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全部产品到货后，向甲方提供所供每台产品的主机序列号并应指定专人配合甲方在5个工作日内完成不低于产品数量5%的抽检和验收。</w:t>
      </w:r>
    </w:p>
    <w:p w14:paraId="5E955B53">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甲方有权拒收全部货物并终止合同的情景：（1）所提供的产品功能、性能等参数与投标产品的功能、性能等参数不符；（2）因产品硬件原因导致的抽检不合格率≥3%。</w:t>
      </w:r>
    </w:p>
    <w:p w14:paraId="6F06E0A3">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乙方在陕西售后服务站专业技术人员须不少于1人，且必须配备不少于约定数量的足够备件，保证故障产品的随到随修。</w:t>
      </w:r>
    </w:p>
    <w:p w14:paraId="30993CAC">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7</w:t>
      </w:r>
      <w:r>
        <w:rPr>
          <w:rFonts w:hint="eastAsia" w:asciiTheme="minorEastAsia" w:hAnsiTheme="minorEastAsia" w:eastAsiaTheme="minorEastAsia" w:cstheme="minorEastAsia"/>
          <w:sz w:val="24"/>
          <w:szCs w:val="24"/>
        </w:rPr>
        <w:t>乙方在须建立标准的售后服务体系例如400或800客服热线外，同时向网点提供日常操作和保养手册。</w:t>
      </w:r>
    </w:p>
    <w:p w14:paraId="289CF138">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8</w:t>
      </w:r>
      <w:r>
        <w:rPr>
          <w:rFonts w:hint="eastAsia" w:asciiTheme="minorEastAsia" w:hAnsiTheme="minorEastAsia" w:eastAsiaTheme="minorEastAsia" w:cstheme="minorEastAsia"/>
          <w:sz w:val="24"/>
          <w:szCs w:val="24"/>
        </w:rPr>
        <w:t>乙方须提供7天*24小时提供免费电话技术支持，或根据我省要求时间提供现场服务。</w:t>
      </w:r>
    </w:p>
    <w:p w14:paraId="6B052F3E">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rPr>
        <w:t>产品出现故障时，应在接到通知后1个小时内给予答复，并指定专人对采购人的维护工作提供技术支持。</w:t>
      </w:r>
    </w:p>
    <w:p w14:paraId="61DFCA64">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r>
        <w:rPr>
          <w:rFonts w:hint="eastAsia" w:asciiTheme="minorEastAsia" w:hAnsiTheme="minorEastAsia" w:cstheme="minorEastAsia"/>
          <w:sz w:val="24"/>
          <w:szCs w:val="24"/>
          <w:lang w:val="en-US" w:eastAsia="zh-CN"/>
        </w:rPr>
        <w:t>10</w:t>
      </w:r>
      <w:r>
        <w:rPr>
          <w:rFonts w:hint="eastAsia" w:asciiTheme="minorEastAsia" w:hAnsiTheme="minorEastAsia" w:eastAsiaTheme="minorEastAsia" w:cstheme="minorEastAsia"/>
          <w:sz w:val="24"/>
          <w:szCs w:val="24"/>
        </w:rPr>
        <w:t>乙方应保证设备具有良好的散热能力，防尘性能，能够在陕西省境内的环境下（温度、湿度、灰尘度、电压、抗干扰等）稳定工作和具备良好的耐受性能。在设备运行时自身内部温度如高于50℃，则乙方应采取措施降低设备工作温度，由工作环境问题造成的设备无法正常运行，相关设备维护、维修产生的费用由乙方承担。</w:t>
      </w:r>
    </w:p>
    <w:p w14:paraId="64FABF6A">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rPr>
        <w:t>保修期内，如果个别部件非人为月均故障率高于3%，则认定为部件质量问题，乙方承担相关全部责任，并尽快解决该部件质量问题。首先应提供不低于该部件5%的整机用于周转，其次免费提供解决问题需要的所有部件，并负责到产品现场解决故障。因部件质量问题解决所产生的一切费用和采购方损失由乙方承担。</w:t>
      </w:r>
    </w:p>
    <w:p w14:paraId="6600D445">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rPr>
        <w:t>产品投入运行期间，不得以任何理由（包括维保合同超期、配件费用未结等原因）拖延故障件的合理返修周期、不得以任何理由造成备机备件短缺、不得以任何理由在保修期内不提供服务。因乙方原因造成产品未及时维修的，由此产生的一切损失（包括网点的经济损失）由乙方承担。</w:t>
      </w:r>
    </w:p>
    <w:p w14:paraId="651514B4">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rPr>
        <w:t>产品投入运行期间，乙方驻陕售后服务站在收到体彩管理站返修的故障件后，必须在10个工作日之内返还到管理站，不得以任何理由拖延，以满足维修工作需求。</w:t>
      </w:r>
    </w:p>
    <w:p w14:paraId="1B724623">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rPr>
        <w:t>如果产品在运行中出现大面积故障（大于5%的故障率时），乙方应在接到报告后24小时内带足备机和备件到达现场进行故障排除，并在72小时内全面解决故障。同时乙方应具提供完善的应急预案，未按规定时间排除故障的，乙方应赔偿一切经济损失（包括省中心及销售网点）。</w:t>
      </w:r>
    </w:p>
    <w:p w14:paraId="2869C9BD">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rPr>
        <w:t>乙方对产品使用及维护的技术培训应在验收合格后5个工作日内进行。</w:t>
      </w:r>
    </w:p>
    <w:p w14:paraId="329B846D">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乙方应确保产品在使用过程中的维修服务。如遇配件价格调整，须得到我方认可后实施，否则将执行原维修价格。</w:t>
      </w:r>
    </w:p>
    <w:p w14:paraId="0DA60E38">
      <w:pPr>
        <w:keepNext w:val="0"/>
        <w:keepLines w:val="0"/>
        <w:pageBreakBefore w:val="0"/>
        <w:widowControl w:val="0"/>
        <w:kinsoku/>
        <w:wordWrap/>
        <w:bidi w:val="0"/>
        <w:adjustRightInd w:val="0"/>
        <w:snapToGrid w:val="0"/>
        <w:spacing w:line="460" w:lineRule="exact"/>
        <w:ind w:firstLine="480" w:firstLineChars="200"/>
        <w:jc w:val="both"/>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16.1</w:t>
      </w:r>
      <w:r>
        <w:rPr>
          <w:rFonts w:hint="eastAsia" w:asciiTheme="minorEastAsia" w:hAnsiTheme="minorEastAsia" w:cstheme="minorEastAsia"/>
          <w:kern w:val="2"/>
          <w:sz w:val="24"/>
          <w:szCs w:val="24"/>
          <w:lang w:val="en-US" w:eastAsia="zh-CN" w:bidi="ar-SA"/>
        </w:rPr>
        <w:t>7</w:t>
      </w:r>
      <w:r>
        <w:rPr>
          <w:rFonts w:hint="eastAsia" w:asciiTheme="minorEastAsia" w:hAnsiTheme="minorEastAsia" w:eastAsiaTheme="minorEastAsia" w:cstheme="minorEastAsia"/>
          <w:kern w:val="2"/>
          <w:sz w:val="24"/>
          <w:szCs w:val="24"/>
          <w:lang w:val="en-US" w:eastAsia="zh-CN" w:bidi="ar-SA"/>
        </w:rPr>
        <w:t>在产品服务期内，乙方须对甲方每年至少2次20人的国内业务员培训或巡检服务提供免费技术支持。</w:t>
      </w:r>
    </w:p>
    <w:p w14:paraId="7CD21D7A">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kern w:val="0"/>
          <w:sz w:val="24"/>
          <w:szCs w:val="24"/>
          <w:lang w:val="en-US" w:eastAsia="zh-CN" w:bidi="ar-SA"/>
        </w:rPr>
      </w:pPr>
      <w:r>
        <w:rPr>
          <w:rFonts w:hint="eastAsia" w:asciiTheme="minorEastAsia" w:hAnsiTheme="minorEastAsia" w:eastAsiaTheme="minorEastAsia" w:cstheme="minorEastAsia"/>
          <w:kern w:val="0"/>
          <w:sz w:val="24"/>
          <w:szCs w:val="24"/>
          <w:lang w:val="en-US" w:eastAsia="zh-CN" w:bidi="ar-SA"/>
        </w:rPr>
        <w:t>16.1</w:t>
      </w:r>
      <w:r>
        <w:rPr>
          <w:rFonts w:hint="eastAsia" w:asciiTheme="minorEastAsia" w:hAnsiTheme="minorEastAsia" w:cstheme="minorEastAsia"/>
          <w:kern w:val="0"/>
          <w:sz w:val="24"/>
          <w:szCs w:val="24"/>
          <w:lang w:val="en-US" w:eastAsia="zh-CN" w:bidi="ar-SA"/>
        </w:rPr>
        <w:t>8</w:t>
      </w:r>
      <w:r>
        <w:rPr>
          <w:rFonts w:hint="eastAsia" w:asciiTheme="minorEastAsia" w:hAnsiTheme="minorEastAsia" w:eastAsiaTheme="minorEastAsia" w:cstheme="minorEastAsia"/>
          <w:kern w:val="0"/>
          <w:sz w:val="24"/>
          <w:szCs w:val="24"/>
          <w:lang w:val="en-US" w:eastAsia="zh-CN" w:bidi="ar-SA"/>
        </w:rPr>
        <w:t xml:space="preserve"> 款项结清前，对所供产品进行一次全面检测、保养和维护。</w:t>
      </w:r>
    </w:p>
    <w:p w14:paraId="443595DD">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17.保密条款</w:t>
      </w:r>
    </w:p>
    <w:p w14:paraId="257E422C">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14:paraId="792F27E4">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18.合同争议解决的方式</w:t>
      </w:r>
    </w:p>
    <w:p w14:paraId="1BF2BC19">
      <w:pPr>
        <w:keepNext w:val="0"/>
        <w:keepLines w:val="0"/>
        <w:pageBreakBefore w:val="0"/>
        <w:widowControl w:val="0"/>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本合同在履行过程中发生的争议，由甲、乙双方当事人协商解决，协商不成的，提交项目所在地仲裁委员会仲裁。</w:t>
      </w:r>
    </w:p>
    <w:p w14:paraId="5DC9ED33">
      <w:pPr>
        <w:keepNext w:val="0"/>
        <w:keepLines w:val="0"/>
        <w:pageBreakBefore w:val="0"/>
        <w:widowControl w:val="0"/>
        <w:kinsoku/>
        <w:wordWrap/>
        <w:overflowPunct/>
        <w:topLinePunct w:val="0"/>
        <w:autoSpaceDE/>
        <w:autoSpaceDN/>
        <w:bidi w:val="0"/>
        <w:adjustRightInd w:val="0"/>
        <w:snapToGrid w:val="0"/>
        <w:spacing w:line="460" w:lineRule="exact"/>
        <w:ind w:firstLine="482" w:firstLineChars="200"/>
        <w:jc w:val="both"/>
        <w:textAlignment w:val="auto"/>
        <w:outlineLvl w:val="2"/>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19.其他事项</w:t>
      </w:r>
    </w:p>
    <w:p w14:paraId="2F6DE7DD">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19.1 陕西省财政厅在合同的履行期间以及履行期后，可以随时检查项目的执行情况，对采购标准、采购内容进行调查核实，并对发现的问题进行处理。</w:t>
      </w:r>
    </w:p>
    <w:p w14:paraId="01ABB8A1">
      <w:pPr>
        <w:keepNext w:val="0"/>
        <w:keepLines w:val="0"/>
        <w:pageBreakBefore w:val="0"/>
        <w:widowControl w:val="0"/>
        <w:tabs>
          <w:tab w:val="left" w:pos="1701"/>
        </w:tabs>
        <w:kinsoku/>
        <w:wordWrap/>
        <w:overflowPunct w:val="0"/>
        <w:topLinePunct/>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19.2乙方应根据公开招标文件要求向采购代理机构交纳代理服务费并取得甲方的签章后，合同才正式生效。</w:t>
      </w:r>
    </w:p>
    <w:p w14:paraId="31EC45FB">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份，甲方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份，乙方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份，采购代理机构</w:t>
      </w:r>
      <w:r>
        <w:rPr>
          <w:rFonts w:hint="eastAsia" w:asciiTheme="minorEastAsia" w:hAnsiTheme="minorEastAsia" w:eastAsiaTheme="minorEastAsia" w:cstheme="minorEastAsia"/>
          <w:sz w:val="24"/>
          <w:szCs w:val="24"/>
          <w:u w:val="single"/>
        </w:rPr>
        <w:t xml:space="preserve"> 壹 </w:t>
      </w:r>
      <w:r>
        <w:rPr>
          <w:rFonts w:hint="eastAsia" w:asciiTheme="minorEastAsia" w:hAnsiTheme="minorEastAsia" w:eastAsiaTheme="minorEastAsia" w:cstheme="minorEastAsia"/>
          <w:sz w:val="24"/>
          <w:szCs w:val="24"/>
        </w:rPr>
        <w:t>份。</w:t>
      </w:r>
    </w:p>
    <w:p w14:paraId="0EED2522">
      <w:pPr>
        <w:keepNext w:val="0"/>
        <w:keepLines w:val="0"/>
        <w:pageBreakBefore w:val="0"/>
        <w:widowControl w:val="0"/>
        <w:tabs>
          <w:tab w:val="left" w:pos="810"/>
        </w:tabs>
        <w:kinsoku/>
        <w:wordWrap/>
        <w:autoSpaceDE/>
        <w:autoSpaceDN/>
        <w:bidi w:val="0"/>
        <w:spacing w:line="460" w:lineRule="exact"/>
        <w:ind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19.4 本合同未尽事项，补充合同内容。</w:t>
      </w:r>
    </w:p>
    <w:p w14:paraId="2234A1DB">
      <w:pPr>
        <w:keepNext w:val="0"/>
        <w:keepLines w:val="0"/>
        <w:pageBreakBefore w:val="0"/>
        <w:widowControl w:val="0"/>
        <w:kinsoku/>
        <w:wordWrap/>
        <w:overflowPunct w:val="0"/>
        <w:topLinePunct w:val="0"/>
        <w:autoSpaceDE/>
        <w:autoSpaceDN/>
        <w:bidi w:val="0"/>
        <w:adjustRightInd w:val="0"/>
        <w:snapToGrid w:val="0"/>
        <w:spacing w:line="460" w:lineRule="exact"/>
        <w:ind w:firstLine="480" w:firstLineChars="200"/>
        <w:jc w:val="both"/>
        <w:textAlignment w:val="auto"/>
        <w:outlineLvl w:val="9"/>
        <w:rPr>
          <w:rFonts w:hint="eastAsia" w:asciiTheme="minorEastAsia" w:hAnsiTheme="minorEastAsia" w:eastAsiaTheme="minorEastAsia" w:cstheme="minorEastAsia"/>
          <w:b w:val="0"/>
          <w:bCs w:val="0"/>
          <w:sz w:val="24"/>
          <w:szCs w:val="24"/>
          <w:lang w:val="en-US" w:eastAsia="zh-CN" w:bidi="ar-SA"/>
        </w:rPr>
      </w:pPr>
      <w:r>
        <w:rPr>
          <w:rFonts w:hint="eastAsia" w:asciiTheme="minorEastAsia" w:hAnsiTheme="minorEastAsia" w:eastAsiaTheme="minorEastAsia" w:cstheme="minorEastAsia"/>
          <w:b w:val="0"/>
          <w:bCs w:val="0"/>
          <w:sz w:val="24"/>
          <w:szCs w:val="24"/>
          <w:lang w:val="en-US" w:eastAsia="zh-CN" w:bidi="ar-SA"/>
        </w:rPr>
        <w:t>（以下无正文）</w:t>
      </w:r>
    </w:p>
    <w:tbl>
      <w:tblPr>
        <w:tblStyle w:val="5"/>
        <w:tblpPr w:leftFromText="180" w:rightFromText="180" w:vertAnchor="text" w:horzAnchor="page" w:tblpXSpec="center" w:tblpY="305"/>
        <w:tblW w:w="4830" w:type="pct"/>
        <w:jc w:val="center"/>
        <w:tblLayout w:type="autofit"/>
        <w:tblCellMar>
          <w:top w:w="0" w:type="dxa"/>
          <w:left w:w="108" w:type="dxa"/>
          <w:bottom w:w="0" w:type="dxa"/>
          <w:right w:w="108" w:type="dxa"/>
        </w:tblCellMar>
      </w:tblPr>
      <w:tblGrid>
        <w:gridCol w:w="4115"/>
        <w:gridCol w:w="4117"/>
      </w:tblGrid>
      <w:tr w14:paraId="5B2D43BA">
        <w:tblPrEx>
          <w:tblCellMar>
            <w:top w:w="0" w:type="dxa"/>
            <w:left w:w="108" w:type="dxa"/>
            <w:bottom w:w="0" w:type="dxa"/>
            <w:right w:w="108" w:type="dxa"/>
          </w:tblCellMar>
        </w:tblPrEx>
        <w:trPr>
          <w:trHeight w:val="437" w:hRule="atLeast"/>
          <w:jc w:val="center"/>
        </w:trPr>
        <w:tc>
          <w:tcPr>
            <w:tcW w:w="2499" w:type="pct"/>
            <w:vAlign w:val="center"/>
          </w:tcPr>
          <w:p w14:paraId="4E3E7E7D">
            <w:pPr>
              <w:overflowPunct w:val="0"/>
              <w:adjustRightInd w:val="0"/>
              <w:snapToGrid w:val="0"/>
              <w:rPr>
                <w:rFonts w:hint="eastAsia" w:asciiTheme="minorEastAsia" w:hAnsiTheme="minorEastAsia" w:eastAsiaTheme="minorEastAsia" w:cstheme="minorEastAsia"/>
                <w:w w:val="95"/>
                <w:sz w:val="24"/>
                <w:szCs w:val="36"/>
              </w:rPr>
            </w:pPr>
            <w:r>
              <w:rPr>
                <w:rFonts w:hint="eastAsia" w:asciiTheme="minorEastAsia" w:hAnsiTheme="minorEastAsia" w:eastAsiaTheme="minorEastAsia" w:cstheme="minorEastAsia"/>
                <w:w w:val="95"/>
                <w:sz w:val="24"/>
                <w:szCs w:val="36"/>
              </w:rPr>
              <w:t>甲方:</w:t>
            </w:r>
            <w:r>
              <w:rPr>
                <w:rFonts w:hint="eastAsia" w:asciiTheme="minorEastAsia" w:hAnsiTheme="minorEastAsia" w:eastAsiaTheme="minorEastAsia" w:cstheme="minorEastAsia"/>
                <w:sz w:val="24"/>
                <w:szCs w:val="36"/>
              </w:rPr>
              <w:t xml:space="preserve">                  （盖章）</w:t>
            </w:r>
          </w:p>
        </w:tc>
        <w:tc>
          <w:tcPr>
            <w:tcW w:w="2500" w:type="pct"/>
            <w:vAlign w:val="center"/>
          </w:tcPr>
          <w:p w14:paraId="3ECB4E3D">
            <w:pPr>
              <w:overflowPunct w:val="0"/>
              <w:adjustRightInd w:val="0"/>
              <w:snapToGrid w:val="0"/>
              <w:rPr>
                <w:rFonts w:hint="eastAsia" w:asciiTheme="minorEastAsia" w:hAnsiTheme="minorEastAsia" w:eastAsiaTheme="minorEastAsia" w:cstheme="minorEastAsia"/>
                <w:w w:val="95"/>
                <w:sz w:val="24"/>
                <w:szCs w:val="36"/>
              </w:rPr>
            </w:pPr>
            <w:r>
              <w:rPr>
                <w:rFonts w:hint="eastAsia" w:asciiTheme="minorEastAsia" w:hAnsiTheme="minorEastAsia" w:eastAsiaTheme="minorEastAsia" w:cstheme="minorEastAsia"/>
                <w:w w:val="95"/>
                <w:sz w:val="24"/>
                <w:szCs w:val="36"/>
              </w:rPr>
              <w:t xml:space="preserve">乙方:                    </w:t>
            </w:r>
            <w:r>
              <w:rPr>
                <w:rFonts w:hint="eastAsia" w:asciiTheme="minorEastAsia" w:hAnsiTheme="minorEastAsia" w:eastAsiaTheme="minorEastAsia" w:cstheme="minorEastAsia"/>
                <w:sz w:val="24"/>
                <w:szCs w:val="36"/>
              </w:rPr>
              <w:t>（盖章）</w:t>
            </w:r>
          </w:p>
        </w:tc>
      </w:tr>
      <w:tr w14:paraId="015BBC11">
        <w:tblPrEx>
          <w:tblCellMar>
            <w:top w:w="0" w:type="dxa"/>
            <w:left w:w="108" w:type="dxa"/>
            <w:bottom w:w="0" w:type="dxa"/>
            <w:right w:w="108" w:type="dxa"/>
          </w:tblCellMar>
        </w:tblPrEx>
        <w:trPr>
          <w:trHeight w:val="437" w:hRule="atLeast"/>
          <w:jc w:val="center"/>
        </w:trPr>
        <w:tc>
          <w:tcPr>
            <w:tcW w:w="2499" w:type="pct"/>
            <w:vAlign w:val="center"/>
          </w:tcPr>
          <w:p w14:paraId="4143E939">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 xml:space="preserve">地址： </w:t>
            </w:r>
          </w:p>
        </w:tc>
        <w:tc>
          <w:tcPr>
            <w:tcW w:w="2500" w:type="pct"/>
            <w:vAlign w:val="center"/>
          </w:tcPr>
          <w:p w14:paraId="432E55C9">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地址：</w:t>
            </w:r>
          </w:p>
        </w:tc>
      </w:tr>
      <w:tr w14:paraId="0B5A8FD1">
        <w:tblPrEx>
          <w:tblCellMar>
            <w:top w:w="0" w:type="dxa"/>
            <w:left w:w="108" w:type="dxa"/>
            <w:bottom w:w="0" w:type="dxa"/>
            <w:right w:w="108" w:type="dxa"/>
          </w:tblCellMar>
        </w:tblPrEx>
        <w:trPr>
          <w:trHeight w:val="437" w:hRule="atLeast"/>
          <w:jc w:val="center"/>
        </w:trPr>
        <w:tc>
          <w:tcPr>
            <w:tcW w:w="2499" w:type="pct"/>
            <w:vAlign w:val="center"/>
          </w:tcPr>
          <w:p w14:paraId="594C7D86">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邮编：</w:t>
            </w:r>
          </w:p>
        </w:tc>
        <w:tc>
          <w:tcPr>
            <w:tcW w:w="2500" w:type="pct"/>
            <w:vAlign w:val="center"/>
          </w:tcPr>
          <w:p w14:paraId="2F8B05CB">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邮编：</w:t>
            </w:r>
          </w:p>
        </w:tc>
      </w:tr>
      <w:tr w14:paraId="16379773">
        <w:tblPrEx>
          <w:tblCellMar>
            <w:top w:w="0" w:type="dxa"/>
            <w:left w:w="108" w:type="dxa"/>
            <w:bottom w:w="0" w:type="dxa"/>
            <w:right w:w="108" w:type="dxa"/>
          </w:tblCellMar>
        </w:tblPrEx>
        <w:trPr>
          <w:trHeight w:val="1095" w:hRule="atLeast"/>
          <w:jc w:val="center"/>
        </w:trPr>
        <w:tc>
          <w:tcPr>
            <w:tcW w:w="2499" w:type="pct"/>
          </w:tcPr>
          <w:p w14:paraId="6E1D6FEE">
            <w:pPr>
              <w:overflowPunct w:val="0"/>
              <w:adjustRightInd w:val="0"/>
              <w:snapToGrid w:val="0"/>
              <w:spacing w:before="156" w:beforeLines="5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法定代表人（签字或盖章）：</w:t>
            </w:r>
          </w:p>
          <w:p w14:paraId="0E041FC4">
            <w:pPr>
              <w:overflowPunct w:val="0"/>
              <w:adjustRightInd w:val="0"/>
              <w:snapToGrid w:val="0"/>
              <w:rPr>
                <w:rFonts w:hint="eastAsia" w:asciiTheme="minorEastAsia" w:hAnsiTheme="minorEastAsia" w:eastAsiaTheme="minorEastAsia" w:cstheme="minorEastAsia"/>
                <w:sz w:val="24"/>
                <w:szCs w:val="36"/>
              </w:rPr>
            </w:pPr>
          </w:p>
        </w:tc>
        <w:tc>
          <w:tcPr>
            <w:tcW w:w="2500" w:type="pct"/>
          </w:tcPr>
          <w:p w14:paraId="7D6454B2">
            <w:pPr>
              <w:overflowPunct w:val="0"/>
              <w:adjustRightInd w:val="0"/>
              <w:snapToGrid w:val="0"/>
              <w:spacing w:before="156" w:beforeLines="5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法定代表人（签字或盖章）：</w:t>
            </w:r>
          </w:p>
        </w:tc>
      </w:tr>
      <w:tr w14:paraId="2A24778A">
        <w:tblPrEx>
          <w:tblCellMar>
            <w:top w:w="0" w:type="dxa"/>
            <w:left w:w="108" w:type="dxa"/>
            <w:bottom w:w="0" w:type="dxa"/>
            <w:right w:w="108" w:type="dxa"/>
          </w:tblCellMar>
        </w:tblPrEx>
        <w:trPr>
          <w:trHeight w:val="657" w:hRule="atLeast"/>
          <w:jc w:val="center"/>
        </w:trPr>
        <w:tc>
          <w:tcPr>
            <w:tcW w:w="2499" w:type="pct"/>
          </w:tcPr>
          <w:p w14:paraId="556D5177">
            <w:pPr>
              <w:overflowPunct w:val="0"/>
              <w:adjustRightInd w:val="0"/>
              <w:snapToGrid w:val="0"/>
              <w:spacing w:before="156" w:beforeLines="5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被授权代表：（签字）</w:t>
            </w:r>
          </w:p>
        </w:tc>
        <w:tc>
          <w:tcPr>
            <w:tcW w:w="2500" w:type="pct"/>
          </w:tcPr>
          <w:p w14:paraId="04269B60">
            <w:pPr>
              <w:overflowPunct w:val="0"/>
              <w:adjustRightInd w:val="0"/>
              <w:snapToGrid w:val="0"/>
              <w:spacing w:before="156" w:beforeLines="5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被授权代表：（签字）</w:t>
            </w:r>
          </w:p>
        </w:tc>
      </w:tr>
      <w:tr w14:paraId="0E5516D4">
        <w:tblPrEx>
          <w:tblCellMar>
            <w:top w:w="0" w:type="dxa"/>
            <w:left w:w="108" w:type="dxa"/>
            <w:bottom w:w="0" w:type="dxa"/>
            <w:right w:w="108" w:type="dxa"/>
          </w:tblCellMar>
        </w:tblPrEx>
        <w:trPr>
          <w:trHeight w:val="437" w:hRule="atLeast"/>
          <w:jc w:val="center"/>
        </w:trPr>
        <w:tc>
          <w:tcPr>
            <w:tcW w:w="2499" w:type="pct"/>
            <w:vAlign w:val="center"/>
          </w:tcPr>
          <w:p w14:paraId="6FF4A262">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电话：</w:t>
            </w:r>
          </w:p>
        </w:tc>
        <w:tc>
          <w:tcPr>
            <w:tcW w:w="2500" w:type="pct"/>
            <w:vAlign w:val="center"/>
          </w:tcPr>
          <w:p w14:paraId="26DD14C3">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电话：</w:t>
            </w:r>
          </w:p>
        </w:tc>
      </w:tr>
      <w:tr w14:paraId="6016BAEE">
        <w:tblPrEx>
          <w:tblCellMar>
            <w:top w:w="0" w:type="dxa"/>
            <w:left w:w="108" w:type="dxa"/>
            <w:bottom w:w="0" w:type="dxa"/>
            <w:right w:w="108" w:type="dxa"/>
          </w:tblCellMar>
        </w:tblPrEx>
        <w:trPr>
          <w:trHeight w:val="437" w:hRule="atLeast"/>
          <w:jc w:val="center"/>
        </w:trPr>
        <w:tc>
          <w:tcPr>
            <w:tcW w:w="2499" w:type="pct"/>
            <w:vAlign w:val="center"/>
          </w:tcPr>
          <w:p w14:paraId="04C2B420">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传真：</w:t>
            </w:r>
          </w:p>
        </w:tc>
        <w:tc>
          <w:tcPr>
            <w:tcW w:w="2500" w:type="pct"/>
            <w:vAlign w:val="center"/>
          </w:tcPr>
          <w:p w14:paraId="364EAFC2">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传真：</w:t>
            </w:r>
          </w:p>
        </w:tc>
      </w:tr>
      <w:tr w14:paraId="6D871583">
        <w:tblPrEx>
          <w:tblCellMar>
            <w:top w:w="0" w:type="dxa"/>
            <w:left w:w="108" w:type="dxa"/>
            <w:bottom w:w="0" w:type="dxa"/>
            <w:right w:w="108" w:type="dxa"/>
          </w:tblCellMar>
        </w:tblPrEx>
        <w:trPr>
          <w:trHeight w:val="437" w:hRule="atLeast"/>
          <w:jc w:val="center"/>
        </w:trPr>
        <w:tc>
          <w:tcPr>
            <w:tcW w:w="2499" w:type="pct"/>
            <w:vAlign w:val="center"/>
          </w:tcPr>
          <w:p w14:paraId="0714747E">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开户银行：</w:t>
            </w:r>
          </w:p>
        </w:tc>
        <w:tc>
          <w:tcPr>
            <w:tcW w:w="2500" w:type="pct"/>
            <w:vAlign w:val="center"/>
          </w:tcPr>
          <w:p w14:paraId="16EDC6B9">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开户银行：</w:t>
            </w:r>
          </w:p>
        </w:tc>
      </w:tr>
      <w:tr w14:paraId="63F7CC6C">
        <w:tblPrEx>
          <w:tblCellMar>
            <w:top w:w="0" w:type="dxa"/>
            <w:left w:w="108" w:type="dxa"/>
            <w:bottom w:w="0" w:type="dxa"/>
            <w:right w:w="108" w:type="dxa"/>
          </w:tblCellMar>
        </w:tblPrEx>
        <w:trPr>
          <w:trHeight w:val="437" w:hRule="atLeast"/>
          <w:jc w:val="center"/>
        </w:trPr>
        <w:tc>
          <w:tcPr>
            <w:tcW w:w="2499" w:type="pct"/>
            <w:vAlign w:val="center"/>
          </w:tcPr>
          <w:p w14:paraId="185CCA46">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账号:</w:t>
            </w:r>
          </w:p>
        </w:tc>
        <w:tc>
          <w:tcPr>
            <w:tcW w:w="2500" w:type="pct"/>
            <w:vAlign w:val="center"/>
          </w:tcPr>
          <w:p w14:paraId="7A224B59">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账号:</w:t>
            </w:r>
          </w:p>
        </w:tc>
      </w:tr>
      <w:tr w14:paraId="08247907">
        <w:tblPrEx>
          <w:tblCellMar>
            <w:top w:w="0" w:type="dxa"/>
            <w:left w:w="108" w:type="dxa"/>
            <w:bottom w:w="0" w:type="dxa"/>
            <w:right w:w="108" w:type="dxa"/>
          </w:tblCellMar>
        </w:tblPrEx>
        <w:trPr>
          <w:trHeight w:val="437" w:hRule="atLeast"/>
          <w:jc w:val="center"/>
        </w:trPr>
        <w:tc>
          <w:tcPr>
            <w:tcW w:w="2499" w:type="pct"/>
            <w:vAlign w:val="center"/>
          </w:tcPr>
          <w:p w14:paraId="03413707">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日期：       年   月   日</w:t>
            </w:r>
          </w:p>
        </w:tc>
        <w:tc>
          <w:tcPr>
            <w:tcW w:w="2500" w:type="pct"/>
            <w:vAlign w:val="center"/>
          </w:tcPr>
          <w:p w14:paraId="7F33617B">
            <w:pPr>
              <w:overflowPunct w:val="0"/>
              <w:adjustRightInd w:val="0"/>
              <w:snapToGrid w:val="0"/>
              <w:rPr>
                <w:rFonts w:hint="eastAsia" w:asciiTheme="minorEastAsia" w:hAnsiTheme="minorEastAsia" w:eastAsiaTheme="minorEastAsia" w:cstheme="minorEastAsia"/>
                <w:sz w:val="24"/>
                <w:szCs w:val="36"/>
              </w:rPr>
            </w:pPr>
            <w:r>
              <w:rPr>
                <w:rFonts w:hint="eastAsia" w:asciiTheme="minorEastAsia" w:hAnsiTheme="minorEastAsia" w:eastAsiaTheme="minorEastAsia" w:cstheme="minorEastAsia"/>
                <w:sz w:val="24"/>
                <w:szCs w:val="36"/>
              </w:rPr>
              <w:t>日期：      年   月   日</w:t>
            </w:r>
          </w:p>
        </w:tc>
      </w:tr>
    </w:tbl>
    <w:p w14:paraId="576FC554">
      <w:pPr>
        <w:overflowPunct w:val="0"/>
        <w:adjustRightInd w:val="0"/>
        <w:snapToGrid w:val="0"/>
        <w:rPr>
          <w:rFonts w:hint="eastAsia" w:asciiTheme="minorEastAsia" w:hAnsiTheme="minorEastAsia" w:eastAsiaTheme="minorEastAsia" w:cstheme="minorEastAsia"/>
          <w:szCs w:val="24"/>
        </w:rPr>
      </w:pPr>
    </w:p>
    <w:p w14:paraId="04481323">
      <w:pPr>
        <w:overflowPunct w:val="0"/>
        <w:adjustRightInd w:val="0"/>
        <w:snapToGrid w:val="0"/>
        <w:rPr>
          <w:rFonts w:hint="eastAsia" w:asciiTheme="minorEastAsia" w:hAnsiTheme="minorEastAsia" w:eastAsiaTheme="minorEastAsia" w:cstheme="minorEastAsia"/>
          <w:szCs w:val="24"/>
          <w:lang w:val="zh-CN"/>
        </w:rPr>
      </w:pPr>
    </w:p>
    <w:p w14:paraId="3FFFF287">
      <w:pPr>
        <w:pStyle w:val="2"/>
        <w:overflowPunct w:val="0"/>
        <w:adjustRightInd w:val="0"/>
        <w:snapToGrid w:val="0"/>
        <w:rPr>
          <w:rFonts w:hint="eastAsia" w:asciiTheme="minorEastAsia" w:hAnsiTheme="minorEastAsia" w:eastAsiaTheme="minorEastAsia" w:cstheme="minorEastAsia"/>
          <w:szCs w:val="24"/>
          <w:lang w:val="zh-CN"/>
        </w:rPr>
      </w:pPr>
    </w:p>
    <w:p w14:paraId="7FA7E235">
      <w:pPr>
        <w:rPr>
          <w:rFonts w:hint="eastAsia" w:asciiTheme="minorEastAsia" w:hAnsiTheme="minorEastAsia" w:eastAsiaTheme="minorEastAsia" w:cstheme="minorEastAsia"/>
          <w:szCs w:val="24"/>
          <w:lang w:val="zh-CN"/>
        </w:rPr>
      </w:pPr>
    </w:p>
    <w:p w14:paraId="1454B769">
      <w:pPr>
        <w:overflowPunct w:val="0"/>
        <w:adjustRightInd w:val="0"/>
        <w:snapToGrid w:val="0"/>
        <w:rPr>
          <w:rFonts w:hint="eastAsia" w:asciiTheme="minorEastAsia" w:hAnsiTheme="minorEastAsia" w:eastAsiaTheme="minorEastAsia" w:cstheme="minorEastAsia"/>
          <w:szCs w:val="24"/>
          <w:lang w:val="zh-CN"/>
        </w:rPr>
      </w:pPr>
    </w:p>
    <w:p w14:paraId="4A860B40">
      <w:pPr>
        <w:pStyle w:val="2"/>
        <w:overflowPunct w:val="0"/>
        <w:adjustRightInd w:val="0"/>
        <w:snapToGrid w:val="0"/>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见证方：陕西瑞通工程造价咨询有限公司（盖章）</w:t>
      </w:r>
    </w:p>
    <w:p w14:paraId="0C90D9A1">
      <w:pPr>
        <w:overflowPunct w:val="0"/>
        <w:adjustRightInd w:val="0"/>
        <w:snapToGrid w:val="0"/>
        <w:spacing w:line="360" w:lineRule="auto"/>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日  期：</w:t>
      </w:r>
      <w:r>
        <w:rPr>
          <w:rFonts w:hint="eastAsia" w:asciiTheme="minorEastAsia" w:hAnsiTheme="minorEastAsia" w:cstheme="minorEastAsia"/>
          <w:sz w:val="24"/>
          <w:szCs w:val="24"/>
          <w:lang w:val="en-US" w:eastAsia="zh-CN"/>
        </w:rPr>
        <w:t>2025</w:t>
      </w:r>
      <w:r>
        <w:rPr>
          <w:rFonts w:hint="eastAsia" w:asciiTheme="minorEastAsia" w:hAnsiTheme="minorEastAsia" w:eastAsiaTheme="minorEastAsia" w:cstheme="minorEastAsia"/>
          <w:sz w:val="24"/>
          <w:szCs w:val="24"/>
          <w:lang w:val="zh-CN"/>
        </w:rPr>
        <w:t>年</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月</w:t>
      </w:r>
      <w:r>
        <w:rPr>
          <w:rFonts w:hint="eastAsia" w:asciiTheme="minorEastAsia" w:hAnsiTheme="minorEastAsia" w:eastAsiaTheme="minorEastAsia" w:cstheme="minorEastAsia"/>
          <w:sz w:val="24"/>
          <w:szCs w:val="24"/>
          <w:u w:val="single"/>
          <w:lang w:val="zh-CN"/>
        </w:rPr>
        <w:t xml:space="preserve">   </w:t>
      </w:r>
      <w:r>
        <w:rPr>
          <w:rFonts w:hint="eastAsia" w:asciiTheme="minorEastAsia" w:hAnsiTheme="minorEastAsia" w:eastAsiaTheme="minorEastAsia" w:cstheme="minorEastAsia"/>
          <w:sz w:val="24"/>
          <w:szCs w:val="24"/>
          <w:lang w:val="zh-CN"/>
        </w:rPr>
        <w:t>日</w:t>
      </w:r>
    </w:p>
    <w:p w14:paraId="189C7FAF">
      <w:pPr>
        <w:spacing w:line="360" w:lineRule="auto"/>
        <w:rPr>
          <w:rFonts w:hint="eastAsia" w:asciiTheme="minorEastAsia" w:hAnsiTheme="minorEastAsia" w:eastAsiaTheme="minorEastAsia" w:cstheme="minorEastAsia"/>
          <w:b/>
          <w:bCs w:val="0"/>
          <w:sz w:val="28"/>
          <w:szCs w:val="28"/>
        </w:rPr>
      </w:pPr>
    </w:p>
    <w:p w14:paraId="2FDC87D0">
      <w:pPr>
        <w:spacing w:line="360" w:lineRule="auto"/>
        <w:rPr>
          <w:rFonts w:hint="eastAsia" w:asciiTheme="minorEastAsia" w:hAnsiTheme="minorEastAsia" w:eastAsiaTheme="minorEastAsia" w:cstheme="minorEastAsia"/>
          <w:b/>
          <w:bCs w:val="0"/>
          <w:sz w:val="28"/>
          <w:szCs w:val="28"/>
        </w:rPr>
      </w:pPr>
    </w:p>
    <w:p w14:paraId="3DE8E31A">
      <w:pPr>
        <w:spacing w:line="360" w:lineRule="auto"/>
        <w:rPr>
          <w:rStyle w:val="7"/>
          <w:rFonts w:hint="eastAsia" w:asciiTheme="minorEastAsia" w:hAnsiTheme="minorEastAsia" w:eastAsiaTheme="minorEastAsia" w:cstheme="minorEastAsia"/>
          <w:b w:val="0"/>
          <w:bCs/>
          <w:kern w:val="0"/>
          <w:sz w:val="28"/>
          <w:szCs w:val="28"/>
        </w:rPr>
      </w:pPr>
      <w:r>
        <w:rPr>
          <w:rFonts w:hint="eastAsia" w:asciiTheme="minorEastAsia" w:hAnsiTheme="minorEastAsia" w:eastAsiaTheme="minorEastAsia" w:cstheme="minorEastAsia"/>
          <w:b w:val="0"/>
          <w:bCs/>
          <w:sz w:val="28"/>
          <w:szCs w:val="28"/>
        </w:rPr>
        <w:t>附件1 性能参数表</w:t>
      </w:r>
    </w:p>
    <w:p w14:paraId="1B568A6B">
      <w:pPr>
        <w:rPr>
          <w:rFonts w:hint="eastAsia" w:asciiTheme="minorEastAsia" w:hAnsiTheme="minorEastAsia" w:eastAsiaTheme="minorEastAsia" w:cstheme="minorEastAsia"/>
          <w:bCs/>
          <w:sz w:val="24"/>
        </w:rPr>
      </w:pPr>
    </w:p>
    <w:p w14:paraId="3247745F">
      <w:pPr>
        <w:rPr>
          <w:rFonts w:hint="eastAsia" w:asciiTheme="minorEastAsia" w:hAnsiTheme="minorEastAsia" w:eastAsiaTheme="minorEastAsia" w:cstheme="minorEastAsia"/>
          <w:bCs/>
          <w:sz w:val="24"/>
        </w:rPr>
      </w:pPr>
    </w:p>
    <w:p w14:paraId="2762776F">
      <w:pPr>
        <w:rPr>
          <w:rFonts w:hint="eastAsia" w:asciiTheme="minorEastAsia" w:hAnsiTheme="minorEastAsia" w:eastAsiaTheme="minorEastAsia" w:cstheme="minorEastAsia"/>
          <w:bCs/>
          <w:sz w:val="32"/>
          <w:szCs w:val="32"/>
        </w:rPr>
      </w:pPr>
      <w:r>
        <w:rPr>
          <w:rFonts w:hint="eastAsia" w:asciiTheme="minorEastAsia" w:hAnsiTheme="minorEastAsia" w:eastAsiaTheme="minorEastAsia" w:cstheme="minorEastAsia"/>
          <w:b w:val="0"/>
          <w:bCs/>
          <w:sz w:val="28"/>
          <w:szCs w:val="28"/>
        </w:rPr>
        <w:t xml:space="preserve">附件2 配置清单 </w:t>
      </w:r>
    </w:p>
    <w:p w14:paraId="6DDAFF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9AF1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2DE8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D42DE8F">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B88BA">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lZWZjZTVlYjBiODE2NmM5MGMwOThkZWU3ZTQ0ZjQifQ=="/>
  </w:docVars>
  <w:rsids>
    <w:rsidRoot w:val="6B05765E"/>
    <w:rsid w:val="3BD20FAA"/>
    <w:rsid w:val="6B057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autoRedefin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5120</Words>
  <Characters>5444</Characters>
  <Lines>0</Lines>
  <Paragraphs>0</Paragraphs>
  <TotalTime>4</TotalTime>
  <ScaleCrop>false</ScaleCrop>
  <LinksUpToDate>false</LinksUpToDate>
  <CharactersWithSpaces>5787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2024-05-23T08:12:00Z</dcterms:created>
  <dc:creator>新昱</dc:creator>
  <cp:lastModifiedBy>新昱</cp:lastModifiedBy>
  <dcterms:modified xsi:type="dcterms:W3CDTF">2025-04-28T11:04:55Z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B5AC470027944ACF9C2BF14E50235A16_11</vt:lpwstr>
  </property>
  <property fmtid="{D5CDD505-2E9C-101B-9397-08002B2CF9AE}" pid="4" name="KSOTemplateDocerSaveRecord">
    <vt:lpwstr>eyJoZGlkIjoiYjNjNTkyNDJjNWFiYWRmMjRlNGYzNzgwOGFjNTE0OGUiLCJ1c2VySWQiOiI1MDU3ODU5ODQifQ==</vt:lpwstr>
  </property>
</Properties>
</file>