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版本号：ZDHH【2025】-01820250509001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2025~2026年度陕西省空气质量预测预报系统二期和三期硬件系统设备运维服务项目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ZDHH【2025】-018</w:t>
      </w:r>
      <w:r>
        <w:br/>
      </w:r>
      <w:r>
        <w:br/>
      </w:r>
      <w:r>
        <w:br/>
      </w:r>
    </w:p>
    <w:p>
      <w:pPr>
        <w:pStyle w:val="null3"/>
        <w:jc w:val="center"/>
        <w:outlineLvl w:val="2"/>
      </w:pPr>
      <w:r>
        <w:rPr>
          <w:rFonts w:ascii="仿宋_GB2312" w:hAnsi="仿宋_GB2312" w:cs="仿宋_GB2312" w:eastAsia="仿宋_GB2312"/>
          <w:sz w:val="28"/>
          <w:b/>
        </w:rPr>
        <w:t>陕西省环境监测中心站</w:t>
      </w:r>
    </w:p>
    <w:p>
      <w:pPr>
        <w:pStyle w:val="null3"/>
        <w:jc w:val="center"/>
        <w:outlineLvl w:val="2"/>
      </w:pPr>
      <w:r>
        <w:rPr>
          <w:rFonts w:ascii="仿宋_GB2312" w:hAnsi="仿宋_GB2312" w:cs="仿宋_GB2312" w:eastAsia="仿宋_GB2312"/>
          <w:sz w:val="28"/>
          <w:b/>
        </w:rPr>
        <w:t>陕西中达恒辉项目管理有限公司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陕西中达恒辉项目管理有限公司</w:t>
      </w:r>
      <w:r>
        <w:rPr>
          <w:rFonts w:ascii="仿宋_GB2312" w:hAnsi="仿宋_GB2312" w:cs="仿宋_GB2312" w:eastAsia="仿宋_GB2312"/>
        </w:rPr>
        <w:t>（以下简称“代理机构”）受</w:t>
      </w:r>
      <w:r>
        <w:rPr>
          <w:rFonts w:ascii="仿宋_GB2312" w:hAnsi="仿宋_GB2312" w:cs="仿宋_GB2312" w:eastAsia="仿宋_GB2312"/>
        </w:rPr>
        <w:t>陕西省环境监测中心站</w:t>
      </w:r>
      <w:r>
        <w:rPr>
          <w:rFonts w:ascii="仿宋_GB2312" w:hAnsi="仿宋_GB2312" w:cs="仿宋_GB2312" w:eastAsia="仿宋_GB2312"/>
        </w:rPr>
        <w:t>委托，拟对</w:t>
      </w:r>
      <w:r>
        <w:rPr>
          <w:rFonts w:ascii="仿宋_GB2312" w:hAnsi="仿宋_GB2312" w:cs="仿宋_GB2312" w:eastAsia="仿宋_GB2312"/>
        </w:rPr>
        <w:t>2025~2026年度陕西省空气质量预测预报系统二期和三期硬件系统设备运维服务项目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ZDHH【2025】-018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2025~2026年度陕西省空气质量预测预报系统二期和三期硬件系统设备运维服务项目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由于陕西省空气质量预测预报系统二期、三期建设的服务器、存储及交换机等硬件设备中二期和三期的设备均已过保，现有运营中的硬件型号较老，不易找到替换件，为了确保空气质量预测预报业务的正常开展，为全省重污染应急减排和管控提供有力支撑，必须保证系统硬件设备无故障运行，因此需要有技术能力过硬的专业运维团队为本项目提供服务。本项目运维硬件设备总数为153台（套）。</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采购包1（2025~2026年度陕西省空气质量预测预报系统二期和三期硬件系统设备运维服务项目）：属于专门面向中小企业采购。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证明：未被信用中国网站列入失信被执行人和重大税收违法案件当事人名单、未被中国政府采购网列入政府采购严重违法失信行为记录名单（开标后系统查询）。提供参加本次政府采购活动前3年内在经营活动中没有重大违法记录（处罚期满除外）的书面声明。</w:t>
      </w:r>
    </w:p>
    <w:p>
      <w:pPr>
        <w:pStyle w:val="null3"/>
      </w:pPr>
      <w:r>
        <w:rPr>
          <w:rFonts w:ascii="仿宋_GB2312" w:hAnsi="仿宋_GB2312" w:cs="仿宋_GB2312" w:eastAsia="仿宋_GB2312"/>
        </w:rPr>
        <w:t>2、注册证照：法人企业提供带有统一社会信用代码营业执照，未提供的接受采购人通过国家企业信用信息公示系统（http://www.gsxt.gov.cn/index.html）进行相关信息的核实，并承担核实不到的后果；事业单位提供事业单位法人登记证；其他组织提供民办非企业单位登记证；专业服务机构提供执业许可证等；自然人提供身份证。</w:t>
      </w:r>
    </w:p>
    <w:p>
      <w:pPr>
        <w:pStyle w:val="null3"/>
      </w:pPr>
      <w:r>
        <w:rPr>
          <w:rFonts w:ascii="仿宋_GB2312" w:hAnsi="仿宋_GB2312" w:cs="仿宋_GB2312" w:eastAsia="仿宋_GB2312"/>
        </w:rPr>
        <w:t>3、履约能力：提供具有履行本合同所必需的专业技术能力的声明。</w:t>
      </w:r>
    </w:p>
    <w:p>
      <w:pPr>
        <w:pStyle w:val="null3"/>
      </w:pPr>
      <w:r>
        <w:rPr>
          <w:rFonts w:ascii="仿宋_GB2312" w:hAnsi="仿宋_GB2312" w:cs="仿宋_GB2312" w:eastAsia="仿宋_GB2312"/>
        </w:rPr>
        <w:t>4、财务状况证明：提供2024年度经第三方会计事务所审计过的财务报告，或磋商截止时间前90天内基本账户银行出具的资信证明。注：①提供财务报告的，内容至少包括：审计报告、附注。②提供资信证明的，必须提供资信证明全部页以及基本户信息（提供开户许可证复印件或提供基本银行账户信息复印件加盖公章）。银行出具的存款证明不能代替资信证明，存款证明无效。</w:t>
      </w:r>
    </w:p>
    <w:p>
      <w:pPr>
        <w:pStyle w:val="null3"/>
      </w:pPr>
      <w:r>
        <w:rPr>
          <w:rFonts w:ascii="仿宋_GB2312" w:hAnsi="仿宋_GB2312" w:cs="仿宋_GB2312" w:eastAsia="仿宋_GB2312"/>
        </w:rPr>
        <w:t>5、纳税证明：提供近半年内至少一个月的依法纳税的证明（任意税种），依法免税的应提供相关证明；成立不足一个月的提供将依法纳税的承诺书。注：①新成立企业（成立一个月内）暂无纳税的提供说明加盖公章。②零报税的提供申报成功的凭证。③时间以税款所属时段为准。</w:t>
      </w:r>
    </w:p>
    <w:p>
      <w:pPr>
        <w:pStyle w:val="null3"/>
      </w:pPr>
      <w:r>
        <w:rPr>
          <w:rFonts w:ascii="仿宋_GB2312" w:hAnsi="仿宋_GB2312" w:cs="仿宋_GB2312" w:eastAsia="仿宋_GB2312"/>
        </w:rPr>
        <w:t>6、社保缴纳状况：提供近半年内至少一个月的社会保障资金缴存凭证或社保机构开具的社会保险参保缴费情况证明；依法不需要缴纳社会保障资金的应提供链条完整的证明；成立不足一个月的提供将依法交纳社会保障资金的承诺书（格式自拟）。注：①供应商可自行打印带有社保机构公章的缴存凭证；或提供银行交纳单据，单据应显示社保缴存项（任一项）。②通过代缴方式缴存的，需提供链条完整的证明材料，证明材料至少包括代缴方的缴存凭证、供应商向代缴方用于缴存社保的银行转账单据。</w:t>
      </w:r>
    </w:p>
    <w:p>
      <w:pPr>
        <w:pStyle w:val="null3"/>
      </w:pPr>
      <w:r>
        <w:rPr>
          <w:rFonts w:ascii="仿宋_GB2312" w:hAnsi="仿宋_GB2312" w:cs="仿宋_GB2312" w:eastAsia="仿宋_GB2312"/>
        </w:rPr>
        <w:t>7、供应商代表授权：提供法定代表人证明书和代表人授权委托书</w:t>
      </w:r>
    </w:p>
    <w:p>
      <w:pPr>
        <w:pStyle w:val="null3"/>
      </w:pPr>
      <w:r>
        <w:rPr>
          <w:rFonts w:ascii="仿宋_GB2312" w:hAnsi="仿宋_GB2312" w:cs="仿宋_GB2312" w:eastAsia="仿宋_GB2312"/>
        </w:rPr>
        <w:t>8、联合体形式：不接受联合体投标，提供非联合体书面声明。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陕西省环境监测中心站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西安市西影路106号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陕西省环境监测中心站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18629141388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陕西中达恒辉项目管理有限公司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陕西省咸阳市秦都区陕西省西咸新区沣西新城丰邑大道与康定路交汇处沣西国际大厦1号楼1104室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712046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029-81636358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开户名称：陕西中达恒辉项目管理有限公司</w:t>
            </w:r>
          </w:p>
          <w:p>
            <w:pPr>
              <w:pStyle w:val="null3"/>
            </w:pPr>
            <w:r>
              <w:rPr>
                <w:rFonts w:ascii="仿宋_GB2312" w:hAnsi="仿宋_GB2312" w:cs="仿宋_GB2312" w:eastAsia="仿宋_GB2312"/>
              </w:rPr>
              <w:t>开户银行：中国民生银行股份有限公司西安西咸新区沣西新城支行</w:t>
            </w:r>
          </w:p>
          <w:p>
            <w:pPr>
              <w:pStyle w:val="null3"/>
            </w:pPr>
            <w:r>
              <w:rPr>
                <w:rFonts w:ascii="仿宋_GB2312" w:hAnsi="仿宋_GB2312" w:cs="仿宋_GB2312" w:eastAsia="仿宋_GB2312"/>
              </w:rPr>
              <w:t>银行账号：645395981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文件规定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陕西省环境监测中心站</w:t>
      </w:r>
      <w:r>
        <w:rPr>
          <w:rFonts w:ascii="仿宋_GB2312" w:hAnsi="仿宋_GB2312" w:cs="仿宋_GB2312" w:eastAsia="仿宋_GB2312"/>
        </w:rPr>
        <w:t>和</w:t>
      </w:r>
      <w:r>
        <w:rPr>
          <w:rFonts w:ascii="仿宋_GB2312" w:hAnsi="仿宋_GB2312" w:cs="仿宋_GB2312" w:eastAsia="仿宋_GB2312"/>
        </w:rPr>
        <w:t>陕西中达恒辉项目管理有限公司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陕西省环境监测中心站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陕西中达恒辉项目管理有限公司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陕西省环境监测中心站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陕西中达恒辉项目管理有限公司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1.服务期结束后，成交人向采购人提交验收申请。 2.采购人收到验收申请后组织验收，验收时成交人应无条件予以配合并提供验收所需的全部资料，若成交人不配合或者未按合同要求提供服务的，采购人将拒绝验收。3.验收依据：竞争性磋商文件、响应文件、合同文本、国内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陕西中达恒辉项目管理有限公司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陕西中达恒辉项目管理有限公司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陕西中达恒辉项目管理有限公司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联系人：郭媛</w:t>
      </w:r>
    </w:p>
    <w:p>
      <w:pPr>
        <w:pStyle w:val="null3"/>
      </w:pPr>
      <w:r>
        <w:rPr>
          <w:rFonts w:ascii="仿宋_GB2312" w:hAnsi="仿宋_GB2312" w:cs="仿宋_GB2312" w:eastAsia="仿宋_GB2312"/>
        </w:rPr>
        <w:t>联系电话：029-81636358</w:t>
      </w:r>
    </w:p>
    <w:p>
      <w:pPr>
        <w:pStyle w:val="null3"/>
      </w:pPr>
      <w:r>
        <w:rPr>
          <w:rFonts w:ascii="仿宋_GB2312" w:hAnsi="仿宋_GB2312" w:cs="仿宋_GB2312" w:eastAsia="仿宋_GB2312"/>
        </w:rPr>
        <w:t>地址：陕西省西咸新区沣西新城丰邑大道与康定路交汇处沣西国际大厦1号楼1104室</w:t>
      </w:r>
    </w:p>
    <w:p>
      <w:pPr>
        <w:pStyle w:val="null3"/>
      </w:pPr>
      <w:r>
        <w:rPr>
          <w:rFonts w:ascii="仿宋_GB2312" w:hAnsi="仿宋_GB2312" w:cs="仿宋_GB2312" w:eastAsia="仿宋_GB2312"/>
        </w:rPr>
        <w:t>邮编：712046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由于陕西省空气质量预测预报系统二期、三期建设的服务器、存储及交换机等硬件设备中二期和三期的设备均已过保，现有运营中的硬件型号较老，不易找到替换件，为了确保空气质量预测预报业务的正常开展，为全省重污染应急减排和管控提供有力支撑，必须保证系统硬件设备无故障运行，因此需要有技术能力过硬的专业运维团队为本项目提供服务。本项目运维硬件设备总数为153台（套）。</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设备运维服务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标的名称：设备运维服务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outlineLvl w:val="2"/>
            </w:pPr>
            <w:r>
              <w:rPr>
                <w:rFonts w:ascii="仿宋_GB2312" w:hAnsi="仿宋_GB2312" w:cs="仿宋_GB2312" w:eastAsia="仿宋_GB2312"/>
                <w:sz w:val="21"/>
                <w:b/>
              </w:rPr>
              <w:t>1、</w:t>
            </w:r>
            <w:r>
              <w:rPr>
                <w:rFonts w:ascii="仿宋_GB2312" w:hAnsi="仿宋_GB2312" w:cs="仿宋_GB2312" w:eastAsia="仿宋_GB2312"/>
                <w:sz w:val="21"/>
                <w:b/>
              </w:rPr>
              <w:t>基础设施系统运维服务</w:t>
            </w:r>
          </w:p>
          <w:p>
            <w:pPr>
              <w:pStyle w:val="null3"/>
              <w:ind w:firstLine="420"/>
              <w:jc w:val="both"/>
            </w:pPr>
            <w:r>
              <w:rPr>
                <w:rFonts w:ascii="仿宋_GB2312" w:hAnsi="仿宋_GB2312" w:cs="仿宋_GB2312" w:eastAsia="仿宋_GB2312"/>
                <w:sz w:val="21"/>
              </w:rPr>
              <w:t>需要运维服务商提供的基础设施系统运维服务包括基础设施环境系统、弱电系统、接地系统子系统、设备日常巡检、设备维修更换、故障处置、灰尘清理等服务，并形成相应记录。以及对主机、存储设备的日常监控，设备的运行状态监控，故障处理，操作系统维护，备件采购及更换、补丁升级等内容。</w:t>
            </w:r>
          </w:p>
          <w:p>
            <w:pPr>
              <w:pStyle w:val="null3"/>
              <w:ind w:firstLine="420"/>
              <w:jc w:val="both"/>
            </w:pPr>
            <w:r>
              <w:rPr>
                <w:rFonts w:ascii="仿宋_GB2312" w:hAnsi="仿宋_GB2312" w:cs="仿宋_GB2312" w:eastAsia="仿宋_GB2312"/>
                <w:sz w:val="21"/>
              </w:rPr>
              <w:t>主机存储系统基本服务内容：</w:t>
            </w:r>
          </w:p>
          <w:tbl>
            <w:tblPr>
              <w:tblBorders>
                <w:top w:val="none" w:color="000000" w:sz="4"/>
                <w:left w:val="none" w:color="000000" w:sz="4"/>
                <w:bottom w:val="none" w:color="000000" w:sz="4"/>
                <w:right w:val="none" w:color="000000" w:sz="4"/>
                <w:insideH w:val="none"/>
                <w:insideV w:val="none"/>
              </w:tblBorders>
            </w:tblPr>
            <w:tblGrid>
              <w:gridCol w:w="237"/>
              <w:gridCol w:w="797"/>
              <w:gridCol w:w="1430"/>
            </w:tblGrid>
            <w:tr>
              <w:tc>
                <w:tcPr>
                  <w:tcW w:type="dxa" w:w="237"/>
                  <w:tcBorders>
                    <w:top w:val="single" w:color="000000" w:sz="4"/>
                    <w:left w:val="single" w:color="000000" w:sz="4"/>
                    <w:bottom w:val="single" w:color="000000" w:sz="4"/>
                    <w:right w:val="single" w:color="000000" w:sz="4"/>
                  </w:tcBorders>
                  <w:shd w:fill="C0C0C0"/>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797"/>
                  <w:tcBorders>
                    <w:top w:val="single" w:color="000000" w:sz="4"/>
                    <w:left w:val="single" w:color="000000" w:sz="4"/>
                    <w:bottom w:val="single" w:color="000000" w:sz="4"/>
                    <w:right w:val="single" w:color="000000" w:sz="4"/>
                  </w:tcBorders>
                  <w:shd w:fill="C0C0C0"/>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服务模块</w:t>
                  </w:r>
                </w:p>
              </w:tc>
              <w:tc>
                <w:tcPr>
                  <w:tcW w:type="dxa" w:w="1430"/>
                  <w:tcBorders>
                    <w:top w:val="single" w:color="000000" w:sz="4"/>
                    <w:left w:val="single" w:color="000000" w:sz="4"/>
                    <w:bottom w:val="single" w:color="000000" w:sz="4"/>
                    <w:right w:val="single" w:color="000000" w:sz="4"/>
                  </w:tcBorders>
                  <w:shd w:fill="C0C0C0"/>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内容描述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现场备件的备货及安装</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建立常用备件库，在服务期内备件置放于专用库房，出现问题时第一时间由驻场工程师进行更换。其他不常用备件由提供，运维服务商应与有着良好的合作关系，保证及时达现场进行更换</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补丁服务</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消除软件漏洞给系统带来的安全隐患，并对安装补丁所引起的系统连锁反应进行合理的平衡。</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升级服务</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对系统进行硬件的升级，以改进、完善现有系统或消除现有系统的漏洞。</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现场故障诊断</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按服务级别：</w:t>
                  </w:r>
                  <w:r>
                    <w:rPr>
                      <w:rFonts w:ascii="仿宋_GB2312" w:hAnsi="仿宋_GB2312" w:cs="仿宋_GB2312" w:eastAsia="仿宋_GB2312"/>
                      <w:sz w:val="21"/>
                    </w:rPr>
                    <w:t>7×24小时和5×8小时</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电话远程技术支持</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7×24小时</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问题管理系统</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对遇到的问题进行汇总</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系统优化</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对中心站系统的括主机、存储设备、操作系统、提供优化服务。</w:t>
                  </w:r>
                </w:p>
              </w:tc>
            </w:tr>
          </w:tbl>
          <w:p>
            <w:pPr>
              <w:pStyle w:val="null3"/>
              <w:ind w:firstLine="422"/>
              <w:jc w:val="both"/>
            </w:pPr>
            <w:r>
              <w:rPr>
                <w:rFonts w:ascii="仿宋_GB2312" w:hAnsi="仿宋_GB2312" w:cs="仿宋_GB2312" w:eastAsia="仿宋_GB2312"/>
                <w:sz w:val="21"/>
                <w:b/>
              </w:rPr>
              <w:t>2、服务器硬件系统运维服务</w:t>
            </w:r>
          </w:p>
          <w:p>
            <w:pPr>
              <w:pStyle w:val="null3"/>
              <w:ind w:firstLine="420"/>
              <w:jc w:val="both"/>
            </w:pPr>
            <w:r>
              <w:rPr>
                <w:rFonts w:ascii="仿宋_GB2312" w:hAnsi="仿宋_GB2312" w:cs="仿宋_GB2312" w:eastAsia="仿宋_GB2312"/>
                <w:sz w:val="21"/>
              </w:rPr>
              <w:t>需要运维服务商提供专人驻派，对网络设备、安全设备、服务器等设备进行维保服务，按照服务器运维规范进行日常巡检、策略配置、设备维修和故障处置等。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1）硬件日常巡检。</w:t>
            </w:r>
          </w:p>
          <w:p>
            <w:pPr>
              <w:pStyle w:val="null3"/>
              <w:ind w:firstLine="420"/>
              <w:jc w:val="both"/>
            </w:pPr>
            <w:r>
              <w:rPr>
                <w:rFonts w:ascii="仿宋_GB2312" w:hAnsi="仿宋_GB2312" w:cs="仿宋_GB2312" w:eastAsia="仿宋_GB2312"/>
                <w:sz w:val="21"/>
              </w:rPr>
              <w:t>定期对服务范围内的硬件进行除尘作业，防止由于灰尘造成的散热不畅和硬件接触不良等情况的发生。定期对服务范围内的硬件和系统性能进行诊断，根据结果调整系统参数，使系统始终在良好状态下运行。对所有网络设备、安全设备策略配置、设备维修、故障处置。每次巡检、维修和变更等操作均形成相应记录。网络设备、安全设备、服务器等设备发生故障需提供备用设备。</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2）系统监控服务。</w:t>
            </w:r>
          </w:p>
          <w:p>
            <w:pPr>
              <w:pStyle w:val="null3"/>
              <w:ind w:firstLine="420"/>
              <w:jc w:val="both"/>
            </w:pPr>
            <w:r>
              <w:rPr>
                <w:rFonts w:ascii="仿宋_GB2312" w:hAnsi="仿宋_GB2312" w:cs="仿宋_GB2312" w:eastAsia="仿宋_GB2312"/>
                <w:sz w:val="21"/>
              </w:rPr>
              <w:t>重点对系统各设备的运行状态、运行性能、资源使用分配情况进行监控。</w:t>
            </w:r>
          </w:p>
          <w:p>
            <w:pPr>
              <w:pStyle w:val="null3"/>
              <w:ind w:firstLine="420"/>
              <w:jc w:val="both"/>
            </w:pPr>
            <w:r>
              <w:rPr>
                <w:rFonts w:ascii="仿宋_GB2312" w:hAnsi="仿宋_GB2312" w:cs="仿宋_GB2312" w:eastAsia="仿宋_GB2312"/>
                <w:sz w:val="21"/>
              </w:rPr>
              <w:t>设备建档及系统评估：对机房内</w:t>
            </w:r>
            <w:r>
              <w:rPr>
                <w:rFonts w:ascii="仿宋_GB2312" w:hAnsi="仿宋_GB2312" w:cs="仿宋_GB2312" w:eastAsia="仿宋_GB2312"/>
                <w:sz w:val="21"/>
              </w:rPr>
              <w:t>IT设备系统进行评估，检查系统整体脆弱性，提供风险评估报告。并对系统硬件建立详细的资产及配置维护服务档案。内容包括有硬件资产内容、系统配置、各设备间的配置关系。</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3）配置的备份与恢复。</w:t>
            </w:r>
          </w:p>
          <w:p>
            <w:pPr>
              <w:pStyle w:val="null3"/>
              <w:ind w:firstLine="420"/>
              <w:jc w:val="both"/>
            </w:pPr>
            <w:r>
              <w:rPr>
                <w:rFonts w:ascii="仿宋_GB2312" w:hAnsi="仿宋_GB2312" w:cs="仿宋_GB2312" w:eastAsia="仿宋_GB2312"/>
                <w:sz w:val="21"/>
              </w:rPr>
              <w:t>定期进行备份，针对此项目进行日期存档，并进行故障学习，建立故障知识库，以便下次出现故障能有一定的参照。</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4）终端设备管理与维护。</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5）信息类资产整理、登记。</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6）现有备件库。</w:t>
            </w:r>
          </w:p>
          <w:p>
            <w:pPr>
              <w:pStyle w:val="null3"/>
              <w:ind w:firstLine="420"/>
              <w:jc w:val="both"/>
            </w:pPr>
            <w:r>
              <w:rPr>
                <w:rFonts w:ascii="仿宋_GB2312" w:hAnsi="仿宋_GB2312" w:cs="仿宋_GB2312" w:eastAsia="仿宋_GB2312"/>
                <w:sz w:val="21"/>
              </w:rPr>
              <w:t>作为专业运维服务提供商，应建立备品备件总价值不低于</w:t>
            </w:r>
            <w:r>
              <w:rPr>
                <w:rFonts w:ascii="仿宋_GB2312" w:hAnsi="仿宋_GB2312" w:cs="仿宋_GB2312" w:eastAsia="仿宋_GB2312"/>
                <w:sz w:val="21"/>
              </w:rPr>
              <w:t>30万元/年的备品备件库，更换响应不大于1小时。</w:t>
            </w:r>
          </w:p>
          <w:tbl>
            <w:tblPr>
              <w:tblBorders>
                <w:top w:val="none" w:color="000000" w:sz="4"/>
                <w:left w:val="none" w:color="000000" w:sz="4"/>
                <w:bottom w:val="none" w:color="000000" w:sz="4"/>
                <w:right w:val="none" w:color="000000" w:sz="4"/>
                <w:insideH w:val="none"/>
                <w:insideV w:val="none"/>
              </w:tblBorders>
            </w:tblPr>
            <w:tblGrid>
              <w:gridCol w:w="164"/>
              <w:gridCol w:w="467"/>
              <w:gridCol w:w="1612"/>
              <w:gridCol w:w="298"/>
            </w:tblGrid>
            <w:tr>
              <w:tc>
                <w:tcPr>
                  <w:tcW w:type="dxa" w:w="2541"/>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备品备件清单</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服务器内存</w:t>
                  </w:r>
                </w:p>
              </w:tc>
              <w:tc>
                <w:tcPr>
                  <w:tcW w:type="dxa" w:w="16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16G</w:t>
                  </w:r>
                  <w:r>
                    <w:rPr>
                      <w:rFonts w:ascii="仿宋_GB2312" w:hAnsi="仿宋_GB2312" w:cs="仿宋_GB2312" w:eastAsia="仿宋_GB2312"/>
                      <w:sz w:val="21"/>
                    </w:rPr>
                    <w:t>内存容量</w:t>
                  </w:r>
                  <w:r>
                    <w:rPr>
                      <w:rFonts w:ascii="仿宋_GB2312" w:hAnsi="仿宋_GB2312" w:cs="仿宋_GB2312" w:eastAsia="仿宋_GB2312"/>
                      <w:sz w:val="21"/>
                    </w:rPr>
                    <w:t>，</w:t>
                  </w:r>
                  <w:r>
                    <w:rPr>
                      <w:rFonts w:ascii="仿宋_GB2312" w:hAnsi="仿宋_GB2312" w:cs="仿宋_GB2312" w:eastAsia="仿宋_GB2312"/>
                      <w:sz w:val="21"/>
                    </w:rPr>
                    <w:t>2R×4</w:t>
                  </w:r>
                  <w:r>
                    <w:rPr>
                      <w:rFonts w:ascii="仿宋_GB2312" w:hAnsi="仿宋_GB2312" w:cs="仿宋_GB2312" w:eastAsia="仿宋_GB2312"/>
                      <w:sz w:val="21"/>
                    </w:rPr>
                    <w:t>配置</w:t>
                  </w:r>
                  <w:r>
                    <w:rPr>
                      <w:rFonts w:ascii="仿宋_GB2312" w:hAnsi="仿宋_GB2312" w:cs="仿宋_GB2312" w:eastAsia="仿宋_GB2312"/>
                      <w:sz w:val="21"/>
                    </w:rPr>
                    <w:t>，</w:t>
                  </w:r>
                  <w:r>
                    <w:rPr>
                      <w:rFonts w:ascii="仿宋_GB2312" w:hAnsi="仿宋_GB2312" w:cs="仿宋_GB2312" w:eastAsia="仿宋_GB2312"/>
                      <w:sz w:val="21"/>
                    </w:rPr>
                    <w:t>PC4-2133P</w:t>
                  </w:r>
                  <w:r>
                    <w:rPr>
                      <w:rFonts w:ascii="仿宋_GB2312" w:hAnsi="仿宋_GB2312" w:cs="仿宋_GB2312" w:eastAsia="仿宋_GB2312"/>
                      <w:sz w:val="21"/>
                    </w:rPr>
                    <w:t>频率，</w:t>
                  </w:r>
                  <w:r>
                    <w:rPr>
                      <w:rFonts w:ascii="仿宋_GB2312" w:hAnsi="仿宋_GB2312" w:cs="仿宋_GB2312" w:eastAsia="仿宋_GB2312"/>
                      <w:sz w:val="21"/>
                    </w:rPr>
                    <w:t>DDR4</w:t>
                  </w:r>
                  <w:r>
                    <w:rPr>
                      <w:rFonts w:ascii="仿宋_GB2312" w:hAnsi="仿宋_GB2312" w:cs="仿宋_GB2312" w:eastAsia="仿宋_GB2312"/>
                      <w:sz w:val="21"/>
                    </w:rPr>
                    <w:t>传输协议</w:t>
                  </w:r>
                </w:p>
              </w:tc>
              <w:tc>
                <w:tcPr>
                  <w:tcW w:type="dxa" w:w="2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10根</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硬盘</w:t>
                  </w:r>
                </w:p>
              </w:tc>
              <w:tc>
                <w:tcPr>
                  <w:tcW w:type="dxa" w:w="1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300</w:t>
                  </w:r>
                  <w:r>
                    <w:rPr>
                      <w:rFonts w:ascii="仿宋_GB2312" w:hAnsi="仿宋_GB2312" w:cs="仿宋_GB2312" w:eastAsia="仿宋_GB2312"/>
                      <w:sz w:val="21"/>
                    </w:rPr>
                    <w:t>GB</w:t>
                  </w:r>
                  <w:r>
                    <w:rPr>
                      <w:rFonts w:ascii="仿宋_GB2312" w:hAnsi="仿宋_GB2312" w:cs="仿宋_GB2312" w:eastAsia="仿宋_GB2312"/>
                      <w:sz w:val="21"/>
                    </w:rPr>
                    <w:t xml:space="preserve"> </w:t>
                  </w:r>
                  <w:r>
                    <w:rPr>
                      <w:rFonts w:ascii="仿宋_GB2312" w:hAnsi="仿宋_GB2312" w:cs="仿宋_GB2312" w:eastAsia="仿宋_GB2312"/>
                      <w:sz w:val="21"/>
                    </w:rPr>
                    <w:t>12</w:t>
                  </w:r>
                  <w:r>
                    <w:rPr>
                      <w:rFonts w:ascii="仿宋_GB2312" w:hAnsi="仿宋_GB2312" w:cs="仿宋_GB2312" w:eastAsia="仿宋_GB2312"/>
                      <w:sz w:val="21"/>
                    </w:rPr>
                    <w:t>Gb</w:t>
                  </w:r>
                  <w:r>
                    <w:rPr>
                      <w:rFonts w:ascii="仿宋_GB2312" w:hAnsi="仿宋_GB2312" w:cs="仿宋_GB2312" w:eastAsia="仿宋_GB2312"/>
                      <w:sz w:val="21"/>
                    </w:rPr>
                    <w:t xml:space="preserve">/S 15K 2.5英寸 </w:t>
                  </w:r>
                  <w:r>
                    <w:rPr>
                      <w:rFonts w:ascii="仿宋_GB2312" w:hAnsi="仿宋_GB2312" w:cs="仿宋_GB2312" w:eastAsia="仿宋_GB2312"/>
                      <w:sz w:val="21"/>
                    </w:rPr>
                    <w:t>SAS</w:t>
                  </w:r>
                  <w:r>
                    <w:rPr>
                      <w:rFonts w:ascii="仿宋_GB2312" w:hAnsi="仿宋_GB2312" w:cs="仿宋_GB2312" w:eastAsia="仿宋_GB2312"/>
                      <w:sz w:val="21"/>
                    </w:rPr>
                    <w:t>接口</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5块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硬盘</w:t>
                  </w:r>
                </w:p>
              </w:tc>
              <w:tc>
                <w:tcPr>
                  <w:tcW w:type="dxa" w:w="1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300</w:t>
                  </w:r>
                  <w:r>
                    <w:rPr>
                      <w:rFonts w:ascii="仿宋_GB2312" w:hAnsi="仿宋_GB2312" w:cs="仿宋_GB2312" w:eastAsia="仿宋_GB2312"/>
                      <w:sz w:val="21"/>
                    </w:rPr>
                    <w:t>GB</w:t>
                  </w:r>
                  <w:r>
                    <w:rPr>
                      <w:rFonts w:ascii="仿宋_GB2312" w:hAnsi="仿宋_GB2312" w:cs="仿宋_GB2312" w:eastAsia="仿宋_GB2312"/>
                      <w:sz w:val="21"/>
                    </w:rPr>
                    <w:t xml:space="preserve"> </w:t>
                  </w:r>
                  <w:r>
                    <w:rPr>
                      <w:rFonts w:ascii="仿宋_GB2312" w:hAnsi="仿宋_GB2312" w:cs="仿宋_GB2312" w:eastAsia="仿宋_GB2312"/>
                      <w:sz w:val="21"/>
                    </w:rPr>
                    <w:t>6</w:t>
                  </w:r>
                  <w:r>
                    <w:rPr>
                      <w:rFonts w:ascii="仿宋_GB2312" w:hAnsi="仿宋_GB2312" w:cs="仿宋_GB2312" w:eastAsia="仿宋_GB2312"/>
                      <w:sz w:val="21"/>
                    </w:rPr>
                    <w:t>Gb</w:t>
                  </w:r>
                  <w:r>
                    <w:rPr>
                      <w:rFonts w:ascii="仿宋_GB2312" w:hAnsi="仿宋_GB2312" w:cs="仿宋_GB2312" w:eastAsia="仿宋_GB2312"/>
                      <w:sz w:val="21"/>
                    </w:rPr>
                    <w:t xml:space="preserve">/S 10K 2.5英寸 </w:t>
                  </w:r>
                  <w:r>
                    <w:rPr>
                      <w:rFonts w:ascii="仿宋_GB2312" w:hAnsi="仿宋_GB2312" w:cs="仿宋_GB2312" w:eastAsia="仿宋_GB2312"/>
                      <w:sz w:val="21"/>
                    </w:rPr>
                    <w:t>SAS</w:t>
                  </w:r>
                  <w:r>
                    <w:rPr>
                      <w:rFonts w:ascii="仿宋_GB2312" w:hAnsi="仿宋_GB2312" w:cs="仿宋_GB2312" w:eastAsia="仿宋_GB2312"/>
                      <w:sz w:val="21"/>
                    </w:rPr>
                    <w:t>接口</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硬盘</w:t>
                  </w:r>
                </w:p>
              </w:tc>
              <w:tc>
                <w:tcPr>
                  <w:tcW w:type="dxa" w:w="1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300</w:t>
                  </w:r>
                  <w:r>
                    <w:rPr>
                      <w:rFonts w:ascii="仿宋_GB2312" w:hAnsi="仿宋_GB2312" w:cs="仿宋_GB2312" w:eastAsia="仿宋_GB2312"/>
                      <w:sz w:val="21"/>
                    </w:rPr>
                    <w:t>GB</w:t>
                  </w:r>
                  <w:r>
                    <w:rPr>
                      <w:rFonts w:ascii="仿宋_GB2312" w:hAnsi="仿宋_GB2312" w:cs="仿宋_GB2312" w:eastAsia="仿宋_GB2312"/>
                      <w:sz w:val="21"/>
                    </w:rPr>
                    <w:t xml:space="preserve"> </w:t>
                  </w:r>
                  <w:r>
                    <w:rPr>
                      <w:rFonts w:ascii="仿宋_GB2312" w:hAnsi="仿宋_GB2312" w:cs="仿宋_GB2312" w:eastAsia="仿宋_GB2312"/>
                      <w:sz w:val="21"/>
                    </w:rPr>
                    <w:t>12</w:t>
                  </w:r>
                  <w:r>
                    <w:rPr>
                      <w:rFonts w:ascii="仿宋_GB2312" w:hAnsi="仿宋_GB2312" w:cs="仿宋_GB2312" w:eastAsia="仿宋_GB2312"/>
                      <w:sz w:val="21"/>
                    </w:rPr>
                    <w:t>Gb</w:t>
                  </w:r>
                  <w:r>
                    <w:rPr>
                      <w:rFonts w:ascii="仿宋_GB2312" w:hAnsi="仿宋_GB2312" w:cs="仿宋_GB2312" w:eastAsia="仿宋_GB2312"/>
                      <w:sz w:val="21"/>
                    </w:rPr>
                    <w:t xml:space="preserve">/S 10K 2.5英寸 </w:t>
                  </w:r>
                  <w:r>
                    <w:rPr>
                      <w:rFonts w:ascii="仿宋_GB2312" w:hAnsi="仿宋_GB2312" w:cs="仿宋_GB2312" w:eastAsia="仿宋_GB2312"/>
                      <w:sz w:val="21"/>
                    </w:rPr>
                    <w:t>SAS</w:t>
                  </w:r>
                  <w:r>
                    <w:rPr>
                      <w:rFonts w:ascii="仿宋_GB2312" w:hAnsi="仿宋_GB2312" w:cs="仿宋_GB2312" w:eastAsia="仿宋_GB2312"/>
                      <w:sz w:val="21"/>
                    </w:rPr>
                    <w:t>接口</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刀片服务器（整机）</w:t>
                  </w:r>
                </w:p>
              </w:tc>
              <w:tc>
                <w:tcPr>
                  <w:tcW w:type="dxa" w:w="1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CPU型号：</w:t>
                  </w:r>
                  <w:r>
                    <w:rPr>
                      <w:rFonts w:ascii="仿宋_GB2312" w:hAnsi="仿宋_GB2312" w:cs="仿宋_GB2312" w:eastAsia="仿宋_GB2312"/>
                      <w:sz w:val="21"/>
                    </w:rPr>
                    <w:t>6核，</w:t>
                  </w:r>
                  <w:r>
                    <w:rPr>
                      <w:rFonts w:ascii="仿宋_GB2312" w:hAnsi="仿宋_GB2312" w:cs="仿宋_GB2312" w:eastAsia="仿宋_GB2312"/>
                      <w:sz w:val="21"/>
                    </w:rPr>
                    <w:t>CPU数量：</w:t>
                  </w:r>
                  <w:r>
                    <w:rPr>
                      <w:rFonts w:ascii="仿宋_GB2312" w:hAnsi="仿宋_GB2312" w:cs="仿宋_GB2312" w:eastAsia="仿宋_GB2312"/>
                      <w:sz w:val="21"/>
                    </w:rPr>
                    <w:t>1</w:t>
                  </w:r>
                  <w:r>
                    <w:rPr>
                      <w:rFonts w:ascii="仿宋_GB2312" w:hAnsi="仿宋_GB2312" w:cs="仿宋_GB2312" w:eastAsia="仿宋_GB2312"/>
                      <w:sz w:val="21"/>
                    </w:rPr>
                    <w:t>颗</w:t>
                  </w:r>
                  <w:r>
                    <w:rPr>
                      <w:rFonts w:ascii="仿宋_GB2312" w:hAnsi="仿宋_GB2312" w:cs="仿宋_GB2312" w:eastAsia="仿宋_GB2312"/>
                      <w:sz w:val="21"/>
                    </w:rPr>
                    <w:t>，</w:t>
                  </w:r>
                  <w:r>
                    <w:rPr>
                      <w:rFonts w:ascii="仿宋_GB2312" w:hAnsi="仿宋_GB2312" w:cs="仿宋_GB2312" w:eastAsia="仿宋_GB2312"/>
                      <w:sz w:val="21"/>
                    </w:rPr>
                    <w:t>内存类型：</w:t>
                  </w:r>
                  <w:r>
                    <w:rPr>
                      <w:rFonts w:ascii="仿宋_GB2312" w:hAnsi="仿宋_GB2312" w:cs="仿宋_GB2312" w:eastAsia="仿宋_GB2312"/>
                      <w:sz w:val="21"/>
                    </w:rPr>
                    <w:t>DDR4</w:t>
                  </w:r>
                  <w:r>
                    <w:rPr>
                      <w:rFonts w:ascii="仿宋_GB2312" w:hAnsi="仿宋_GB2312" w:cs="仿宋_GB2312" w:eastAsia="仿宋_GB2312"/>
                      <w:sz w:val="21"/>
                    </w:rPr>
                    <w:t>，</w:t>
                  </w:r>
                  <w:r>
                    <w:rPr>
                      <w:rFonts w:ascii="仿宋_GB2312" w:hAnsi="仿宋_GB2312" w:cs="仿宋_GB2312" w:eastAsia="仿宋_GB2312"/>
                      <w:sz w:val="21"/>
                    </w:rPr>
                    <w:t>硬盘接口类型：</w:t>
                  </w:r>
                  <w:r>
                    <w:rPr>
                      <w:rFonts w:ascii="仿宋_GB2312" w:hAnsi="仿宋_GB2312" w:cs="仿宋_GB2312" w:eastAsia="仿宋_GB2312"/>
                      <w:sz w:val="21"/>
                    </w:rPr>
                    <w:t>SATA/SAS</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刀片服务器（整机）</w:t>
                  </w:r>
                </w:p>
              </w:tc>
              <w:tc>
                <w:tcPr>
                  <w:tcW w:type="dxa" w:w="1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CPU型号：</w:t>
                  </w:r>
                  <w:r>
                    <w:rPr>
                      <w:rFonts w:ascii="仿宋_GB2312" w:hAnsi="仿宋_GB2312" w:cs="仿宋_GB2312" w:eastAsia="仿宋_GB2312"/>
                      <w:sz w:val="21"/>
                    </w:rPr>
                    <w:t>6核，</w:t>
                  </w:r>
                  <w:r>
                    <w:rPr>
                      <w:rFonts w:ascii="仿宋_GB2312" w:hAnsi="仿宋_GB2312" w:cs="仿宋_GB2312" w:eastAsia="仿宋_GB2312"/>
                      <w:sz w:val="21"/>
                    </w:rPr>
                    <w:t>CPU数量：</w:t>
                  </w:r>
                  <w:r>
                    <w:rPr>
                      <w:rFonts w:ascii="仿宋_GB2312" w:hAnsi="仿宋_GB2312" w:cs="仿宋_GB2312" w:eastAsia="仿宋_GB2312"/>
                      <w:sz w:val="21"/>
                    </w:rPr>
                    <w:t>1</w:t>
                  </w:r>
                  <w:r>
                    <w:rPr>
                      <w:rFonts w:ascii="仿宋_GB2312" w:hAnsi="仿宋_GB2312" w:cs="仿宋_GB2312" w:eastAsia="仿宋_GB2312"/>
                      <w:sz w:val="21"/>
                    </w:rPr>
                    <w:t>颗</w:t>
                  </w:r>
                  <w:r>
                    <w:rPr>
                      <w:rFonts w:ascii="仿宋_GB2312" w:hAnsi="仿宋_GB2312" w:cs="仿宋_GB2312" w:eastAsia="仿宋_GB2312"/>
                      <w:sz w:val="21"/>
                    </w:rPr>
                    <w:t>，</w:t>
                  </w:r>
                  <w:r>
                    <w:rPr>
                      <w:rFonts w:ascii="仿宋_GB2312" w:hAnsi="仿宋_GB2312" w:cs="仿宋_GB2312" w:eastAsia="仿宋_GB2312"/>
                      <w:sz w:val="21"/>
                    </w:rPr>
                    <w:t>内存类型：</w:t>
                  </w:r>
                  <w:r>
                    <w:rPr>
                      <w:rFonts w:ascii="仿宋_GB2312" w:hAnsi="仿宋_GB2312" w:cs="仿宋_GB2312" w:eastAsia="仿宋_GB2312"/>
                      <w:sz w:val="21"/>
                    </w:rPr>
                    <w:t>DDR4</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光纤</w:t>
                  </w:r>
                  <w:r>
                    <w:rPr>
                      <w:rFonts w:ascii="仿宋_GB2312" w:hAnsi="仿宋_GB2312" w:cs="仿宋_GB2312" w:eastAsia="仿宋_GB2312"/>
                      <w:sz w:val="21"/>
                    </w:rPr>
                    <w:t>交换机</w:t>
                  </w:r>
                </w:p>
              </w:tc>
              <w:tc>
                <w:tcPr>
                  <w:tcW w:type="dxa" w:w="1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12端口</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千兆交换机</w:t>
                  </w:r>
                </w:p>
              </w:tc>
              <w:tc>
                <w:tcPr>
                  <w:tcW w:type="dxa" w:w="1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24端口</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服务器</w:t>
                  </w:r>
                </w:p>
              </w:tc>
              <w:tc>
                <w:tcPr>
                  <w:tcW w:type="dxa" w:w="1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2U机架</w:t>
                  </w:r>
                  <w:r>
                    <w:rPr>
                      <w:rFonts w:ascii="仿宋_GB2312" w:hAnsi="仿宋_GB2312" w:cs="仿宋_GB2312" w:eastAsia="仿宋_GB2312"/>
                      <w:sz w:val="21"/>
                    </w:rPr>
                    <w:t>式，</w:t>
                  </w:r>
                  <w:r>
                    <w:rPr>
                      <w:rFonts w:ascii="仿宋_GB2312" w:hAnsi="仿宋_GB2312" w:cs="仿宋_GB2312" w:eastAsia="仿宋_GB2312"/>
                      <w:sz w:val="21"/>
                    </w:rPr>
                    <w:t>CPU型号：</w:t>
                  </w:r>
                  <w:r>
                    <w:rPr>
                      <w:rFonts w:ascii="仿宋_GB2312" w:hAnsi="仿宋_GB2312" w:cs="仿宋_GB2312" w:eastAsia="仿宋_GB2312"/>
                      <w:sz w:val="21"/>
                    </w:rPr>
                    <w:t>6核</w:t>
                  </w:r>
                  <w:r>
                    <w:rPr>
                      <w:rFonts w:ascii="仿宋_GB2312" w:hAnsi="仿宋_GB2312" w:cs="仿宋_GB2312" w:eastAsia="仿宋_GB2312"/>
                      <w:sz w:val="21"/>
                    </w:rPr>
                    <w:t>，</w:t>
                  </w:r>
                  <w:r>
                    <w:rPr>
                      <w:rFonts w:ascii="仿宋_GB2312" w:hAnsi="仿宋_GB2312" w:cs="仿宋_GB2312" w:eastAsia="仿宋_GB2312"/>
                      <w:sz w:val="21"/>
                    </w:rPr>
                    <w:t>CPU数量：2颗</w:t>
                  </w:r>
                  <w:r>
                    <w:rPr>
                      <w:rFonts w:ascii="仿宋_GB2312" w:hAnsi="仿宋_GB2312" w:cs="仿宋_GB2312" w:eastAsia="仿宋_GB2312"/>
                      <w:sz w:val="21"/>
                    </w:rPr>
                    <w:t>，</w:t>
                  </w:r>
                  <w:r>
                    <w:rPr>
                      <w:rFonts w:ascii="仿宋_GB2312" w:hAnsi="仿宋_GB2312" w:cs="仿宋_GB2312" w:eastAsia="仿宋_GB2312"/>
                      <w:sz w:val="21"/>
                    </w:rPr>
                    <w:t>内存类型：</w:t>
                  </w:r>
                  <w:r>
                    <w:rPr>
                      <w:rFonts w:ascii="仿宋_GB2312" w:hAnsi="仿宋_GB2312" w:cs="仿宋_GB2312" w:eastAsia="仿宋_GB2312"/>
                      <w:sz w:val="21"/>
                    </w:rPr>
                    <w:t>DDR4</w:t>
                  </w:r>
                  <w:r>
                    <w:rPr>
                      <w:rFonts w:ascii="仿宋_GB2312" w:hAnsi="仿宋_GB2312" w:cs="仿宋_GB2312" w:eastAsia="仿宋_GB2312"/>
                      <w:sz w:val="21"/>
                    </w:rPr>
                    <w:t>，</w:t>
                  </w:r>
                  <w:r>
                    <w:rPr>
                      <w:rFonts w:ascii="仿宋_GB2312" w:hAnsi="仿宋_GB2312" w:cs="仿宋_GB2312" w:eastAsia="仿宋_GB2312"/>
                      <w:sz w:val="21"/>
                    </w:rPr>
                    <w:t>硬盘接口类型：</w:t>
                  </w:r>
                  <w:r>
                    <w:rPr>
                      <w:rFonts w:ascii="仿宋_GB2312" w:hAnsi="仿宋_GB2312" w:cs="仿宋_GB2312" w:eastAsia="仿宋_GB2312"/>
                      <w:sz w:val="21"/>
                    </w:rPr>
                    <w:t>SAS</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其他</w:t>
                  </w:r>
                </w:p>
              </w:tc>
              <w:tc>
                <w:tcPr>
                  <w:tcW w:type="dxa" w:w="1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超六类网线、</w:t>
                  </w:r>
                  <w:r>
                    <w:rPr>
                      <w:rFonts w:ascii="仿宋_GB2312" w:hAnsi="仿宋_GB2312" w:cs="仿宋_GB2312" w:eastAsia="仿宋_GB2312"/>
                      <w:sz w:val="21"/>
                    </w:rPr>
                    <w:t>2U机架式服务器</w:t>
                  </w:r>
                  <w:r>
                    <w:rPr>
                      <w:rFonts w:ascii="仿宋_GB2312" w:hAnsi="仿宋_GB2312" w:cs="仿宋_GB2312" w:eastAsia="仿宋_GB2312"/>
                      <w:sz w:val="21"/>
                    </w:rPr>
                    <w:t>备件、交换机备件</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若干</w:t>
                  </w:r>
                </w:p>
              </w:tc>
            </w:tr>
          </w:tbl>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7）机房所有设备更换件的购买及更换。</w:t>
            </w:r>
          </w:p>
          <w:p>
            <w:pPr>
              <w:pStyle w:val="null3"/>
              <w:ind w:firstLine="420"/>
              <w:jc w:val="both"/>
            </w:pPr>
            <w:r>
              <w:rPr>
                <w:rFonts w:ascii="仿宋_GB2312" w:hAnsi="仿宋_GB2312" w:cs="仿宋_GB2312" w:eastAsia="仿宋_GB2312"/>
                <w:sz w:val="21"/>
              </w:rPr>
              <w:t>针对现有运行中的所有的硬件，应有能力提供全新备件，新换备件质保期不低于</w:t>
            </w:r>
            <w:r>
              <w:rPr>
                <w:rFonts w:ascii="仿宋_GB2312" w:hAnsi="仿宋_GB2312" w:cs="仿宋_GB2312" w:eastAsia="仿宋_GB2312"/>
                <w:sz w:val="21"/>
              </w:rPr>
              <w:t>3年。</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8）提供附加增值服务。</w:t>
            </w:r>
          </w:p>
          <w:p>
            <w:pPr>
              <w:pStyle w:val="null3"/>
              <w:ind w:firstLine="420"/>
              <w:jc w:val="both"/>
            </w:pPr>
            <w:r>
              <w:rPr>
                <w:rFonts w:ascii="仿宋_GB2312" w:hAnsi="仿宋_GB2312" w:cs="仿宋_GB2312" w:eastAsia="仿宋_GB2312"/>
                <w:sz w:val="21"/>
              </w:rPr>
              <w:t>运维服务提供商驻派人员应协助陕西省环境监测中心站工作人员进行授权以内的工作，如对办公电脑升级、杀毒，更换硬件等，除此之外，应对我站其他</w:t>
            </w:r>
            <w:r>
              <w:rPr>
                <w:rFonts w:ascii="仿宋_GB2312" w:hAnsi="仿宋_GB2312" w:cs="仿宋_GB2312" w:eastAsia="仿宋_GB2312"/>
                <w:sz w:val="21"/>
              </w:rPr>
              <w:t>IT硬件工作在能力范围内予以支持，全方位进行服务。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9）运维服务期满后，须由我站进行运维服务效果评估。</w:t>
            </w:r>
          </w:p>
          <w:p>
            <w:pPr>
              <w:pStyle w:val="null3"/>
              <w:ind w:firstLine="643"/>
              <w:jc w:val="both"/>
            </w:pPr>
            <w:r>
              <w:rPr>
                <w:rFonts w:ascii="仿宋_GB2312" w:hAnsi="仿宋_GB2312" w:cs="仿宋_GB2312" w:eastAsia="仿宋_GB2312"/>
                <w:sz w:val="21"/>
                <w:b/>
              </w:rPr>
              <w:t>3、运维服务工作要求</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1）硬件日常巡检服务</w:t>
            </w:r>
          </w:p>
          <w:p>
            <w:pPr>
              <w:pStyle w:val="null3"/>
              <w:ind w:firstLine="640"/>
              <w:jc w:val="both"/>
            </w:pPr>
            <w:r>
              <w:rPr>
                <w:rFonts w:ascii="仿宋_GB2312" w:hAnsi="仿宋_GB2312" w:cs="仿宋_GB2312" w:eastAsia="仿宋_GB2312"/>
                <w:sz w:val="21"/>
              </w:rPr>
              <w:t>日常现场巡检服务是对我站空气质量预测预报系统的服务器设备、软件及网络进行全面检查的服务项目，通过该服务可使我站获得设备运行的第一手资料，也能够让运维服务提供商最大可能地发现存在的隐患，保障设备稳定运行。同时，运维服务提供商应有能力提出针对性地预警及解决建议，使我站能够提早预防，最大限度降低运营风险。</w:t>
            </w:r>
          </w:p>
          <w:p>
            <w:pPr>
              <w:pStyle w:val="null3"/>
              <w:ind w:firstLine="640"/>
              <w:jc w:val="both"/>
            </w:pPr>
            <w:r>
              <w:rPr>
                <w:rFonts w:ascii="仿宋_GB2312" w:hAnsi="仿宋_GB2312" w:cs="仿宋_GB2312" w:eastAsia="仿宋_GB2312"/>
                <w:sz w:val="21"/>
              </w:rPr>
              <w:t>巡检服务应包括的内容如下：</w:t>
            </w:r>
          </w:p>
          <w:tbl>
            <w:tblPr>
              <w:tblBorders>
                <w:top w:val="none" w:color="000000" w:sz="4"/>
                <w:left w:val="none" w:color="000000" w:sz="4"/>
                <w:bottom w:val="none" w:color="000000" w:sz="4"/>
                <w:right w:val="none" w:color="000000" w:sz="4"/>
                <w:insideH w:val="none"/>
                <w:insideV w:val="none"/>
              </w:tblBorders>
            </w:tblPr>
            <w:tblGrid>
              <w:gridCol w:w="261"/>
              <w:gridCol w:w="754"/>
              <w:gridCol w:w="701"/>
              <w:gridCol w:w="836"/>
            </w:tblGrid>
            <w:tr>
              <w:tc>
                <w:tcPr>
                  <w:tcW w:type="dxa" w:w="261"/>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编号</w:t>
                  </w:r>
                </w:p>
              </w:tc>
              <w:tc>
                <w:tcPr>
                  <w:tcW w:type="dxa" w:w="2291"/>
                  <w:gridSpan w:val="3"/>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巡检内容</w:t>
                  </w:r>
                </w:p>
              </w:tc>
            </w:tr>
            <w:tr>
              <w:tc>
                <w:tcPr>
                  <w:tcW w:type="dxa" w:w="2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9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硬件运行状态检查项目</w:t>
                  </w:r>
                </w:p>
              </w:tc>
            </w:tr>
            <w:tr>
              <w:tc>
                <w:tcPr>
                  <w:tcW w:type="dxa" w:w="261"/>
                  <w:vMerge/>
                  <w:tcBorders>
                    <w:top w:val="none" w:color="000000" w:sz="4"/>
                    <w:left w:val="single" w:color="000000" w:sz="4"/>
                    <w:bottom w:val="single" w:color="000000" w:sz="4"/>
                    <w:right w:val="single" w:color="000000" w:sz="4"/>
                  </w:tcBorders>
                </w:tcPr>
                <w:p/>
              </w:tc>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单板状态检查</w:t>
                  </w:r>
                </w:p>
              </w:tc>
              <w:tc>
                <w:tcPr>
                  <w:tcW w:type="dxa" w:w="7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电源模块状态检查</w:t>
                  </w:r>
                </w:p>
              </w:tc>
              <w:tc>
                <w:tcPr>
                  <w:tcW w:type="dxa" w:w="8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风扇状态检查</w:t>
                  </w:r>
                </w:p>
              </w:tc>
            </w:tr>
            <w:tr>
              <w:tc>
                <w:tcPr>
                  <w:tcW w:type="dxa" w:w="261"/>
                  <w:vMerge/>
                  <w:tcBorders>
                    <w:top w:val="none" w:color="000000" w:sz="4"/>
                    <w:left w:val="single" w:color="000000" w:sz="4"/>
                    <w:bottom w:val="single" w:color="000000" w:sz="4"/>
                    <w:right w:val="single" w:color="000000" w:sz="4"/>
                  </w:tcBorders>
                </w:tcPr>
                <w:p/>
              </w:tc>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整机指示灯状态检查</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机框防尘网检查</w:t>
                  </w:r>
                </w:p>
              </w:tc>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机房温度、湿度检查</w:t>
                  </w:r>
                </w:p>
              </w:tc>
            </w:tr>
            <w:tr>
              <w:tc>
                <w:tcPr>
                  <w:tcW w:type="dxa" w:w="261"/>
                  <w:vMerge/>
                  <w:tcBorders>
                    <w:top w:val="none" w:color="000000" w:sz="4"/>
                    <w:left w:val="single" w:color="000000" w:sz="4"/>
                    <w:bottom w:val="single" w:color="000000" w:sz="4"/>
                    <w:right w:val="single" w:color="000000" w:sz="4"/>
                  </w:tcBorders>
                </w:tcPr>
                <w:p/>
              </w:tc>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设备地线检查</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29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软件运行情况检查项目</w:t>
                  </w:r>
                </w:p>
              </w:tc>
            </w:tr>
            <w:tr>
              <w:tc>
                <w:tcPr>
                  <w:tcW w:type="dxa" w:w="261"/>
                  <w:vMerge/>
                  <w:tcBorders>
                    <w:top w:val="none" w:color="000000" w:sz="4"/>
                    <w:left w:val="single" w:color="000000" w:sz="4"/>
                    <w:bottom w:val="single" w:color="000000" w:sz="4"/>
                    <w:right w:val="single" w:color="000000" w:sz="4"/>
                  </w:tcBorders>
                </w:tcPr>
                <w:p/>
              </w:tc>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设备运行情况检查</w:t>
                  </w:r>
                </w:p>
              </w:tc>
              <w:tc>
                <w:tcPr>
                  <w:tcW w:type="dxa" w:w="7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网络报文分析</w:t>
                  </w:r>
                </w:p>
              </w:tc>
              <w:tc>
                <w:tcPr>
                  <w:tcW w:type="dxa" w:w="8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设备对接运行状况检查</w:t>
                  </w:r>
                </w:p>
              </w:tc>
            </w:tr>
            <w:tr>
              <w:tc>
                <w:tcPr>
                  <w:tcW w:type="dxa" w:w="261"/>
                  <w:vMerge/>
                  <w:tcBorders>
                    <w:top w:val="none" w:color="000000" w:sz="4"/>
                    <w:left w:val="single" w:color="000000" w:sz="4"/>
                    <w:bottom w:val="single" w:color="000000" w:sz="4"/>
                    <w:right w:val="single" w:color="000000" w:sz="4"/>
                  </w:tcBorders>
                </w:tcPr>
                <w:p/>
              </w:tc>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路由运行情况检查</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29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网络整体运行情况调查</w:t>
                  </w:r>
                </w:p>
              </w:tc>
            </w:tr>
            <w:tr>
              <w:tc>
                <w:tcPr>
                  <w:tcW w:type="dxa" w:w="261"/>
                  <w:vMerge/>
                  <w:tcBorders>
                    <w:top w:val="none" w:color="000000" w:sz="4"/>
                    <w:left w:val="single" w:color="000000" w:sz="4"/>
                    <w:bottom w:val="single" w:color="000000" w:sz="4"/>
                    <w:right w:val="single" w:color="000000" w:sz="4"/>
                  </w:tcBorders>
                </w:tcPr>
                <w:p/>
              </w:tc>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网络运行问题调查</w:t>
                  </w:r>
                </w:p>
              </w:tc>
              <w:tc>
                <w:tcPr>
                  <w:tcW w:type="dxa" w:w="7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网络变更情况调查</w:t>
                  </w:r>
                </w:p>
              </w:tc>
              <w:tc>
                <w:tcPr>
                  <w:tcW w:type="dxa" w:w="8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网络历史故障调查</w:t>
                  </w:r>
                </w:p>
              </w:tc>
            </w:tr>
          </w:tbl>
          <w:p>
            <w:pPr>
              <w:pStyle w:val="null3"/>
              <w:ind w:firstLine="640"/>
              <w:jc w:val="both"/>
            </w:pPr>
            <w:r>
              <w:rPr>
                <w:rFonts w:ascii="仿宋_GB2312" w:hAnsi="仿宋_GB2312" w:cs="仿宋_GB2312" w:eastAsia="仿宋_GB2312"/>
                <w:sz w:val="21"/>
              </w:rPr>
              <w:t>从网络的连通性、网络的性能、网络的监控管理三个方面实现对网络系统的运维管理。网络、安全系统基本服务内容：</w:t>
            </w:r>
          </w:p>
          <w:tbl>
            <w:tblPr>
              <w:tblBorders>
                <w:top w:val="none" w:color="000000" w:sz="4"/>
                <w:left w:val="none" w:color="000000" w:sz="4"/>
                <w:bottom w:val="none" w:color="000000" w:sz="4"/>
                <w:right w:val="none" w:color="000000" w:sz="4"/>
                <w:insideH w:val="none"/>
                <w:insideV w:val="none"/>
              </w:tblBorders>
            </w:tblPr>
            <w:tblGrid>
              <w:gridCol w:w="281"/>
              <w:gridCol w:w="804"/>
              <w:gridCol w:w="1468"/>
            </w:tblGrid>
            <w:tr>
              <w:tc>
                <w:tcPr>
                  <w:tcW w:type="dxa" w:w="281"/>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804"/>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服务模块</w:t>
                  </w:r>
                </w:p>
              </w:tc>
              <w:tc>
                <w:tcPr>
                  <w:tcW w:type="dxa" w:w="1468"/>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内容描述</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现场备件安装</w:t>
                  </w:r>
                </w:p>
              </w:tc>
              <w:tc>
                <w:tcPr>
                  <w:tcW w:type="dxa" w:w="1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配合中心站进行。建立常用备件库，在服务期内备件置放于专用库房，出现问题时第一时间工程师进行更换，其他备件与联想有着良好的合作关系，第一时间到达现场进行更换。</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现场软件升级</w:t>
                  </w:r>
                </w:p>
              </w:tc>
              <w:tc>
                <w:tcPr>
                  <w:tcW w:type="dxa" w:w="1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首先分析软件升级的必要性和风险，配合中心站进行软件升级</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现场故障诊断</w:t>
                  </w:r>
                </w:p>
              </w:tc>
              <w:tc>
                <w:tcPr>
                  <w:tcW w:type="dxa" w:w="1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按服务级别：</w:t>
                  </w:r>
                  <w:r>
                    <w:rPr>
                      <w:rFonts w:ascii="仿宋_GB2312" w:hAnsi="仿宋_GB2312" w:cs="仿宋_GB2312" w:eastAsia="仿宋_GB2312"/>
                      <w:sz w:val="21"/>
                    </w:rPr>
                    <w:t>7×24小时和5×8小时</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电话远程技术支持</w:t>
                  </w:r>
                </w:p>
              </w:tc>
              <w:tc>
                <w:tcPr>
                  <w:tcW w:type="dxa" w:w="1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7×24小时</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问题管理系统</w:t>
                  </w:r>
                </w:p>
              </w:tc>
              <w:tc>
                <w:tcPr>
                  <w:tcW w:type="dxa" w:w="1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对遇到的问题进行汇总和发布</w:t>
                  </w:r>
                </w:p>
              </w:tc>
            </w:tr>
          </w:tbl>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2）系统监控服务</w:t>
            </w:r>
          </w:p>
          <w:p>
            <w:pPr>
              <w:pStyle w:val="null3"/>
              <w:ind w:firstLine="640"/>
              <w:jc w:val="both"/>
            </w:pPr>
            <w:r>
              <w:rPr>
                <w:rFonts w:ascii="仿宋_GB2312" w:hAnsi="仿宋_GB2312" w:cs="仿宋_GB2312" w:eastAsia="仿宋_GB2312"/>
                <w:sz w:val="21"/>
              </w:rPr>
              <w:t>进行管理维护的内容包括：</w:t>
            </w:r>
          </w:p>
          <w:p>
            <w:pPr>
              <w:pStyle w:val="null3"/>
              <w:ind w:firstLine="640"/>
              <w:jc w:val="both"/>
            </w:pPr>
            <w:r>
              <w:rPr>
                <w:rFonts w:ascii="仿宋_GB2312" w:hAnsi="仿宋_GB2312" w:cs="仿宋_GB2312" w:eastAsia="仿宋_GB2312"/>
                <w:sz w:val="21"/>
              </w:rPr>
              <w:t>CPU 性能管理</w:t>
            </w:r>
            <w:r>
              <w:rPr>
                <w:rFonts w:ascii="仿宋_GB2312" w:hAnsi="仿宋_GB2312" w:cs="仿宋_GB2312" w:eastAsia="仿宋_GB2312"/>
                <w:sz w:val="21"/>
              </w:rPr>
              <w:t>；</w:t>
            </w:r>
          </w:p>
          <w:p>
            <w:pPr>
              <w:pStyle w:val="null3"/>
              <w:ind w:firstLine="640"/>
              <w:jc w:val="both"/>
            </w:pPr>
            <w:r>
              <w:rPr>
                <w:rFonts w:ascii="仿宋_GB2312" w:hAnsi="仿宋_GB2312" w:cs="仿宋_GB2312" w:eastAsia="仿宋_GB2312"/>
                <w:sz w:val="21"/>
              </w:rPr>
              <w:t>内存使用情况管理</w:t>
            </w:r>
            <w:r>
              <w:rPr>
                <w:rFonts w:ascii="仿宋_GB2312" w:hAnsi="仿宋_GB2312" w:cs="仿宋_GB2312" w:eastAsia="仿宋_GB2312"/>
                <w:sz w:val="21"/>
              </w:rPr>
              <w:t>；</w:t>
            </w:r>
          </w:p>
          <w:p>
            <w:pPr>
              <w:pStyle w:val="null3"/>
              <w:ind w:firstLine="640"/>
              <w:jc w:val="both"/>
            </w:pPr>
            <w:r>
              <w:rPr>
                <w:rFonts w:ascii="仿宋_GB2312" w:hAnsi="仿宋_GB2312" w:cs="仿宋_GB2312" w:eastAsia="仿宋_GB2312"/>
                <w:sz w:val="21"/>
              </w:rPr>
              <w:t>硬盘利用情况管理</w:t>
            </w:r>
            <w:r>
              <w:rPr>
                <w:rFonts w:ascii="仿宋_GB2312" w:hAnsi="仿宋_GB2312" w:cs="仿宋_GB2312" w:eastAsia="仿宋_GB2312"/>
                <w:sz w:val="21"/>
              </w:rPr>
              <w:t>；</w:t>
            </w:r>
          </w:p>
          <w:p>
            <w:pPr>
              <w:pStyle w:val="null3"/>
              <w:ind w:firstLine="640"/>
              <w:jc w:val="both"/>
            </w:pPr>
            <w:r>
              <w:rPr>
                <w:rFonts w:ascii="仿宋_GB2312" w:hAnsi="仿宋_GB2312" w:cs="仿宋_GB2312" w:eastAsia="仿宋_GB2312"/>
                <w:sz w:val="21"/>
              </w:rPr>
              <w:t>系统进程管理</w:t>
            </w:r>
            <w:r>
              <w:rPr>
                <w:rFonts w:ascii="仿宋_GB2312" w:hAnsi="仿宋_GB2312" w:cs="仿宋_GB2312" w:eastAsia="仿宋_GB2312"/>
                <w:sz w:val="21"/>
              </w:rPr>
              <w:t>；</w:t>
            </w:r>
          </w:p>
          <w:p>
            <w:pPr>
              <w:pStyle w:val="null3"/>
              <w:ind w:firstLine="640"/>
              <w:jc w:val="both"/>
            </w:pPr>
            <w:r>
              <w:rPr>
                <w:rFonts w:ascii="仿宋_GB2312" w:hAnsi="仿宋_GB2312" w:cs="仿宋_GB2312" w:eastAsia="仿宋_GB2312"/>
                <w:sz w:val="21"/>
              </w:rPr>
              <w:t>主机性能管理</w:t>
            </w:r>
            <w:r>
              <w:rPr>
                <w:rFonts w:ascii="仿宋_GB2312" w:hAnsi="仿宋_GB2312" w:cs="仿宋_GB2312" w:eastAsia="仿宋_GB2312"/>
                <w:sz w:val="21"/>
              </w:rPr>
              <w:t>；</w:t>
            </w:r>
          </w:p>
          <w:p>
            <w:pPr>
              <w:pStyle w:val="null3"/>
              <w:ind w:firstLine="640"/>
              <w:jc w:val="both"/>
            </w:pPr>
            <w:r>
              <w:rPr>
                <w:rFonts w:ascii="仿宋_GB2312" w:hAnsi="仿宋_GB2312" w:cs="仿宋_GB2312" w:eastAsia="仿宋_GB2312"/>
                <w:sz w:val="21"/>
              </w:rPr>
              <w:t>实时监控主机电源、风扇的使用情况及主机机箱内部温度</w:t>
            </w:r>
            <w:r>
              <w:rPr>
                <w:rFonts w:ascii="仿宋_GB2312" w:hAnsi="仿宋_GB2312" w:cs="仿宋_GB2312" w:eastAsia="仿宋_GB2312"/>
                <w:sz w:val="21"/>
              </w:rPr>
              <w:t>；</w:t>
            </w:r>
          </w:p>
          <w:p>
            <w:pPr>
              <w:pStyle w:val="null3"/>
              <w:ind w:firstLine="640"/>
              <w:jc w:val="both"/>
            </w:pPr>
            <w:r>
              <w:rPr>
                <w:rFonts w:ascii="仿宋_GB2312" w:hAnsi="仿宋_GB2312" w:cs="仿宋_GB2312" w:eastAsia="仿宋_GB2312"/>
                <w:sz w:val="21"/>
              </w:rPr>
              <w:t>监控主机硬盘运行状态；</w:t>
            </w:r>
          </w:p>
          <w:p>
            <w:pPr>
              <w:pStyle w:val="null3"/>
              <w:ind w:firstLine="640"/>
              <w:jc w:val="both"/>
            </w:pPr>
            <w:r>
              <w:rPr>
                <w:rFonts w:ascii="仿宋_GB2312" w:hAnsi="仿宋_GB2312" w:cs="仿宋_GB2312" w:eastAsia="仿宋_GB2312"/>
                <w:sz w:val="21"/>
              </w:rPr>
              <w:t>监控主机网卡、阵列卡等硬件状态；</w:t>
            </w:r>
          </w:p>
          <w:p>
            <w:pPr>
              <w:pStyle w:val="null3"/>
              <w:ind w:firstLine="640"/>
              <w:jc w:val="both"/>
            </w:pPr>
            <w:r>
              <w:rPr>
                <w:rFonts w:ascii="仿宋_GB2312" w:hAnsi="仿宋_GB2312" w:cs="仿宋_GB2312" w:eastAsia="仿宋_GB2312"/>
                <w:sz w:val="21"/>
              </w:rPr>
              <w:t>监控主机</w:t>
            </w:r>
            <w:r>
              <w:rPr>
                <w:rFonts w:ascii="仿宋_GB2312" w:hAnsi="仿宋_GB2312" w:cs="仿宋_GB2312" w:eastAsia="仿宋_GB2312"/>
                <w:sz w:val="21"/>
              </w:rPr>
              <w:t>HA运行状况；</w:t>
            </w:r>
          </w:p>
          <w:p>
            <w:pPr>
              <w:pStyle w:val="null3"/>
              <w:ind w:firstLine="640"/>
              <w:jc w:val="both"/>
            </w:pPr>
            <w:r>
              <w:rPr>
                <w:rFonts w:ascii="仿宋_GB2312" w:hAnsi="仿宋_GB2312" w:cs="仿宋_GB2312" w:eastAsia="仿宋_GB2312"/>
                <w:sz w:val="21"/>
              </w:rPr>
              <w:t>主机系统文件系统管理；</w:t>
            </w:r>
          </w:p>
          <w:p>
            <w:pPr>
              <w:pStyle w:val="null3"/>
              <w:ind w:firstLine="640"/>
              <w:jc w:val="both"/>
            </w:pPr>
            <w:r>
              <w:rPr>
                <w:rFonts w:ascii="仿宋_GB2312" w:hAnsi="仿宋_GB2312" w:cs="仿宋_GB2312" w:eastAsia="仿宋_GB2312"/>
                <w:sz w:val="21"/>
              </w:rPr>
              <w:t>监控存储交换机设备状态、端口状态、传输速度；</w:t>
            </w:r>
          </w:p>
          <w:p>
            <w:pPr>
              <w:pStyle w:val="null3"/>
              <w:ind w:firstLine="640"/>
              <w:jc w:val="both"/>
            </w:pPr>
            <w:r>
              <w:rPr>
                <w:rFonts w:ascii="仿宋_GB2312" w:hAnsi="仿宋_GB2312" w:cs="仿宋_GB2312" w:eastAsia="仿宋_GB2312"/>
                <w:sz w:val="21"/>
              </w:rPr>
              <w:t>监控备份服务进程、备份情况（起止时间、是否成功、出错告警）；</w:t>
            </w:r>
          </w:p>
          <w:p>
            <w:pPr>
              <w:pStyle w:val="null3"/>
              <w:ind w:firstLine="640"/>
              <w:jc w:val="both"/>
            </w:pPr>
            <w:r>
              <w:rPr>
                <w:rFonts w:ascii="仿宋_GB2312" w:hAnsi="仿宋_GB2312" w:cs="仿宋_GB2312" w:eastAsia="仿宋_GB2312"/>
                <w:sz w:val="21"/>
              </w:rPr>
              <w:t>监控记录磁盘阵列、磁带库等存储硬件故障提示和告警，并及时解决故障问题；</w:t>
            </w:r>
          </w:p>
          <w:p>
            <w:pPr>
              <w:pStyle w:val="null3"/>
              <w:ind w:firstLine="640"/>
              <w:jc w:val="both"/>
            </w:pPr>
            <w:r>
              <w:rPr>
                <w:rFonts w:ascii="仿宋_GB2312" w:hAnsi="仿宋_GB2312" w:cs="仿宋_GB2312" w:eastAsia="仿宋_GB2312"/>
                <w:sz w:val="21"/>
              </w:rPr>
              <w:t>对存储的性能（如高速缓存、光纤通道等）进行监控。</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3）配置的备份与恢复</w:t>
            </w:r>
          </w:p>
          <w:p>
            <w:pPr>
              <w:pStyle w:val="null3"/>
              <w:ind w:firstLine="640"/>
              <w:jc w:val="both"/>
            </w:pPr>
            <w:r>
              <w:rPr>
                <w:rFonts w:ascii="仿宋_GB2312" w:hAnsi="仿宋_GB2312" w:cs="仿宋_GB2312" w:eastAsia="仿宋_GB2312"/>
                <w:sz w:val="21"/>
              </w:rPr>
              <w:t>运维服务商应为本项目提供现场技术人员驻派服务，保证设备的正常运转。现场值守的技术人员每天巡查形成工作日志，进行整体网络性能评估，进行优化并提出网络扩容和优化的建议。</w:t>
            </w:r>
          </w:p>
          <w:p>
            <w:pPr>
              <w:pStyle w:val="null3"/>
              <w:ind w:firstLine="640"/>
              <w:jc w:val="both"/>
            </w:pPr>
            <w:r>
              <w:rPr>
                <w:rFonts w:ascii="仿宋_GB2312" w:hAnsi="仿宋_GB2312" w:cs="仿宋_GB2312" w:eastAsia="仿宋_GB2312"/>
                <w:sz w:val="21"/>
              </w:rPr>
              <w:t>现场值守人员还需进行安全设备的日常运行状态的监控，对各种安全设备的日志检查，对重点事件进行记录，对安全事件的产生原因进行判断和解决，及时发现问题，防患于未然。为建设设备档案库，便于及时获得系统运行报告、常见故障及处理方案等重要技术资料。</w:t>
            </w:r>
          </w:p>
          <w:p>
            <w:pPr>
              <w:pStyle w:val="null3"/>
              <w:ind w:firstLine="640"/>
              <w:jc w:val="both"/>
            </w:pPr>
            <w:r>
              <w:rPr>
                <w:rFonts w:ascii="仿宋_GB2312" w:hAnsi="仿宋_GB2312" w:cs="仿宋_GB2312" w:eastAsia="仿宋_GB2312"/>
                <w:sz w:val="21"/>
              </w:rPr>
              <w:t>同时能够对设备的运行数据进行记录，形成报表进行统计分析，便于进行网络系统的分析和故障的提前预知。具体记录的数据包括：配置数据、性能数据和故障数据。</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4）终端设备管理与维护</w:t>
            </w:r>
          </w:p>
          <w:p>
            <w:pPr>
              <w:pStyle w:val="null3"/>
              <w:ind w:firstLine="640"/>
              <w:jc w:val="both"/>
            </w:pPr>
            <w:r>
              <w:rPr>
                <w:rFonts w:ascii="仿宋_GB2312" w:hAnsi="仿宋_GB2312" w:cs="仿宋_GB2312" w:eastAsia="仿宋_GB2312"/>
                <w:sz w:val="21"/>
              </w:rPr>
              <w:t>①例行维护。定期做好清洁工作，防止出现积尘现象。每月检查1次各接线端是否有接触不良的现象。每月检查1次各导线是否完好无损。设备搬移后要尽快确认所有接线接法是否正确，所有接触是否良好。</w:t>
            </w:r>
          </w:p>
          <w:p>
            <w:pPr>
              <w:pStyle w:val="null3"/>
              <w:ind w:firstLine="640"/>
              <w:jc w:val="both"/>
            </w:pPr>
            <w:r>
              <w:rPr>
                <w:rFonts w:ascii="仿宋_GB2312" w:hAnsi="仿宋_GB2312" w:cs="仿宋_GB2312" w:eastAsia="仿宋_GB2312"/>
                <w:sz w:val="21"/>
              </w:rPr>
              <w:t>要求每年对设备进行一次官方检测，并出具相关检测报告；</w:t>
            </w:r>
          </w:p>
          <w:p>
            <w:pPr>
              <w:pStyle w:val="null3"/>
              <w:ind w:firstLine="640"/>
              <w:jc w:val="both"/>
            </w:pPr>
            <w:r>
              <w:rPr>
                <w:rFonts w:ascii="仿宋_GB2312" w:hAnsi="仿宋_GB2312" w:cs="仿宋_GB2312" w:eastAsia="仿宋_GB2312"/>
                <w:sz w:val="21"/>
              </w:rPr>
              <w:t>要求季度、年度形成机房运行报表并进行汇报；</w:t>
            </w:r>
          </w:p>
          <w:p>
            <w:pPr>
              <w:pStyle w:val="null3"/>
              <w:ind w:firstLine="640"/>
              <w:jc w:val="both"/>
            </w:pPr>
            <w:r>
              <w:rPr>
                <w:rFonts w:ascii="仿宋_GB2312" w:hAnsi="仿宋_GB2312" w:cs="仿宋_GB2312" w:eastAsia="仿宋_GB2312"/>
                <w:sz w:val="21"/>
              </w:rPr>
              <w:t>因现场服务人员原因造成事故，供应商负责赔偿因此而造成的经济损失，并承担相关责任。</w:t>
            </w:r>
          </w:p>
          <w:p>
            <w:pPr>
              <w:pStyle w:val="null3"/>
              <w:ind w:firstLine="640"/>
              <w:jc w:val="both"/>
            </w:pPr>
            <w:r>
              <w:rPr>
                <w:rFonts w:ascii="仿宋_GB2312" w:hAnsi="仿宋_GB2312" w:cs="仿宋_GB2312" w:eastAsia="仿宋_GB2312"/>
                <w:sz w:val="21"/>
              </w:rPr>
              <w:t>因提供的服务与合同不符所造成的损失，供应商负责赔偿因此而造成的经济损失，并承担相关责任。</w:t>
            </w:r>
          </w:p>
          <w:p>
            <w:pPr>
              <w:pStyle w:val="null3"/>
              <w:ind w:firstLine="640"/>
              <w:jc w:val="both"/>
            </w:pPr>
            <w:r>
              <w:rPr>
                <w:rFonts w:ascii="仿宋_GB2312" w:hAnsi="仿宋_GB2312" w:cs="仿宋_GB2312" w:eastAsia="仿宋_GB2312"/>
                <w:sz w:val="21"/>
              </w:rPr>
              <w:t>本次运维服务设备清单中的所有设备发生的维修、更换、升级等所有费用均包含在项目运维服务费用中。</w:t>
            </w:r>
          </w:p>
          <w:p>
            <w:pPr>
              <w:pStyle w:val="null3"/>
              <w:ind w:firstLine="640"/>
              <w:jc w:val="both"/>
            </w:pPr>
            <w:r>
              <w:rPr>
                <w:rFonts w:ascii="仿宋_GB2312" w:hAnsi="仿宋_GB2312" w:cs="仿宋_GB2312" w:eastAsia="仿宋_GB2312"/>
                <w:sz w:val="21"/>
              </w:rPr>
              <w:t>提供网络运行分析与管理服务，是指工程师通过对网络运行状况、网络问题进行周期性检查、分析，其内容包括：</w:t>
            </w:r>
          </w:p>
          <w:tbl>
            <w:tblPr>
              <w:tblBorders>
                <w:top w:val="none" w:color="000000" w:sz="4"/>
                <w:left w:val="none" w:color="000000" w:sz="4"/>
                <w:bottom w:val="none" w:color="000000" w:sz="4"/>
                <w:right w:val="none" w:color="000000" w:sz="4"/>
                <w:insideH w:val="none"/>
                <w:insideV w:val="none"/>
              </w:tblBorders>
            </w:tblPr>
            <w:tblGrid>
              <w:gridCol w:w="1209"/>
              <w:gridCol w:w="1344"/>
            </w:tblGrid>
            <w:tr>
              <w:tc>
                <w:tcPr>
                  <w:tcW w:type="dxa" w:w="1209"/>
                  <w:tcBorders>
                    <w:top w:val="single" w:color="000000" w:sz="4"/>
                    <w:left w:val="single" w:color="000000" w:sz="4"/>
                    <w:bottom w:val="single" w:color="000000" w:sz="4"/>
                    <w:right w:val="single" w:color="000000" w:sz="4"/>
                  </w:tcBorders>
                  <w:shd w:fill="B3B3B3"/>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服务内容</w:t>
                  </w:r>
                </w:p>
              </w:tc>
              <w:tc>
                <w:tcPr>
                  <w:tcW w:type="dxa" w:w="1344"/>
                  <w:tcBorders>
                    <w:top w:val="single" w:color="000000" w:sz="4"/>
                    <w:left w:val="single" w:color="000000" w:sz="4"/>
                    <w:bottom w:val="single" w:color="000000" w:sz="4"/>
                    <w:right w:val="single" w:color="000000" w:sz="4"/>
                  </w:tcBorders>
                  <w:shd w:fill="B3B3B3"/>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服务优点</w:t>
                  </w:r>
                </w:p>
              </w:tc>
            </w:tr>
            <w:tr>
              <w:tc>
                <w:tcPr>
                  <w:tcW w:type="dxa" w:w="1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提供网络专家电话号码。</w:t>
                  </w: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保证重大问题第一连线至网络专家。涵盖：运维服务商、西安各大高校等合作专家。</w:t>
                  </w:r>
                </w:p>
              </w:tc>
            </w:tr>
            <w:tr>
              <w:tc>
                <w:tcPr>
                  <w:tcW w:type="dxa" w:w="1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网络专家组每周与驻派工程师进行不少于</w:t>
                  </w:r>
                  <w:r>
                    <w:rPr>
                      <w:rFonts w:ascii="仿宋_GB2312" w:hAnsi="仿宋_GB2312" w:cs="仿宋_GB2312" w:eastAsia="仿宋_GB2312"/>
                      <w:sz w:val="21"/>
                    </w:rPr>
                    <w:t>2小时的电话技术交流</w:t>
                  </w: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以最小成本保证及时解答关心的技术问题，并就某一领域技术问题展开深层次沟通。</w:t>
                  </w:r>
                </w:p>
              </w:tc>
            </w:tr>
            <w:tr>
              <w:tc>
                <w:tcPr>
                  <w:tcW w:type="dxa" w:w="1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每月向提交</w:t>
                  </w:r>
                  <w:r>
                    <w:rPr>
                      <w:rFonts w:ascii="仿宋_GB2312" w:hAnsi="仿宋_GB2312" w:cs="仿宋_GB2312" w:eastAsia="仿宋_GB2312"/>
                      <w:sz w:val="21"/>
                    </w:rPr>
                    <w:t>CASE汇总分析报告，并可扩展到每年17次（月度、季度、年度）</w:t>
                  </w: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了解网络历史故障情况以及故障预防建议，最大程度减少网络故障隐患，更高效的进行网络管理。</w:t>
                  </w:r>
                </w:p>
              </w:tc>
            </w:tr>
          </w:tbl>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5）信息类资产梳理</w:t>
            </w:r>
          </w:p>
          <w:p>
            <w:pPr>
              <w:pStyle w:val="null3"/>
              <w:ind w:firstLine="640"/>
              <w:jc w:val="both"/>
            </w:pPr>
            <w:r>
              <w:rPr>
                <w:rFonts w:ascii="仿宋_GB2312" w:hAnsi="仿宋_GB2312" w:cs="仿宋_GB2312" w:eastAsia="仿宋_GB2312"/>
                <w:sz w:val="21"/>
              </w:rPr>
              <w:t>明确运维服务双方对现有的信息资产情况进行了解，使运维服务商提供系统的运行维护服务。</w:t>
            </w:r>
          </w:p>
          <w:p>
            <w:pPr>
              <w:pStyle w:val="null3"/>
              <w:ind w:firstLine="640"/>
              <w:jc w:val="both"/>
            </w:pPr>
            <w:r>
              <w:rPr>
                <w:rFonts w:ascii="仿宋_GB2312" w:hAnsi="仿宋_GB2312" w:cs="仿宋_GB2312" w:eastAsia="仿宋_GB2312"/>
                <w:sz w:val="21"/>
              </w:rPr>
              <w:t>服务内容包括：</w:t>
            </w:r>
          </w:p>
          <w:p>
            <w:pPr>
              <w:pStyle w:val="null3"/>
              <w:ind w:left="420" w:firstLine="200"/>
              <w:jc w:val="left"/>
            </w:pPr>
            <w:r>
              <w:rPr>
                <w:rFonts w:ascii="仿宋_GB2312" w:hAnsi="仿宋_GB2312" w:cs="仿宋_GB2312" w:eastAsia="仿宋_GB2312"/>
                <w:sz w:val="21"/>
              </w:rPr>
              <w:t>硬件设备型号、数量、版本等信息统计记录</w:t>
            </w:r>
          </w:p>
          <w:p>
            <w:pPr>
              <w:pStyle w:val="null3"/>
              <w:ind w:left="420" w:firstLine="200"/>
              <w:jc w:val="left"/>
            </w:pPr>
            <w:r>
              <w:rPr>
                <w:rFonts w:ascii="仿宋_GB2312" w:hAnsi="仿宋_GB2312" w:cs="仿宋_GB2312" w:eastAsia="仿宋_GB2312"/>
                <w:sz w:val="21"/>
              </w:rPr>
              <w:t>软件产品型号、版本和补丁等信息统计记录</w:t>
            </w:r>
          </w:p>
          <w:p>
            <w:pPr>
              <w:pStyle w:val="null3"/>
              <w:ind w:left="420" w:firstLine="200"/>
              <w:jc w:val="left"/>
            </w:pPr>
            <w:r>
              <w:rPr>
                <w:rFonts w:ascii="仿宋_GB2312" w:hAnsi="仿宋_GB2312" w:cs="仿宋_GB2312" w:eastAsia="仿宋_GB2312"/>
                <w:sz w:val="21"/>
              </w:rPr>
              <w:t>网络结构、网络路由、网络</w:t>
            </w:r>
            <w:r>
              <w:rPr>
                <w:rFonts w:ascii="仿宋_GB2312" w:hAnsi="仿宋_GB2312" w:cs="仿宋_GB2312" w:eastAsia="仿宋_GB2312"/>
                <w:sz w:val="21"/>
              </w:rPr>
              <w:t>IP地址统计记录</w:t>
            </w:r>
          </w:p>
          <w:p>
            <w:pPr>
              <w:pStyle w:val="null3"/>
              <w:ind w:left="420" w:firstLine="200"/>
              <w:jc w:val="left"/>
            </w:pPr>
            <w:r>
              <w:rPr>
                <w:rFonts w:ascii="仿宋_GB2312" w:hAnsi="仿宋_GB2312" w:cs="仿宋_GB2312" w:eastAsia="仿宋_GB2312"/>
                <w:sz w:val="21"/>
              </w:rPr>
              <w:t>综合布线系统结构图的绘制</w:t>
            </w:r>
          </w:p>
          <w:p>
            <w:pPr>
              <w:pStyle w:val="null3"/>
              <w:ind w:left="420" w:firstLine="200"/>
              <w:jc w:val="left"/>
            </w:pPr>
            <w:r>
              <w:rPr>
                <w:rFonts w:ascii="仿宋_GB2312" w:hAnsi="仿宋_GB2312" w:cs="仿宋_GB2312" w:eastAsia="仿宋_GB2312"/>
                <w:sz w:val="21"/>
              </w:rPr>
              <w:t>其它附属设备的统计记录</w:t>
            </w:r>
          </w:p>
          <w:p>
            <w:pPr>
              <w:pStyle w:val="null3"/>
              <w:ind w:firstLine="640"/>
              <w:jc w:val="left"/>
            </w:pPr>
            <w:r>
              <w:rPr>
                <w:rFonts w:ascii="仿宋_GB2312" w:hAnsi="仿宋_GB2312" w:cs="仿宋_GB2312" w:eastAsia="仿宋_GB2312"/>
                <w:sz w:val="21"/>
              </w:rPr>
              <w:t>硬件设备清单如下表统计：</w:t>
            </w:r>
          </w:p>
          <w:tbl>
            <w:tblPr>
              <w:tblBorders>
                <w:top w:val="none" w:color="000000" w:sz="4"/>
                <w:left w:val="none" w:color="000000" w:sz="4"/>
                <w:bottom w:val="none" w:color="000000" w:sz="4"/>
                <w:right w:val="none" w:color="000000" w:sz="4"/>
                <w:insideH w:val="none"/>
                <w:insideV w:val="none"/>
              </w:tblBorders>
            </w:tblPr>
            <w:tblGrid>
              <w:gridCol w:w="1510"/>
              <w:gridCol w:w="907"/>
            </w:tblGrid>
            <w:tr>
              <w:tc>
                <w:tcPr>
                  <w:tcW w:type="dxa" w:w="2417"/>
                  <w:gridSpan w:val="2"/>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陕西一期项目</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服务器型号</w:t>
                  </w:r>
                </w:p>
              </w:tc>
              <w:tc>
                <w:tcPr>
                  <w:tcW w:type="dxa" w:w="9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服务器数量</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浪潮</w:t>
                  </w:r>
                  <w:r>
                    <w:rPr>
                      <w:rFonts w:ascii="仿宋_GB2312" w:hAnsi="仿宋_GB2312" w:cs="仿宋_GB2312" w:eastAsia="仿宋_GB2312"/>
                      <w:sz w:val="21"/>
                    </w:rPr>
                    <w:t>NF5280M4</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6台</w:t>
                  </w:r>
                </w:p>
              </w:tc>
            </w:tr>
            <w:tr>
              <w:tc>
                <w:tcPr>
                  <w:tcW w:type="dxa" w:w="2417"/>
                  <w:gridSpan w:val="2"/>
                  <w:tcBorders>
                    <w:top w:val="non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西北区域中心项目</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VPN-1000-C600-HB</w:t>
                  </w:r>
                </w:p>
              </w:tc>
              <w:tc>
                <w:tcPr>
                  <w:tcW w:type="dxa" w:w="9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曙光</w:t>
                  </w:r>
                  <w:r>
                    <w:rPr>
                      <w:rFonts w:ascii="仿宋_GB2312" w:hAnsi="仿宋_GB2312" w:cs="仿宋_GB2312" w:eastAsia="仿宋_GB2312"/>
                      <w:sz w:val="21"/>
                    </w:rPr>
                    <w:t>I620-G30</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4台</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千兆交换机</w:t>
                  </w:r>
                  <w:r>
                    <w:rPr>
                      <w:rFonts w:ascii="仿宋_GB2312" w:hAnsi="仿宋_GB2312" w:cs="仿宋_GB2312" w:eastAsia="仿宋_GB2312"/>
                      <w:sz w:val="21"/>
                    </w:rPr>
                    <w:t>RG-S2910-48GT4XS-E</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r>
            <w:tr>
              <w:tc>
                <w:tcPr>
                  <w:tcW w:type="dxa" w:w="2417"/>
                  <w:gridSpan w:val="2"/>
                  <w:tcBorders>
                    <w:top w:val="non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陕西二期项目</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服务器型号</w:t>
                  </w:r>
                </w:p>
              </w:tc>
              <w:tc>
                <w:tcPr>
                  <w:tcW w:type="dxa" w:w="9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服务器数量</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刀箱平台</w:t>
                  </w:r>
                  <w:r>
                    <w:rPr>
                      <w:rFonts w:ascii="仿宋_GB2312" w:hAnsi="仿宋_GB2312" w:cs="仿宋_GB2312" w:eastAsia="仿宋_GB2312"/>
                      <w:sz w:val="21"/>
                    </w:rPr>
                    <w:t>Lenovo Flex System</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5套</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刀片服务器</w:t>
                  </w:r>
                  <w:r>
                    <w:rPr>
                      <w:rFonts w:ascii="仿宋_GB2312" w:hAnsi="仿宋_GB2312" w:cs="仿宋_GB2312" w:eastAsia="仿宋_GB2312"/>
                      <w:sz w:val="21"/>
                    </w:rPr>
                    <w:t>Lenovo X240 M5</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62台</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IB交换机 Mellanox 6025 36口56Gb</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4台</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光纤存储</w:t>
                  </w:r>
                  <w:r>
                    <w:rPr>
                      <w:rFonts w:ascii="仿宋_GB2312" w:hAnsi="仿宋_GB2312" w:cs="仿宋_GB2312" w:eastAsia="仿宋_GB2312"/>
                      <w:sz w:val="21"/>
                    </w:rPr>
                    <w:t xml:space="preserve">  </w:t>
                  </w:r>
                  <w:r>
                    <w:rPr>
                      <w:rFonts w:ascii="仿宋_GB2312" w:hAnsi="仿宋_GB2312" w:cs="仿宋_GB2312" w:eastAsia="仿宋_GB2312"/>
                      <w:sz w:val="21"/>
                    </w:rPr>
                    <w:t>DS 3760</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机架服务器</w:t>
                  </w:r>
                  <w:r>
                    <w:rPr>
                      <w:rFonts w:ascii="仿宋_GB2312" w:hAnsi="仿宋_GB2312" w:cs="仿宋_GB2312" w:eastAsia="仿宋_GB2312"/>
                      <w:sz w:val="21"/>
                    </w:rPr>
                    <w:t>Lenovo X3650 M5</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4台</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机架服务器</w:t>
                  </w:r>
                  <w:r>
                    <w:rPr>
                      <w:rFonts w:ascii="仿宋_GB2312" w:hAnsi="仿宋_GB2312" w:cs="仿宋_GB2312" w:eastAsia="仿宋_GB2312"/>
                      <w:sz w:val="21"/>
                    </w:rPr>
                    <w:t>Lenovo X3650 M5</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5台</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千兆交换机</w:t>
                  </w:r>
                  <w:r>
                    <w:rPr>
                      <w:rFonts w:ascii="仿宋_GB2312" w:hAnsi="仿宋_GB2312" w:cs="仿宋_GB2312" w:eastAsia="仿宋_GB2312"/>
                      <w:sz w:val="21"/>
                    </w:rPr>
                    <w:t>brocade 6505</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光纤交换机</w:t>
                  </w:r>
                  <w:r>
                    <w:rPr>
                      <w:rFonts w:ascii="仿宋_GB2312" w:hAnsi="仿宋_GB2312" w:cs="仿宋_GB2312" w:eastAsia="仿宋_GB2312"/>
                      <w:sz w:val="21"/>
                    </w:rPr>
                    <w:t>dcn-s5750e-52p-si</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天清汉马</w:t>
                  </w:r>
                  <w:r>
                    <w:rPr>
                      <w:rFonts w:ascii="仿宋_GB2312" w:hAnsi="仿宋_GB2312" w:cs="仿宋_GB2312" w:eastAsia="仿宋_GB2312"/>
                      <w:sz w:val="21"/>
                    </w:rPr>
                    <w:t>usg fw 16600g（防火墙）</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1台（移交信息中心）</w:t>
                  </w:r>
                </w:p>
              </w:tc>
            </w:tr>
            <w:tr>
              <w:tc>
                <w:tcPr>
                  <w:tcW w:type="dxa" w:w="2417"/>
                  <w:gridSpan w:val="2"/>
                  <w:tcBorders>
                    <w:top w:val="non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陕西三期项目</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服务器型号</w:t>
                  </w:r>
                </w:p>
              </w:tc>
              <w:tc>
                <w:tcPr>
                  <w:tcW w:type="dxa" w:w="9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服务器数量</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刀片平台</w:t>
                  </w:r>
                  <w:r>
                    <w:rPr>
                      <w:rFonts w:ascii="仿宋_GB2312" w:hAnsi="仿宋_GB2312" w:cs="仿宋_GB2312" w:eastAsia="仿宋_GB2312"/>
                      <w:sz w:val="21"/>
                    </w:rPr>
                    <w:t>Lenovo Flex System</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3套</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刀片服务器</w:t>
                  </w:r>
                  <w:r>
                    <w:rPr>
                      <w:rFonts w:ascii="仿宋_GB2312" w:hAnsi="仿宋_GB2312" w:cs="仿宋_GB2312" w:eastAsia="仿宋_GB2312"/>
                      <w:sz w:val="21"/>
                    </w:rPr>
                    <w:t>Lenovo SN550</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42台</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IB交换机 Mellnox 6025 36口56Gb</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3台</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光纤存储</w:t>
                  </w:r>
                  <w:r>
                    <w:rPr>
                      <w:rFonts w:ascii="仿宋_GB2312" w:hAnsi="仿宋_GB2312" w:cs="仿宋_GB2312" w:eastAsia="仿宋_GB2312"/>
                      <w:sz w:val="21"/>
                    </w:rPr>
                    <w:t xml:space="preserve">  </w:t>
                  </w:r>
                  <w:r>
                    <w:rPr>
                      <w:rFonts w:ascii="仿宋_GB2312" w:hAnsi="仿宋_GB2312" w:cs="仿宋_GB2312" w:eastAsia="仿宋_GB2312"/>
                      <w:sz w:val="21"/>
                    </w:rPr>
                    <w:t>DS 5760</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机架服务器</w:t>
                  </w:r>
                  <w:r>
                    <w:rPr>
                      <w:rFonts w:ascii="仿宋_GB2312" w:hAnsi="仿宋_GB2312" w:cs="仿宋_GB2312" w:eastAsia="仿宋_GB2312"/>
                      <w:sz w:val="21"/>
                    </w:rPr>
                    <w:t>Lenovo SR550</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4台</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机架服务器</w:t>
                  </w:r>
                  <w:r>
                    <w:rPr>
                      <w:rFonts w:ascii="仿宋_GB2312" w:hAnsi="仿宋_GB2312" w:cs="仿宋_GB2312" w:eastAsia="仿宋_GB2312"/>
                      <w:sz w:val="21"/>
                    </w:rPr>
                    <w:t>Lenovo SR860</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光纤交换机</w:t>
                  </w:r>
                  <w:r>
                    <w:rPr>
                      <w:rFonts w:ascii="仿宋_GB2312" w:hAnsi="仿宋_GB2312" w:cs="仿宋_GB2312" w:eastAsia="仿宋_GB2312"/>
                      <w:sz w:val="21"/>
                    </w:rPr>
                    <w:t>Lenovo B6505</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2台</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千兆交换机</w:t>
                  </w:r>
                  <w:r>
                    <w:rPr>
                      <w:rFonts w:ascii="仿宋_GB2312" w:hAnsi="仿宋_GB2312" w:cs="仿宋_GB2312" w:eastAsia="仿宋_GB2312"/>
                      <w:sz w:val="21"/>
                    </w:rPr>
                    <w:t>Lenovo G7028</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r>
            <w:tr>
              <w:tc>
                <w:tcPr>
                  <w:tcW w:type="dxa" w:w="241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10" w:right="-75"/>
                    <w:jc w:val="center"/>
                  </w:pPr>
                  <w:r>
                    <w:rPr>
                      <w:rFonts w:ascii="仿宋_GB2312" w:hAnsi="仿宋_GB2312" w:cs="仿宋_GB2312" w:eastAsia="仿宋_GB2312"/>
                      <w:sz w:val="21"/>
                      <w:b/>
                      <w:shd w:fill="BEBEBE" w:val="clear"/>
                    </w:rPr>
                    <w:t>本项目运维硬件设备总数：</w:t>
                  </w:r>
                  <w:r>
                    <w:rPr>
                      <w:rFonts w:ascii="仿宋_GB2312" w:hAnsi="仿宋_GB2312" w:cs="仿宋_GB2312" w:eastAsia="仿宋_GB2312"/>
                      <w:sz w:val="21"/>
                      <w:b/>
                      <w:shd w:fill="BEBEBE" w:val="clear"/>
                    </w:rPr>
                    <w:t>153台（套）</w:t>
                  </w:r>
                </w:p>
              </w:tc>
            </w:tr>
          </w:tbl>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6）重要时刻专人值守服务</w:t>
            </w:r>
          </w:p>
          <w:p>
            <w:pPr>
              <w:pStyle w:val="null3"/>
              <w:ind w:firstLine="640"/>
              <w:jc w:val="both"/>
            </w:pPr>
            <w:r>
              <w:rPr>
                <w:rFonts w:ascii="仿宋_GB2312" w:hAnsi="仿宋_GB2312" w:cs="仿宋_GB2312" w:eastAsia="仿宋_GB2312"/>
                <w:sz w:val="21"/>
              </w:rPr>
              <w:t>保证重要时刻设备稳定运行尤为关键，因此，对我站提供重要时刻的专人现场值守支持，包括重大会议期间、生产网重大割接或其它任何我站认为可能对业务运营产生重大影响的时刻。</w:t>
            </w:r>
          </w:p>
          <w:p>
            <w:pPr>
              <w:pStyle w:val="null3"/>
              <w:jc w:val="both"/>
              <w:outlineLvl w:val="2"/>
            </w:pPr>
            <w:r>
              <w:rPr>
                <w:rFonts w:ascii="仿宋_GB2312" w:hAnsi="仿宋_GB2312" w:cs="仿宋_GB2312" w:eastAsia="仿宋_GB2312"/>
                <w:sz w:val="21"/>
                <w:b/>
              </w:rPr>
              <w:t>4、微码升级服务</w:t>
            </w:r>
          </w:p>
          <w:p>
            <w:pPr>
              <w:pStyle w:val="null3"/>
              <w:ind w:firstLine="640"/>
              <w:jc w:val="both"/>
            </w:pPr>
            <w:r>
              <w:rPr>
                <w:rFonts w:ascii="仿宋_GB2312" w:hAnsi="仿宋_GB2312" w:cs="仿宋_GB2312" w:eastAsia="仿宋_GB2312"/>
                <w:sz w:val="21"/>
              </w:rPr>
              <w:t>负责完成设备厂家发布的相应微码升级或系统补丁升级，并确保升级或安装补丁后设备能够正常工作。具体数据库运行维护监控的基本服务内容包括：</w:t>
            </w:r>
          </w:p>
          <w:tbl>
            <w:tblPr>
              <w:tblBorders>
                <w:top w:val="none" w:color="000000" w:sz="4"/>
                <w:left w:val="none" w:color="000000" w:sz="4"/>
                <w:bottom w:val="none" w:color="000000" w:sz="4"/>
                <w:right w:val="none" w:color="000000" w:sz="4"/>
                <w:insideH w:val="none"/>
                <w:insideV w:val="none"/>
              </w:tblBorders>
            </w:tblPr>
            <w:tblGrid>
              <w:gridCol w:w="256"/>
              <w:gridCol w:w="677"/>
              <w:gridCol w:w="1553"/>
            </w:tblGrid>
            <w:tr>
              <w:tc>
                <w:tcPr>
                  <w:tcW w:type="dxa" w:w="256"/>
                  <w:tcBorders>
                    <w:top w:val="single" w:color="000000" w:sz="4"/>
                    <w:left w:val="single" w:color="000000" w:sz="4"/>
                    <w:bottom w:val="single" w:color="000000" w:sz="4"/>
                    <w:right w:val="single" w:color="000000" w:sz="4"/>
                  </w:tcBorders>
                  <w:shd w:fill="C0C0C0"/>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677"/>
                  <w:tcBorders>
                    <w:top w:val="single" w:color="000000" w:sz="4"/>
                    <w:left w:val="single" w:color="000000" w:sz="4"/>
                    <w:bottom w:val="single" w:color="000000" w:sz="4"/>
                    <w:right w:val="single" w:color="000000" w:sz="4"/>
                  </w:tcBorders>
                  <w:shd w:fill="C0C0C0"/>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服务模块</w:t>
                  </w:r>
                </w:p>
              </w:tc>
              <w:tc>
                <w:tcPr>
                  <w:tcW w:type="dxa" w:w="1553"/>
                  <w:tcBorders>
                    <w:top w:val="single" w:color="000000" w:sz="4"/>
                    <w:left w:val="single" w:color="000000" w:sz="4"/>
                    <w:bottom w:val="single" w:color="000000" w:sz="4"/>
                    <w:right w:val="single" w:color="000000" w:sz="4"/>
                  </w:tcBorders>
                  <w:shd w:fill="C0C0C0"/>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内容描述</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7×24电话支持服务</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每周</w:t>
                  </w:r>
                  <w:r>
                    <w:rPr>
                      <w:rFonts w:ascii="仿宋_GB2312" w:hAnsi="仿宋_GB2312" w:cs="仿宋_GB2312" w:eastAsia="仿宋_GB2312"/>
                      <w:sz w:val="21"/>
                    </w:rPr>
                    <w:t>7天，每天24小时支持中心电话，电子邮件答询，以满足业务发展的需要。</w:t>
                  </w:r>
                </w:p>
                <w:p>
                  <w:pPr>
                    <w:pStyle w:val="null3"/>
                    <w:jc w:val="left"/>
                  </w:pPr>
                  <w:r>
                    <w:rPr>
                      <w:rFonts w:ascii="仿宋_GB2312" w:hAnsi="仿宋_GB2312" w:cs="仿宋_GB2312" w:eastAsia="仿宋_GB2312"/>
                      <w:sz w:val="21"/>
                    </w:rPr>
                    <w:t>产品技术专家直接同驻场人员对话，帮助解决可能出现的疑难问题。</w:t>
                  </w:r>
                </w:p>
                <w:p>
                  <w:pPr>
                    <w:pStyle w:val="null3"/>
                    <w:jc w:val="left"/>
                  </w:pPr>
                  <w:r>
                    <w:rPr>
                      <w:rFonts w:ascii="仿宋_GB2312" w:hAnsi="仿宋_GB2312" w:cs="仿宋_GB2312" w:eastAsia="仿宋_GB2312"/>
                      <w:sz w:val="21"/>
                    </w:rPr>
                    <w:t>根据问题的严重程度，将优先解决关键而紧急的任务。</w:t>
                  </w:r>
                </w:p>
                <w:p>
                  <w:pPr>
                    <w:pStyle w:val="null3"/>
                    <w:jc w:val="left"/>
                  </w:pPr>
                  <w:r>
                    <w:rPr>
                      <w:rFonts w:ascii="仿宋_GB2312" w:hAnsi="仿宋_GB2312" w:cs="仿宋_GB2312" w:eastAsia="仿宋_GB2312"/>
                      <w:sz w:val="21"/>
                    </w:rPr>
                    <w:t>对中心站及驻场人员提出的一般性问题进行技术咨询、指导。</w:t>
                  </w:r>
                </w:p>
                <w:p>
                  <w:pPr>
                    <w:pStyle w:val="null3"/>
                    <w:jc w:val="left"/>
                  </w:pPr>
                  <w:r>
                    <w:rPr>
                      <w:rFonts w:ascii="仿宋_GB2312" w:hAnsi="仿宋_GB2312" w:cs="仿宋_GB2312" w:eastAsia="仿宋_GB2312"/>
                      <w:sz w:val="21"/>
                    </w:rPr>
                    <w:t>定期出具管理报告</w:t>
                  </w:r>
                  <w:r>
                    <w:rPr>
                      <w:rFonts w:ascii="仿宋_GB2312" w:hAnsi="仿宋_GB2312" w:cs="仿宋_GB2312" w:eastAsia="仿宋_GB2312"/>
                      <w:sz w:val="21"/>
                    </w:rPr>
                    <w:t>, 避免问题再度发生。</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微码升级或系统补丁服务</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完成设备厂家发布微码升级或系统补丁升级任务，确保成功升级和成功安装补丁。</w:t>
                  </w:r>
                </w:p>
              </w:tc>
            </w:tr>
          </w:tbl>
          <w:p>
            <w:pPr>
              <w:pStyle w:val="null3"/>
              <w:jc w:val="both"/>
              <w:outlineLvl w:val="2"/>
            </w:pPr>
            <w:r>
              <w:rPr>
                <w:rFonts w:ascii="仿宋_GB2312" w:hAnsi="仿宋_GB2312" w:cs="仿宋_GB2312" w:eastAsia="仿宋_GB2312"/>
                <w:sz w:val="21"/>
                <w:b/>
              </w:rPr>
              <w:t>5、服务</w:t>
            </w:r>
            <w:r>
              <w:rPr>
                <w:rFonts w:ascii="仿宋_GB2312" w:hAnsi="仿宋_GB2312" w:cs="仿宋_GB2312" w:eastAsia="仿宋_GB2312"/>
                <w:sz w:val="21"/>
                <w:b/>
              </w:rPr>
              <w:t>要求</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总体要求</w:t>
            </w:r>
          </w:p>
          <w:p>
            <w:pPr>
              <w:pStyle w:val="null3"/>
              <w:ind w:firstLine="640"/>
              <w:jc w:val="both"/>
            </w:pPr>
            <w:r>
              <w:rPr>
                <w:rFonts w:ascii="仿宋_GB2312" w:hAnsi="仿宋_GB2312" w:cs="仿宋_GB2312" w:eastAsia="仿宋_GB2312"/>
                <w:sz w:val="21"/>
              </w:rPr>
              <w:t>运维期间，现场检查不低于</w:t>
            </w:r>
            <w:r>
              <w:rPr>
                <w:rFonts w:ascii="仿宋_GB2312" w:hAnsi="仿宋_GB2312" w:cs="仿宋_GB2312" w:eastAsia="仿宋_GB2312"/>
                <w:sz w:val="21"/>
              </w:rPr>
              <w:t>200次、通过系统检查200次，形成现场日检记录200余份，月度巡检报告不少于9份，整体运维巡检报告1份。</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）服务时间</w:t>
            </w:r>
          </w:p>
          <w:p>
            <w:pPr>
              <w:pStyle w:val="null3"/>
              <w:ind w:firstLine="640"/>
              <w:jc w:val="both"/>
            </w:pPr>
            <w:r>
              <w:rPr>
                <w:rFonts w:ascii="仿宋_GB2312" w:hAnsi="仿宋_GB2312" w:cs="仿宋_GB2312" w:eastAsia="仿宋_GB2312"/>
                <w:sz w:val="21"/>
              </w:rPr>
              <w:t>①接收服务请求和咨询：</w:t>
            </w:r>
          </w:p>
          <w:p>
            <w:pPr>
              <w:pStyle w:val="null3"/>
              <w:ind w:firstLine="640"/>
              <w:jc w:val="both"/>
            </w:pPr>
            <w:r>
              <w:rPr>
                <w:rFonts w:ascii="仿宋_GB2312" w:hAnsi="仿宋_GB2312" w:cs="仿宋_GB2312" w:eastAsia="仿宋_GB2312"/>
                <w:sz w:val="21"/>
              </w:rPr>
              <w:t>在</w:t>
            </w:r>
            <w:r>
              <w:rPr>
                <w:rFonts w:ascii="仿宋_GB2312" w:hAnsi="仿宋_GB2312" w:cs="仿宋_GB2312" w:eastAsia="仿宋_GB2312"/>
                <w:sz w:val="21"/>
              </w:rPr>
              <w:t>5×8小时工作时间内设置由专人职守的热线电话，接听内部的服务请求，并记录服务台事件处理结果。</w:t>
            </w:r>
          </w:p>
          <w:p>
            <w:pPr>
              <w:pStyle w:val="null3"/>
              <w:ind w:firstLine="640"/>
              <w:jc w:val="both"/>
            </w:pPr>
            <w:r>
              <w:rPr>
                <w:rFonts w:ascii="仿宋_GB2312" w:hAnsi="仿宋_GB2312" w:cs="仿宋_GB2312" w:eastAsia="仿宋_GB2312"/>
                <w:sz w:val="21"/>
              </w:rPr>
              <w:t>②专线客服：</w:t>
            </w:r>
          </w:p>
          <w:p>
            <w:pPr>
              <w:pStyle w:val="null3"/>
              <w:ind w:firstLine="640"/>
              <w:jc w:val="both"/>
            </w:pPr>
            <w:r>
              <w:rPr>
                <w:rFonts w:ascii="仿宋_GB2312" w:hAnsi="仿宋_GB2312" w:cs="仿宋_GB2312" w:eastAsia="仿宋_GB2312"/>
                <w:sz w:val="21"/>
              </w:rPr>
              <w:t>在非工作时间设置有专人</w:t>
            </w:r>
            <w:r>
              <w:rPr>
                <w:rFonts w:ascii="仿宋_GB2312" w:hAnsi="仿宋_GB2312" w:cs="仿宋_GB2312" w:eastAsia="仿宋_GB2312"/>
                <w:sz w:val="21"/>
              </w:rPr>
              <w:t>7×24小时接听的移动电话热线，用于解决内部的技术问题。</w:t>
            </w:r>
          </w:p>
          <w:p>
            <w:pPr>
              <w:pStyle w:val="null3"/>
              <w:ind w:firstLine="640"/>
              <w:jc w:val="both"/>
            </w:pPr>
            <w:r>
              <w:rPr>
                <w:rFonts w:ascii="仿宋_GB2312" w:hAnsi="仿宋_GB2312" w:cs="仿宋_GB2312" w:eastAsia="仿宋_GB2312"/>
                <w:sz w:val="21"/>
              </w:rPr>
              <w:t>③服务响应时间：</w:t>
            </w:r>
          </w:p>
          <w:tbl>
            <w:tblPr>
              <w:tblBorders>
                <w:top w:val="none" w:color="000000" w:sz="4"/>
                <w:left w:val="none" w:color="000000" w:sz="4"/>
                <w:bottom w:val="none" w:color="000000" w:sz="4"/>
                <w:right w:val="none" w:color="000000" w:sz="4"/>
                <w:insideH w:val="none"/>
                <w:insideV w:val="none"/>
              </w:tblBorders>
            </w:tblPr>
            <w:tblGrid>
              <w:gridCol w:w="1237"/>
              <w:gridCol w:w="739"/>
              <w:gridCol w:w="570"/>
            </w:tblGrid>
            <w:tr>
              <w:tc>
                <w:tcPr>
                  <w:tcW w:type="dxa" w:w="1237"/>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故障级别</w:t>
                  </w:r>
                </w:p>
              </w:tc>
              <w:tc>
                <w:tcPr>
                  <w:tcW w:type="dxa" w:w="739"/>
                  <w:tcBorders>
                    <w:top w:val="sing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响应时间</w:t>
                  </w:r>
                </w:p>
              </w:tc>
              <w:tc>
                <w:tcPr>
                  <w:tcW w:type="dxa" w:w="570"/>
                  <w:tcBorders>
                    <w:top w:val="sing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故障解决时间</w:t>
                  </w:r>
                </w:p>
              </w:tc>
            </w:tr>
            <w:tr>
              <w:tc>
                <w:tcPr>
                  <w:tcW w:type="dxa" w:w="1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I级：属于紧急问题；其具体现象为：系统崩溃导致业务停止、数据丢失。</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5分钟，10分钟内提交故障处理方案</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30分钟内</w:t>
                  </w:r>
                </w:p>
              </w:tc>
            </w:tr>
            <w:tr>
              <w:tc>
                <w:tcPr>
                  <w:tcW w:type="dxa" w:w="1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II级：属于严重问题；其具体现象为：出现部分部件失效、系统性能下降但能正常运行，不影响正常业务运作。</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10分钟，10分钟内提交故障处理方案</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30分钟内</w:t>
                  </w:r>
                </w:p>
              </w:tc>
            </w:tr>
            <w:tr>
              <w:tc>
                <w:tcPr>
                  <w:tcW w:type="dxa" w:w="1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III级：属于较严重问题；其具体现象为：出现系统报错或警告，但业务系统能继续运行且性能不受影响。</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10分钟，2小时内提交故障处理方案</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1小时以内</w:t>
                  </w:r>
                </w:p>
              </w:tc>
            </w:tr>
            <w:tr>
              <w:tc>
                <w:tcPr>
                  <w:tcW w:type="dxa" w:w="1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IV级：属于普通问题；其具体现象为：系统技术功能、安装或配置咨询，或其他显然不影响业务的预约服务。</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10分钟，2小时内提交故障处理方案</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1小时以</w:t>
                  </w:r>
                </w:p>
              </w:tc>
            </w:tr>
          </w:tbl>
          <w:p>
            <w:pPr>
              <w:pStyle w:val="null3"/>
              <w:ind w:firstLine="640"/>
              <w:jc w:val="both"/>
            </w:pPr>
            <w:r>
              <w:rPr>
                <w:rFonts w:ascii="仿宋_GB2312" w:hAnsi="仿宋_GB2312" w:cs="仿宋_GB2312" w:eastAsia="仿宋_GB2312"/>
                <w:sz w:val="21"/>
              </w:rPr>
              <w:t>技术支持人员在解决故障时，要最大限度保护好数据，做好故障恢复的文档，力争恢复到故障点前的业务状态。对于</w:t>
            </w:r>
            <w:r>
              <w:rPr>
                <w:rFonts w:ascii="仿宋_GB2312" w:hAnsi="仿宋_GB2312" w:cs="仿宋_GB2312" w:eastAsia="仿宋_GB2312"/>
                <w:sz w:val="21"/>
              </w:rPr>
              <w:t>“系统瘫痪，业务系统不能运转”的故障级别，如果不能于30分钟内解决故障，服务器运维公司要在1小时内提出应急方案，确保业务系统的运行。故障解决后24小时内，提交故障处理报告。说明故障种类、故障原因、故障解决中使用的方法及故障损失等情况。</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）行为规范</w:t>
            </w:r>
          </w:p>
          <w:p>
            <w:pPr>
              <w:pStyle w:val="null3"/>
              <w:ind w:firstLine="640"/>
              <w:jc w:val="both"/>
            </w:pPr>
            <w:r>
              <w:rPr>
                <w:rFonts w:ascii="仿宋_GB2312" w:hAnsi="仿宋_GB2312" w:cs="仿宋_GB2312" w:eastAsia="仿宋_GB2312"/>
                <w:sz w:val="21"/>
              </w:rPr>
              <w:t>遵守各项规章制度，严格按照相应的规章制度办事。</w:t>
            </w:r>
          </w:p>
          <w:p>
            <w:pPr>
              <w:pStyle w:val="null3"/>
              <w:ind w:firstLine="640"/>
              <w:jc w:val="both"/>
            </w:pPr>
            <w:r>
              <w:rPr>
                <w:rFonts w:ascii="仿宋_GB2312" w:hAnsi="仿宋_GB2312" w:cs="仿宋_GB2312" w:eastAsia="仿宋_GB2312"/>
                <w:sz w:val="21"/>
              </w:rPr>
              <w:t>与我站运行维护体系其他部门和环节协同工作，密切配合，共同开展技术支持工作。</w:t>
            </w:r>
          </w:p>
          <w:p>
            <w:pPr>
              <w:pStyle w:val="null3"/>
              <w:ind w:firstLine="640"/>
              <w:jc w:val="both"/>
            </w:pPr>
            <w:r>
              <w:rPr>
                <w:rFonts w:ascii="仿宋_GB2312" w:hAnsi="仿宋_GB2312" w:cs="仿宋_GB2312" w:eastAsia="仿宋_GB2312"/>
                <w:sz w:val="21"/>
              </w:rPr>
              <w:t>出现疑难技术、业务问题和重大紧急情况时，及时向负责人报告。</w:t>
            </w:r>
          </w:p>
          <w:p>
            <w:pPr>
              <w:pStyle w:val="null3"/>
              <w:ind w:firstLine="640"/>
              <w:jc w:val="both"/>
            </w:pPr>
            <w:r>
              <w:rPr>
                <w:rFonts w:ascii="仿宋_GB2312" w:hAnsi="仿宋_GB2312" w:cs="仿宋_GB2312" w:eastAsia="仿宋_GB2312"/>
                <w:sz w:val="21"/>
              </w:rPr>
              <w:t>现场技术支持时要精神饱满，穿着得体，谈吐文明，举止庄重。接听电话时要文明礼貌，语言清晰明了，语气和善。</w:t>
            </w:r>
          </w:p>
          <w:p>
            <w:pPr>
              <w:pStyle w:val="null3"/>
              <w:ind w:firstLine="640"/>
              <w:jc w:val="both"/>
            </w:pPr>
            <w:r>
              <w:rPr>
                <w:rFonts w:ascii="仿宋_GB2312" w:hAnsi="仿宋_GB2312" w:cs="仿宋_GB2312" w:eastAsia="仿宋_GB2312"/>
                <w:sz w:val="21"/>
              </w:rPr>
              <w:t>遵守保密原则。对运维覆盖范围的网络、主机、系统软件、应用软件等的密码、核心参数、业务数据等负有保密责任，不得随意复制和传播。</w:t>
            </w:r>
          </w:p>
          <w:p>
            <w:pPr>
              <w:pStyle w:val="null3"/>
              <w:ind w:firstLine="640"/>
              <w:jc w:val="both"/>
            </w:pPr>
            <w:r>
              <w:rPr>
                <w:rFonts w:ascii="仿宋_GB2312" w:hAnsi="仿宋_GB2312" w:cs="仿宋_GB2312" w:eastAsia="仿宋_GB2312"/>
                <w:sz w:val="21"/>
              </w:rPr>
              <w:t>①现场服务支持规范</w:t>
            </w:r>
          </w:p>
          <w:p>
            <w:pPr>
              <w:pStyle w:val="null3"/>
              <w:ind w:firstLine="640"/>
              <w:jc w:val="both"/>
            </w:pPr>
            <w:r>
              <w:rPr>
                <w:rFonts w:ascii="仿宋_GB2312" w:hAnsi="仿宋_GB2312" w:cs="仿宋_GB2312" w:eastAsia="仿宋_GB2312"/>
                <w:sz w:val="21"/>
              </w:rPr>
              <w:t>运维服务人员要做到耐心、细心、热心的服务。工作要做到事事有记录、事事有反馈、重大问题及时汇报。严格遵守工作作息时间，严格按照服务工作流程操作。</w:t>
            </w:r>
          </w:p>
          <w:p>
            <w:pPr>
              <w:pStyle w:val="null3"/>
              <w:ind w:firstLine="640"/>
              <w:jc w:val="both"/>
            </w:pPr>
            <w:r>
              <w:rPr>
                <w:rFonts w:ascii="仿宋_GB2312" w:hAnsi="仿宋_GB2312" w:cs="仿宋_GB2312" w:eastAsia="仿宋_GB2312"/>
                <w:sz w:val="21"/>
              </w:rPr>
              <w:t>A现场支持工程师应着装整洁、言行礼貌大方，技术专业，操作熟练、严谨、规范；现场支持时必须遵守我站的相关规章制度。</w:t>
            </w:r>
          </w:p>
          <w:p>
            <w:pPr>
              <w:pStyle w:val="null3"/>
              <w:ind w:firstLine="640"/>
              <w:jc w:val="both"/>
            </w:pPr>
            <w:r>
              <w:rPr>
                <w:rFonts w:ascii="仿宋_GB2312" w:hAnsi="仿宋_GB2312" w:cs="仿宋_GB2312" w:eastAsia="仿宋_GB2312"/>
                <w:sz w:val="21"/>
              </w:rPr>
              <w:t>B现场支持工程师在进行现场支持工作时必须在保证数据和系统安全的前提下开展工作。</w:t>
            </w:r>
          </w:p>
          <w:p>
            <w:pPr>
              <w:pStyle w:val="null3"/>
              <w:ind w:firstLine="640"/>
              <w:jc w:val="both"/>
            </w:pPr>
            <w:r>
              <w:rPr>
                <w:rFonts w:ascii="仿宋_GB2312" w:hAnsi="仿宋_GB2312" w:cs="仿宋_GB2312" w:eastAsia="仿宋_GB2312"/>
                <w:sz w:val="21"/>
              </w:rPr>
              <w:t>C现场支持时出现暂时无法解决的故障或其他新的故障时，应告知主管领导并及时上报本项目负责人，寻找其他解决途径。</w:t>
            </w:r>
          </w:p>
          <w:p>
            <w:pPr>
              <w:pStyle w:val="null3"/>
              <w:ind w:firstLine="640"/>
              <w:jc w:val="both"/>
            </w:pPr>
            <w:r>
              <w:rPr>
                <w:rFonts w:ascii="仿宋_GB2312" w:hAnsi="仿宋_GB2312" w:cs="仿宋_GB2312" w:eastAsia="仿宋_GB2312"/>
                <w:sz w:val="21"/>
              </w:rPr>
              <w:t>D故障解决后，现场支持工程师要详细记录问题的发生时间、地点、提出人和问题描述，并形成书面文档，必要时应向项目负责人介绍故障出现的原因及预防方法和解决技巧。</w:t>
            </w:r>
          </w:p>
          <w:p>
            <w:pPr>
              <w:pStyle w:val="null3"/>
              <w:ind w:firstLine="640"/>
              <w:jc w:val="both"/>
            </w:pPr>
            <w:r>
              <w:rPr>
                <w:rFonts w:ascii="仿宋_GB2312" w:hAnsi="仿宋_GB2312" w:cs="仿宋_GB2312" w:eastAsia="仿宋_GB2312"/>
                <w:sz w:val="21"/>
              </w:rPr>
              <w:t>②问题记录规范</w:t>
            </w:r>
          </w:p>
          <w:p>
            <w:pPr>
              <w:pStyle w:val="null3"/>
              <w:ind w:firstLine="640"/>
              <w:jc w:val="both"/>
            </w:pPr>
            <w:r>
              <w:rPr>
                <w:rFonts w:ascii="仿宋_GB2312" w:hAnsi="仿宋_GB2312" w:cs="仿宋_GB2312" w:eastAsia="仿宋_GB2312"/>
                <w:sz w:val="21"/>
              </w:rPr>
              <w:t>运维服务商根据运维人员提出问题的类别，将问题分为咨询类问题和系统缺陷类问题二类：咨询类问题是指通过服务热线或现场解疑等方式能够当场解决运维人员提出的问题，具有问题解答直接、快速和实时的特点，该问题到现场支持的工程师处即可中止，对于该类问题的记录可使用咨询类问题记录模版进行记录。系统缺陷类问题是指运维人员提出的问题涉及到系统相应环节的确认修改，需要经过逐级提交、诊断、确认、处理和回复等环节，处理解决需要驻派项目组的分析确认，问题有解决方案后，将解决方案反馈给中心站。具体提交流程如下：</w:t>
            </w:r>
          </w:p>
          <w:p>
            <w:pPr>
              <w:pStyle w:val="null3"/>
              <w:ind w:firstLine="640"/>
              <w:jc w:val="both"/>
            </w:pPr>
            <w:r>
              <w:rPr>
                <w:rFonts w:ascii="仿宋_GB2312" w:hAnsi="仿宋_GB2312" w:cs="仿宋_GB2312" w:eastAsia="仿宋_GB2312"/>
                <w:sz w:val="21"/>
              </w:rPr>
              <w:t>A问题提交。应用信息系统的运维人员发现属于系统缺陷类的问题时，填写系统缺陷类问题提交单，提交服务商支持中心。</w:t>
            </w:r>
          </w:p>
          <w:p>
            <w:pPr>
              <w:pStyle w:val="null3"/>
              <w:ind w:firstLine="640"/>
              <w:jc w:val="both"/>
            </w:pPr>
            <w:r>
              <w:rPr>
                <w:rFonts w:ascii="仿宋_GB2312" w:hAnsi="仿宋_GB2312" w:cs="仿宋_GB2312" w:eastAsia="仿宋_GB2312"/>
                <w:sz w:val="21"/>
              </w:rPr>
              <w:t>B问题分析。服务商支持中心接到运维人员提交的问题单，要组织相应人员对问题单中描述的问题进行分析研判，确定问题的类型(技术问题、业务问题或者操作问题)。属于技术问题，提交服务中心技术人员对存在的问题提出具体的处理意见和建议；属于业务问题，提交服务中心业务人员进行处理；属于操作问题，安排相关人员对问题提出人进行解释，并将系统缺陷类问题提交单转为系统咨询类问题提交单。</w:t>
            </w:r>
          </w:p>
          <w:p>
            <w:pPr>
              <w:pStyle w:val="null3"/>
              <w:ind w:firstLine="640"/>
              <w:jc w:val="both"/>
            </w:pPr>
            <w:r>
              <w:rPr>
                <w:rFonts w:ascii="仿宋_GB2312" w:hAnsi="仿宋_GB2312" w:cs="仿宋_GB2312" w:eastAsia="仿宋_GB2312"/>
                <w:sz w:val="21"/>
              </w:rPr>
              <w:t>C问题确认、解决。服务中心的技术人员和业务人员收到系统缺陷类问题提交单后，对提交的问题进行归类汇总和分析、确认。可以解决的，明确问题解决的具体处理建议和措施，经运维服务商主管领导签字同意后，交实施人员进行解决方案的实施。运维人员确认是否解决，并将解决方法附在系统缺陷类问题提交单上进行反馈。</w:t>
            </w:r>
          </w:p>
          <w:p>
            <w:pPr>
              <w:pStyle w:val="null3"/>
              <w:ind w:firstLine="640"/>
              <w:jc w:val="both"/>
            </w:pPr>
            <w:r>
              <w:rPr>
                <w:rFonts w:ascii="仿宋_GB2312" w:hAnsi="仿宋_GB2312" w:cs="仿宋_GB2312" w:eastAsia="仿宋_GB2312"/>
                <w:sz w:val="21"/>
              </w:rPr>
              <w:t>D问题上报。服务人员收到经业务或技术人员确认的系统缺陷类问题提交单后，上报服务中心。</w:t>
            </w:r>
          </w:p>
          <w:p>
            <w:pPr>
              <w:pStyle w:val="null3"/>
              <w:ind w:firstLine="640"/>
              <w:jc w:val="both"/>
            </w:pPr>
            <w:r>
              <w:rPr>
                <w:rFonts w:ascii="仿宋_GB2312" w:hAnsi="仿宋_GB2312" w:cs="仿宋_GB2312" w:eastAsia="仿宋_GB2312"/>
                <w:sz w:val="21"/>
              </w:rPr>
              <w:t>E问题回复。服务中心根据提交问题的进行分析，制定解决方案并进行实施的解决，同时做好变更记录。将解决方案汇总后及时向问题提交单位或问题交办单位作出回复，并将分析过程和问题产生原因一并提交。</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）机房运维管理</w:t>
            </w:r>
            <w:r>
              <w:rPr>
                <w:rFonts w:ascii="仿宋_GB2312" w:hAnsi="仿宋_GB2312" w:cs="仿宋_GB2312" w:eastAsia="仿宋_GB2312"/>
                <w:sz w:val="21"/>
              </w:rPr>
              <w:t>服务保障</w:t>
            </w:r>
            <w:r>
              <w:rPr>
                <w:rFonts w:ascii="仿宋_GB2312" w:hAnsi="仿宋_GB2312" w:cs="仿宋_GB2312" w:eastAsia="仿宋_GB2312"/>
                <w:sz w:val="21"/>
              </w:rPr>
              <w:t>制度</w:t>
            </w:r>
          </w:p>
          <w:p>
            <w:pPr>
              <w:pStyle w:val="null3"/>
              <w:ind w:firstLine="640"/>
              <w:jc w:val="both"/>
            </w:pPr>
            <w:r>
              <w:rPr>
                <w:rFonts w:ascii="仿宋_GB2312" w:hAnsi="仿宋_GB2312" w:cs="仿宋_GB2312" w:eastAsia="仿宋_GB2312"/>
                <w:sz w:val="21"/>
              </w:rPr>
              <w:t>为完成空气质量预测预报系统服务器运维任务，服务商必须建立相应的技术支持管理制度，使维护工作做到有章可循，有据可查。同时对制定的各个制度的执行情况进行质量考核，对运维团队的工作绩效进行评估，促进制度的更好落实，确保高质量地完成各项维护支持任务。</w:t>
            </w:r>
          </w:p>
          <w:p>
            <w:pPr>
              <w:pStyle w:val="null3"/>
              <w:ind w:firstLine="640"/>
              <w:jc w:val="both"/>
            </w:pPr>
            <w:r>
              <w:rPr>
                <w:rFonts w:ascii="仿宋_GB2312" w:hAnsi="仿宋_GB2312" w:cs="仿宋_GB2312" w:eastAsia="仿宋_GB2312"/>
                <w:sz w:val="21"/>
              </w:rPr>
              <w:t>①数据中心环境安全管理</w:t>
            </w:r>
            <w:r>
              <w:rPr>
                <w:rFonts w:ascii="仿宋_GB2312" w:hAnsi="仿宋_GB2312" w:cs="仿宋_GB2312" w:eastAsia="仿宋_GB2312"/>
                <w:sz w:val="21"/>
              </w:rPr>
              <w:t>要求</w:t>
            </w:r>
          </w:p>
          <w:p>
            <w:pPr>
              <w:pStyle w:val="null3"/>
              <w:ind w:firstLine="640"/>
              <w:jc w:val="both"/>
            </w:pPr>
            <w:r>
              <w:rPr>
                <w:rFonts w:ascii="仿宋_GB2312" w:hAnsi="仿宋_GB2312" w:cs="仿宋_GB2312" w:eastAsia="仿宋_GB2312"/>
                <w:sz w:val="21"/>
              </w:rPr>
              <w:t>数据中心进出安全管理的重点在于对不同的访问区域制定不同的安全管控和出入原则。将数据中心划分</w:t>
            </w:r>
            <w:r>
              <w:rPr>
                <w:rFonts w:ascii="仿宋_GB2312" w:hAnsi="仿宋_GB2312" w:cs="仿宋_GB2312" w:eastAsia="仿宋_GB2312"/>
                <w:sz w:val="21"/>
              </w:rPr>
              <w:t>3类不同类别的管控区域和安全区域。公共区域、办公区域、机房区域。</w:t>
            </w:r>
          </w:p>
          <w:p>
            <w:pPr>
              <w:pStyle w:val="null3"/>
              <w:ind w:firstLine="640"/>
              <w:jc w:val="both"/>
            </w:pPr>
            <w:r>
              <w:rPr>
                <w:rFonts w:ascii="仿宋_GB2312" w:hAnsi="仿宋_GB2312" w:cs="仿宋_GB2312" w:eastAsia="仿宋_GB2312"/>
                <w:sz w:val="21"/>
              </w:rPr>
              <w:t>A公共区域：这些区域通常用于数据中心生活与展示的配套区域。该区域经授权并在遵守相关制度的前提下来访者可自由进出。</w:t>
            </w:r>
          </w:p>
          <w:p>
            <w:pPr>
              <w:pStyle w:val="null3"/>
              <w:ind w:firstLine="640"/>
              <w:jc w:val="both"/>
            </w:pPr>
            <w:r>
              <w:rPr>
                <w:rFonts w:ascii="仿宋_GB2312" w:hAnsi="仿宋_GB2312" w:cs="仿宋_GB2312" w:eastAsia="仿宋_GB2312"/>
                <w:sz w:val="21"/>
              </w:rPr>
              <w:t>B办公区域：数据中心日常工作区域。这类区域的进入通常为数据中心内部员工及运维人员。需经授权访问。</w:t>
            </w:r>
          </w:p>
          <w:p>
            <w:pPr>
              <w:pStyle w:val="null3"/>
              <w:ind w:firstLine="640"/>
              <w:jc w:val="both"/>
            </w:pPr>
            <w:r>
              <w:rPr>
                <w:rFonts w:ascii="仿宋_GB2312" w:hAnsi="仿宋_GB2312" w:cs="仿宋_GB2312" w:eastAsia="仿宋_GB2312"/>
                <w:sz w:val="21"/>
              </w:rPr>
              <w:t>C机房区域：机房区域是数据中心的核心区域。该区域应有严格的进出管控，外来人员进出需提前提出申请，来访者进出机房区域需经授权，进出需登记。</w:t>
            </w:r>
          </w:p>
          <w:p>
            <w:pPr>
              <w:pStyle w:val="null3"/>
              <w:ind w:firstLine="640"/>
              <w:jc w:val="both"/>
            </w:pPr>
            <w:r>
              <w:rPr>
                <w:rFonts w:ascii="仿宋_GB2312" w:hAnsi="仿宋_GB2312" w:cs="仿宋_GB2312" w:eastAsia="仿宋_GB2312"/>
                <w:sz w:val="21"/>
              </w:rPr>
              <w:t>除了数据中心人员进出管理外，还应考虑设备和物品进出的流程。设备和物品的进出也应得到正式的审批</w:t>
            </w:r>
            <w:r>
              <w:rPr>
                <w:rFonts w:ascii="仿宋_GB2312" w:hAnsi="仿宋_GB2312" w:cs="仿宋_GB2312" w:eastAsia="仿宋_GB2312"/>
                <w:sz w:val="21"/>
              </w:rPr>
              <w:t>,特别是对于机房区域的设备应重点管控。应通过机房人员/设备登记表详细记录。设备出门需开具出门凭据等。</w:t>
            </w:r>
          </w:p>
          <w:p>
            <w:pPr>
              <w:pStyle w:val="null3"/>
              <w:ind w:firstLine="640"/>
              <w:jc w:val="both"/>
            </w:pPr>
            <w:r>
              <w:rPr>
                <w:rFonts w:ascii="仿宋_GB2312" w:hAnsi="仿宋_GB2312" w:cs="仿宋_GB2312" w:eastAsia="仿宋_GB2312"/>
                <w:sz w:val="21"/>
              </w:rPr>
              <w:t>②机房安全管理</w:t>
            </w:r>
            <w:r>
              <w:rPr>
                <w:rFonts w:ascii="仿宋_GB2312" w:hAnsi="仿宋_GB2312" w:cs="仿宋_GB2312" w:eastAsia="仿宋_GB2312"/>
                <w:sz w:val="21"/>
              </w:rPr>
              <w:t>要求</w:t>
            </w:r>
          </w:p>
          <w:p>
            <w:pPr>
              <w:pStyle w:val="null3"/>
              <w:ind w:firstLine="640"/>
              <w:jc w:val="both"/>
            </w:pPr>
            <w:r>
              <w:rPr>
                <w:rFonts w:ascii="仿宋_GB2312" w:hAnsi="仿宋_GB2312" w:cs="仿宋_GB2312" w:eastAsia="仿宋_GB2312"/>
                <w:sz w:val="21"/>
              </w:rPr>
              <w:t>A机房应防尘、防静电，保持清洁、整齐，设备无尘、排列正规、工具就位、资料齐全。</w:t>
            </w:r>
          </w:p>
          <w:p>
            <w:pPr>
              <w:pStyle w:val="null3"/>
              <w:ind w:firstLine="640"/>
              <w:jc w:val="both"/>
            </w:pPr>
            <w:r>
              <w:rPr>
                <w:rFonts w:ascii="仿宋_GB2312" w:hAnsi="仿宋_GB2312" w:cs="仿宋_GB2312" w:eastAsia="仿宋_GB2312"/>
                <w:sz w:val="21"/>
              </w:rPr>
              <w:t>B机房门内外、通道、设备前后和窗口附近，均不得堆放物品和杂物，做到无垃圾、无污水，以免妨碍通行和工作。</w:t>
            </w:r>
          </w:p>
          <w:p>
            <w:pPr>
              <w:pStyle w:val="null3"/>
              <w:ind w:firstLine="640"/>
              <w:jc w:val="both"/>
            </w:pPr>
            <w:r>
              <w:rPr>
                <w:rFonts w:ascii="仿宋_GB2312" w:hAnsi="仿宋_GB2312" w:cs="仿宋_GB2312" w:eastAsia="仿宋_GB2312"/>
                <w:sz w:val="21"/>
              </w:rPr>
              <w:t>C严格遵照《陕西省环境监测中心站消防管理制度》规定，机房内严禁烟火，严禁存放和使用易燃易爆物品，严禁使用大功率电器、严禁从事危险性高的工作。如需施工，必须取得领导、消防、安保等相关部门的许可方可施工。</w:t>
            </w:r>
          </w:p>
          <w:p>
            <w:pPr>
              <w:pStyle w:val="null3"/>
              <w:ind w:firstLine="640"/>
              <w:jc w:val="both"/>
            </w:pPr>
            <w:r>
              <w:rPr>
                <w:rFonts w:ascii="仿宋_GB2312" w:hAnsi="仿宋_GB2312" w:cs="仿宋_GB2312" w:eastAsia="仿宋_GB2312"/>
                <w:sz w:val="21"/>
              </w:rPr>
              <w:t>D外来人员进入机房应严格遵照机房进出管理制度规定，填写人员进出机房登记表，在相关部门及领导核准后，在值班人员陪同下进出，机房进出应换穿拖鞋或鞋套。</w:t>
            </w:r>
          </w:p>
          <w:p>
            <w:pPr>
              <w:pStyle w:val="null3"/>
              <w:ind w:firstLine="640"/>
              <w:jc w:val="both"/>
            </w:pPr>
            <w:r>
              <w:rPr>
                <w:rFonts w:ascii="仿宋_GB2312" w:hAnsi="仿宋_GB2312" w:cs="仿宋_GB2312" w:eastAsia="仿宋_GB2312"/>
                <w:sz w:val="21"/>
              </w:rPr>
              <w:t>E进入机房人员服装必须整洁，保持机房设备和环境清洁。外来人员不得随意进行拍照，严禁将水及食物带入机房。</w:t>
            </w:r>
          </w:p>
          <w:p>
            <w:pPr>
              <w:pStyle w:val="null3"/>
              <w:ind w:firstLine="640"/>
              <w:jc w:val="both"/>
            </w:pPr>
            <w:r>
              <w:rPr>
                <w:rFonts w:ascii="仿宋_GB2312" w:hAnsi="仿宋_GB2312" w:cs="仿宋_GB2312" w:eastAsia="仿宋_GB2312"/>
                <w:sz w:val="21"/>
              </w:rPr>
              <w:t>F进入机房人员只能在授权区域与其工作内容相关的设备上工作，不得随意进入和触动未经授权以外的区域及设备。</w:t>
            </w:r>
          </w:p>
          <w:p>
            <w:pPr>
              <w:pStyle w:val="null3"/>
              <w:ind w:firstLine="640"/>
              <w:jc w:val="both"/>
            </w:pPr>
            <w:r>
              <w:rPr>
                <w:rFonts w:ascii="仿宋_GB2312" w:hAnsi="仿宋_GB2312" w:cs="仿宋_GB2312" w:eastAsia="仿宋_GB2312"/>
                <w:sz w:val="21"/>
              </w:rPr>
              <w:t>G任何设备出入机房，经办人必须填写设备出入机房登记表，经相关部门及领导批准后方可进入或搬出。</w:t>
            </w:r>
          </w:p>
          <w:p>
            <w:pPr>
              <w:pStyle w:val="null3"/>
              <w:ind w:firstLine="640"/>
              <w:jc w:val="both"/>
            </w:pPr>
            <w:r>
              <w:rPr>
                <w:rFonts w:ascii="仿宋_GB2312" w:hAnsi="仿宋_GB2312" w:cs="仿宋_GB2312" w:eastAsia="仿宋_GB2312"/>
                <w:sz w:val="21"/>
              </w:rPr>
              <w:t>③运维服务人员安全及保密管理</w:t>
            </w:r>
            <w:r>
              <w:rPr>
                <w:rFonts w:ascii="仿宋_GB2312" w:hAnsi="仿宋_GB2312" w:cs="仿宋_GB2312" w:eastAsia="仿宋_GB2312"/>
                <w:sz w:val="21"/>
              </w:rPr>
              <w:t>要求</w:t>
            </w:r>
          </w:p>
          <w:p>
            <w:pPr>
              <w:pStyle w:val="null3"/>
              <w:ind w:firstLine="640"/>
              <w:jc w:val="both"/>
            </w:pPr>
            <w:r>
              <w:rPr>
                <w:rFonts w:ascii="仿宋_GB2312" w:hAnsi="仿宋_GB2312" w:cs="仿宋_GB2312" w:eastAsia="仿宋_GB2312"/>
                <w:sz w:val="21"/>
              </w:rPr>
              <w:t>A维护工程师必须熟悉并严格执行安全保密准则。</w:t>
            </w:r>
          </w:p>
          <w:p>
            <w:pPr>
              <w:pStyle w:val="null3"/>
              <w:ind w:firstLine="640"/>
              <w:jc w:val="both"/>
            </w:pPr>
            <w:r>
              <w:rPr>
                <w:rFonts w:ascii="仿宋_GB2312" w:hAnsi="仿宋_GB2312" w:cs="仿宋_GB2312" w:eastAsia="仿宋_GB2312"/>
                <w:sz w:val="21"/>
              </w:rPr>
              <w:t>B外部人员因公需进入机房，应经上级批准并指定专人带领方可入内。</w:t>
            </w:r>
          </w:p>
          <w:p>
            <w:pPr>
              <w:pStyle w:val="null3"/>
              <w:ind w:firstLine="640"/>
              <w:jc w:val="both"/>
            </w:pPr>
            <w:r>
              <w:rPr>
                <w:rFonts w:ascii="仿宋_GB2312" w:hAnsi="仿宋_GB2312" w:cs="仿宋_GB2312" w:eastAsia="仿宋_GB2312"/>
                <w:sz w:val="21"/>
              </w:rPr>
              <w:t>C有关通信设备、网络组织电路开放等资料不得任意抄录、复制，防止失密。需要监听电路时，应按保密规则进行。</w:t>
            </w:r>
          </w:p>
          <w:p>
            <w:pPr>
              <w:pStyle w:val="null3"/>
              <w:ind w:firstLine="640"/>
              <w:jc w:val="both"/>
            </w:pPr>
            <w:r>
              <w:rPr>
                <w:rFonts w:ascii="仿宋_GB2312" w:hAnsi="仿宋_GB2312" w:cs="仿宋_GB2312" w:eastAsia="仿宋_GB2312"/>
                <w:sz w:val="21"/>
              </w:rPr>
              <w:t>D机房内消防器材应定期检查，每个维护人员应熟悉一般消防和安全操作方法。</w:t>
            </w:r>
          </w:p>
          <w:p>
            <w:pPr>
              <w:pStyle w:val="null3"/>
              <w:ind w:firstLine="640"/>
              <w:jc w:val="both"/>
            </w:pPr>
            <w:r>
              <w:rPr>
                <w:rFonts w:ascii="仿宋_GB2312" w:hAnsi="仿宋_GB2312" w:cs="仿宋_GB2312" w:eastAsia="仿宋_GB2312"/>
                <w:sz w:val="21"/>
              </w:rPr>
              <w:t>E机房内严禁吸烟和存放、使用易燃、易爆物品。</w:t>
            </w:r>
          </w:p>
          <w:p>
            <w:pPr>
              <w:pStyle w:val="null3"/>
              <w:ind w:firstLine="640"/>
              <w:jc w:val="both"/>
            </w:pPr>
            <w:r>
              <w:rPr>
                <w:rFonts w:ascii="仿宋_GB2312" w:hAnsi="仿宋_GB2312" w:cs="仿宋_GB2312" w:eastAsia="仿宋_GB2312"/>
                <w:sz w:val="21"/>
              </w:rPr>
              <w:t>F搞好安全保密教育，建立定期检查制度，加强节假日的安全保密工作。</w:t>
            </w:r>
          </w:p>
          <w:p>
            <w:pPr>
              <w:pStyle w:val="null3"/>
              <w:ind w:firstLine="640"/>
              <w:jc w:val="both"/>
            </w:pPr>
            <w:r>
              <w:rPr>
                <w:rFonts w:ascii="仿宋_GB2312" w:hAnsi="仿宋_GB2312" w:cs="仿宋_GB2312" w:eastAsia="仿宋_GB2312"/>
                <w:sz w:val="21"/>
              </w:rPr>
              <w:t>G未经有关领导批准，非机房管理人员严禁入机房。</w:t>
            </w:r>
          </w:p>
          <w:p>
            <w:pPr>
              <w:pStyle w:val="null3"/>
              <w:ind w:firstLine="640"/>
              <w:jc w:val="both"/>
            </w:pPr>
            <w:r>
              <w:rPr>
                <w:rFonts w:ascii="仿宋_GB2312" w:hAnsi="仿宋_GB2312" w:cs="仿宋_GB2312" w:eastAsia="仿宋_GB2312"/>
                <w:sz w:val="21"/>
              </w:rPr>
              <w:t>H机房内严禁烟火，不准存放易燃易爆物品。</w:t>
            </w:r>
          </w:p>
          <w:p>
            <w:pPr>
              <w:pStyle w:val="null3"/>
              <w:ind w:firstLine="640"/>
              <w:jc w:val="both"/>
            </w:pPr>
            <w:r>
              <w:rPr>
                <w:rFonts w:ascii="仿宋_GB2312" w:hAnsi="仿宋_GB2312" w:cs="仿宋_GB2312" w:eastAsia="仿宋_GB2312"/>
                <w:sz w:val="21"/>
              </w:rPr>
              <w:t>I注重电气安全，严禁违章使用电器设备，不准超负荷使用电器。</w:t>
            </w:r>
          </w:p>
          <w:p>
            <w:pPr>
              <w:pStyle w:val="null3"/>
              <w:ind w:firstLine="640"/>
              <w:jc w:val="both"/>
            </w:pPr>
            <w:r>
              <w:rPr>
                <w:rFonts w:ascii="仿宋_GB2312" w:hAnsi="仿宋_GB2312" w:cs="仿宋_GB2312" w:eastAsia="仿宋_GB2312"/>
                <w:sz w:val="21"/>
              </w:rPr>
              <w:t>J按规定配备消防器材，并定期更新。</w:t>
            </w:r>
          </w:p>
          <w:p>
            <w:pPr>
              <w:pStyle w:val="null3"/>
              <w:ind w:firstLine="640"/>
              <w:jc w:val="both"/>
            </w:pPr>
            <w:r>
              <w:rPr>
                <w:rFonts w:ascii="仿宋_GB2312" w:hAnsi="仿宋_GB2312" w:cs="仿宋_GB2312" w:eastAsia="仿宋_GB2312"/>
                <w:sz w:val="21"/>
              </w:rPr>
              <w:t>K定期检查接地设施、配电设备、避雷装置，防止雷击、触电事故发生。</w:t>
            </w:r>
          </w:p>
          <w:p>
            <w:pPr>
              <w:pStyle w:val="null3"/>
              <w:ind w:firstLine="640"/>
              <w:jc w:val="both"/>
            </w:pPr>
            <w:r>
              <w:rPr>
                <w:rFonts w:ascii="仿宋_GB2312" w:hAnsi="仿宋_GB2312" w:cs="仿宋_GB2312" w:eastAsia="仿宋_GB2312"/>
                <w:sz w:val="21"/>
              </w:rPr>
              <w:t>L发现事故苗头，应尽快采取有效措施，并及时报告领导。</w:t>
            </w:r>
          </w:p>
          <w:p>
            <w:pPr>
              <w:pStyle w:val="null3"/>
              <w:ind w:firstLine="640"/>
              <w:jc w:val="both"/>
            </w:pPr>
            <w:r>
              <w:rPr>
                <w:rFonts w:ascii="仿宋_GB2312" w:hAnsi="仿宋_GB2312" w:cs="仿宋_GB2312" w:eastAsia="仿宋_GB2312"/>
                <w:sz w:val="21"/>
              </w:rPr>
              <w:t>M进行维修时，严格按照程序进行，杜绝人为事故发生。</w:t>
            </w:r>
          </w:p>
          <w:p>
            <w:pPr>
              <w:pStyle w:val="null3"/>
              <w:ind w:firstLine="640"/>
              <w:jc w:val="both"/>
            </w:pPr>
            <w:r>
              <w:rPr>
                <w:rFonts w:ascii="仿宋_GB2312" w:hAnsi="仿宋_GB2312" w:cs="仿宋_GB2312" w:eastAsia="仿宋_GB2312"/>
                <w:sz w:val="21"/>
              </w:rPr>
              <w:t>N严禁违规接入大功率无线发射设备。</w:t>
            </w:r>
          </w:p>
          <w:p>
            <w:pPr>
              <w:pStyle w:val="null3"/>
              <w:ind w:firstLine="640"/>
              <w:jc w:val="both"/>
            </w:pPr>
            <w:r>
              <w:rPr>
                <w:rFonts w:ascii="仿宋_GB2312" w:hAnsi="仿宋_GB2312" w:cs="仿宋_GB2312" w:eastAsia="仿宋_GB2312"/>
                <w:sz w:val="21"/>
              </w:rPr>
              <w:t>④网络安全管理</w:t>
            </w:r>
            <w:r>
              <w:rPr>
                <w:rFonts w:ascii="仿宋_GB2312" w:hAnsi="仿宋_GB2312" w:cs="仿宋_GB2312" w:eastAsia="仿宋_GB2312"/>
                <w:sz w:val="21"/>
              </w:rPr>
              <w:t>要求</w:t>
            </w:r>
          </w:p>
          <w:p>
            <w:pPr>
              <w:pStyle w:val="null3"/>
              <w:ind w:firstLine="640"/>
              <w:jc w:val="both"/>
            </w:pPr>
            <w:r>
              <w:rPr>
                <w:rFonts w:ascii="仿宋_GB2312" w:hAnsi="仿宋_GB2312" w:cs="仿宋_GB2312" w:eastAsia="仿宋_GB2312"/>
                <w:sz w:val="21"/>
              </w:rPr>
              <w:t>A运行维护部门必须制定相应的体系确保网络安全，维护人员必须确立网络安全第一的意识。</w:t>
            </w:r>
          </w:p>
          <w:p>
            <w:pPr>
              <w:pStyle w:val="null3"/>
              <w:ind w:firstLine="640"/>
              <w:jc w:val="both"/>
            </w:pPr>
            <w:r>
              <w:rPr>
                <w:rFonts w:ascii="仿宋_GB2312" w:hAnsi="仿宋_GB2312" w:cs="仿宋_GB2312" w:eastAsia="仿宋_GB2312"/>
                <w:sz w:val="21"/>
              </w:rPr>
              <w:t>B在网络维护期必须考虑工程和现网的关系，加强维护工作安全管理和网络割接准备工作，确保现网的安全，严禁人为事故发生。</w:t>
            </w:r>
          </w:p>
          <w:p>
            <w:pPr>
              <w:pStyle w:val="null3"/>
              <w:ind w:firstLine="640"/>
              <w:jc w:val="both"/>
            </w:pPr>
            <w:r>
              <w:rPr>
                <w:rFonts w:ascii="仿宋_GB2312" w:hAnsi="仿宋_GB2312" w:cs="仿宋_GB2312" w:eastAsia="仿宋_GB2312"/>
                <w:sz w:val="21"/>
              </w:rPr>
              <w:t>C网络运行维护期应确保维护工作、设备运行、系统数据的安全。</w:t>
            </w:r>
          </w:p>
          <w:p>
            <w:pPr>
              <w:pStyle w:val="null3"/>
              <w:ind w:firstLine="640"/>
              <w:jc w:val="both"/>
            </w:pPr>
            <w:r>
              <w:rPr>
                <w:rFonts w:ascii="仿宋_GB2312" w:hAnsi="仿宋_GB2312" w:cs="仿宋_GB2312" w:eastAsia="仿宋_GB2312"/>
                <w:sz w:val="21"/>
              </w:rPr>
              <w:t>D中心站数据的制作以及对设备的指令操作要严格按照中心站数据制作规范和设备技术手册的要求根据工单执行；对设备的所有操作要有详细记录，操作时要一人操作一人核对，准确无误方可执行，操作人员要在工单上签字确认。</w:t>
            </w:r>
          </w:p>
          <w:p>
            <w:pPr>
              <w:pStyle w:val="null3"/>
              <w:ind w:firstLine="640"/>
              <w:jc w:val="both"/>
            </w:pPr>
            <w:r>
              <w:rPr>
                <w:rFonts w:ascii="仿宋_GB2312" w:hAnsi="仿宋_GB2312" w:cs="仿宋_GB2312" w:eastAsia="仿宋_GB2312"/>
                <w:sz w:val="21"/>
              </w:rPr>
              <w:t>E网络运行维护期的安全可以通过三种控制方法保证，操作控制包括对操作流程、权限分级、操作记录、远程管理、密码管理、防火墙技术、数据备份的安全保证；运行控制包括对告警处理、测试、性能分析、应急预案的安全保证；操作设备辅助控制包括防病毒、杀毒软件、非生产应用软件的安全辅助控制。</w:t>
            </w:r>
          </w:p>
          <w:p>
            <w:pPr>
              <w:pStyle w:val="null3"/>
              <w:ind w:firstLine="640"/>
              <w:jc w:val="both"/>
            </w:pPr>
            <w:r>
              <w:rPr>
                <w:rFonts w:ascii="仿宋_GB2312" w:hAnsi="仿宋_GB2312" w:cs="仿宋_GB2312" w:eastAsia="仿宋_GB2312"/>
                <w:sz w:val="21"/>
              </w:rPr>
              <w:t>F未经许可，严禁设备厂商通过远程控制技术对设备进行修改维护，运行维护部门应有可靠的防范措施。</w:t>
            </w:r>
          </w:p>
          <w:p>
            <w:pPr>
              <w:pStyle w:val="null3"/>
              <w:ind w:firstLine="640"/>
              <w:jc w:val="both"/>
            </w:pPr>
            <w:r>
              <w:rPr>
                <w:rFonts w:ascii="仿宋_GB2312" w:hAnsi="仿宋_GB2312" w:cs="仿宋_GB2312" w:eastAsia="仿宋_GB2312"/>
                <w:sz w:val="21"/>
              </w:rPr>
              <w:t>G为保证远程技术支持的可靠性，需定期对远程维护设备、端口进行检查，在确保安全保密的同时确保其可用性。</w:t>
            </w:r>
          </w:p>
          <w:p>
            <w:pPr>
              <w:pStyle w:val="null3"/>
              <w:ind w:firstLine="640"/>
              <w:jc w:val="both"/>
            </w:pPr>
            <w:r>
              <w:rPr>
                <w:rFonts w:ascii="仿宋_GB2312" w:hAnsi="仿宋_GB2312" w:cs="仿宋_GB2312" w:eastAsia="仿宋_GB2312"/>
                <w:sz w:val="21"/>
              </w:rPr>
              <w:t>H磁盘、磁带等必须进行检查确认无病毒后，方可使用。</w:t>
            </w:r>
          </w:p>
          <w:p>
            <w:pPr>
              <w:pStyle w:val="null3"/>
              <w:ind w:firstLine="640"/>
              <w:jc w:val="both"/>
            </w:pPr>
            <w:r>
              <w:rPr>
                <w:rFonts w:ascii="仿宋_GB2312" w:hAnsi="仿宋_GB2312" w:cs="仿宋_GB2312" w:eastAsia="仿宋_GB2312"/>
                <w:sz w:val="21"/>
              </w:rPr>
              <w:t>I为保证网络安全，远程维护设备在一般情况下要处于关闭状态，只有在需要的时候才开通使用。</w:t>
            </w:r>
          </w:p>
          <w:p>
            <w:pPr>
              <w:pStyle w:val="null3"/>
              <w:ind w:firstLine="640"/>
              <w:jc w:val="both"/>
            </w:pPr>
            <w:r>
              <w:rPr>
                <w:rFonts w:ascii="仿宋_GB2312" w:hAnsi="仿宋_GB2312" w:cs="仿宋_GB2312" w:eastAsia="仿宋_GB2312"/>
                <w:sz w:val="21"/>
                <w:b/>
              </w:rPr>
              <w:t>6、应急预案</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1）故障应急服务响应措施</w:t>
            </w:r>
          </w:p>
          <w:p>
            <w:pPr>
              <w:pStyle w:val="null3"/>
              <w:ind w:firstLine="640"/>
              <w:jc w:val="both"/>
            </w:pPr>
            <w:r>
              <w:rPr>
                <w:rFonts w:ascii="仿宋_GB2312" w:hAnsi="仿宋_GB2312" w:cs="仿宋_GB2312" w:eastAsia="仿宋_GB2312"/>
                <w:sz w:val="21"/>
              </w:rPr>
              <w:t>服务商应针对本项目制定详尽的设计、应急处理预案，整个流程严谨而有序。对项目实施的突发风险进行详细分析，并且针对各类突发事件，设计相应的预防与解决措施，同时提供完整的应急处理流程。</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2）故障预防措施</w:t>
            </w:r>
          </w:p>
          <w:p>
            <w:pPr>
              <w:pStyle w:val="null3"/>
              <w:ind w:firstLine="640"/>
              <w:jc w:val="both"/>
            </w:pPr>
            <w:r>
              <w:rPr>
                <w:rFonts w:ascii="仿宋_GB2312" w:hAnsi="仿宋_GB2312" w:cs="仿宋_GB2312" w:eastAsia="仿宋_GB2312"/>
                <w:sz w:val="21"/>
              </w:rPr>
              <w:t>针对可能遇到的各种各样的风险，服务商需针对一些可能出现的情况，制定一系列预防处理措施。</w:t>
            </w:r>
          </w:p>
          <w:p>
            <w:pPr>
              <w:pStyle w:val="null3"/>
              <w:ind w:firstLine="640"/>
              <w:jc w:val="both"/>
            </w:pPr>
            <w:r>
              <w:rPr>
                <w:rFonts w:ascii="仿宋_GB2312" w:hAnsi="仿宋_GB2312" w:cs="仿宋_GB2312" w:eastAsia="仿宋_GB2312"/>
                <w:sz w:val="21"/>
              </w:rPr>
              <w:t>突发事件紧急行动方案</w:t>
            </w:r>
          </w:p>
          <w:p>
            <w:pPr>
              <w:pStyle w:val="null3"/>
              <w:ind w:firstLine="640"/>
              <w:jc w:val="both"/>
            </w:pPr>
            <w:r>
              <w:rPr>
                <w:rFonts w:ascii="仿宋_GB2312" w:hAnsi="仿宋_GB2312" w:cs="仿宋_GB2312" w:eastAsia="仿宋_GB2312"/>
                <w:sz w:val="21"/>
              </w:rPr>
              <w:t>面对突发性的突发事件，服务商应按照以下要点，编制相应的行动方案。</w:t>
            </w:r>
          </w:p>
          <w:p>
            <w:pPr>
              <w:pStyle w:val="null3"/>
              <w:ind w:firstLine="640"/>
              <w:jc w:val="both"/>
            </w:pPr>
            <w:r>
              <w:rPr>
                <w:rFonts w:ascii="仿宋_GB2312" w:hAnsi="仿宋_GB2312" w:cs="仿宋_GB2312" w:eastAsia="仿宋_GB2312"/>
                <w:sz w:val="21"/>
              </w:rPr>
              <w:t>①发生水害、火害等自然灾害时报警措施要点：</w:t>
            </w:r>
          </w:p>
          <w:p>
            <w:pPr>
              <w:pStyle w:val="null3"/>
              <w:ind w:firstLine="640"/>
              <w:jc w:val="both"/>
            </w:pPr>
            <w:r>
              <w:rPr>
                <w:rFonts w:ascii="仿宋_GB2312" w:hAnsi="仿宋_GB2312" w:cs="仿宋_GB2312" w:eastAsia="仿宋_GB2312"/>
                <w:sz w:val="21"/>
              </w:rPr>
              <w:t>严格遵守火警处理流程；</w:t>
            </w:r>
          </w:p>
          <w:p>
            <w:pPr>
              <w:pStyle w:val="null3"/>
              <w:ind w:firstLine="640"/>
              <w:jc w:val="both"/>
            </w:pPr>
            <w:r>
              <w:rPr>
                <w:rFonts w:ascii="仿宋_GB2312" w:hAnsi="仿宋_GB2312" w:cs="仿宋_GB2312" w:eastAsia="仿宋_GB2312"/>
                <w:sz w:val="21"/>
              </w:rPr>
              <w:t>关闭供电总闸；</w:t>
            </w:r>
          </w:p>
          <w:p>
            <w:pPr>
              <w:pStyle w:val="null3"/>
              <w:ind w:firstLine="640"/>
              <w:jc w:val="both"/>
            </w:pPr>
            <w:r>
              <w:rPr>
                <w:rFonts w:ascii="仿宋_GB2312" w:hAnsi="仿宋_GB2312" w:cs="仿宋_GB2312" w:eastAsia="仿宋_GB2312"/>
                <w:sz w:val="21"/>
              </w:rPr>
              <w:t>启用灭火设备进行灭火，并打火警电话</w:t>
            </w:r>
            <w:r>
              <w:rPr>
                <w:rFonts w:ascii="仿宋_GB2312" w:hAnsi="仿宋_GB2312" w:cs="仿宋_GB2312" w:eastAsia="仿宋_GB2312"/>
                <w:sz w:val="21"/>
              </w:rPr>
              <w:t>119；</w:t>
            </w:r>
          </w:p>
          <w:p>
            <w:pPr>
              <w:pStyle w:val="null3"/>
              <w:ind w:firstLine="640"/>
              <w:jc w:val="both"/>
            </w:pPr>
            <w:r>
              <w:rPr>
                <w:rFonts w:ascii="仿宋_GB2312" w:hAnsi="仿宋_GB2312" w:cs="仿宋_GB2312" w:eastAsia="仿宋_GB2312"/>
                <w:sz w:val="21"/>
              </w:rPr>
              <w:t>全力保护重要的数据备份，并转移到安全地点；</w:t>
            </w:r>
          </w:p>
          <w:p>
            <w:pPr>
              <w:pStyle w:val="null3"/>
              <w:ind w:firstLine="640"/>
              <w:jc w:val="both"/>
            </w:pPr>
            <w:r>
              <w:rPr>
                <w:rFonts w:ascii="仿宋_GB2312" w:hAnsi="仿宋_GB2312" w:cs="仿宋_GB2312" w:eastAsia="仿宋_GB2312"/>
                <w:sz w:val="21"/>
              </w:rPr>
              <w:t>完全灭掉各种明火；</w:t>
            </w:r>
          </w:p>
          <w:p>
            <w:pPr>
              <w:pStyle w:val="null3"/>
              <w:ind w:firstLine="640"/>
              <w:jc w:val="both"/>
            </w:pPr>
            <w:r>
              <w:rPr>
                <w:rFonts w:ascii="仿宋_GB2312" w:hAnsi="仿宋_GB2312" w:cs="仿宋_GB2312" w:eastAsia="仿宋_GB2312"/>
                <w:sz w:val="21"/>
              </w:rPr>
              <w:t>尽量保护好火灾现场，协助有关方面勘察分析火灾发生的原因、造成的损失、提出批评防范措施和需要改进的地方；</w:t>
            </w:r>
          </w:p>
          <w:p>
            <w:pPr>
              <w:pStyle w:val="null3"/>
              <w:ind w:firstLine="640"/>
              <w:jc w:val="both"/>
            </w:pPr>
            <w:r>
              <w:rPr>
                <w:rFonts w:ascii="仿宋_GB2312" w:hAnsi="仿宋_GB2312" w:cs="仿宋_GB2312" w:eastAsia="仿宋_GB2312"/>
                <w:sz w:val="21"/>
              </w:rPr>
              <w:t>对发生火灾造成的损失、原因等做好记录，经部门负责人以及上级领导审阅后，向上级主管部门全面汇报。</w:t>
            </w:r>
          </w:p>
          <w:p>
            <w:pPr>
              <w:pStyle w:val="null3"/>
              <w:ind w:firstLine="640"/>
              <w:jc w:val="both"/>
            </w:pPr>
            <w:r>
              <w:rPr>
                <w:rFonts w:ascii="仿宋_GB2312" w:hAnsi="仿宋_GB2312" w:cs="仿宋_GB2312" w:eastAsia="仿宋_GB2312"/>
                <w:sz w:val="21"/>
              </w:rPr>
              <w:t>②防雷措施要点</w:t>
            </w:r>
          </w:p>
          <w:p>
            <w:pPr>
              <w:pStyle w:val="null3"/>
              <w:ind w:firstLine="640"/>
              <w:jc w:val="both"/>
            </w:pPr>
            <w:r>
              <w:rPr>
                <w:rFonts w:ascii="仿宋_GB2312" w:hAnsi="仿宋_GB2312" w:cs="仿宋_GB2312" w:eastAsia="仿宋_GB2312"/>
                <w:sz w:val="21"/>
              </w:rPr>
              <w:t>一旦被雷击后，使设备无法正常运行。由运职人员立刻通知主管部门，叙述情况。</w:t>
            </w:r>
          </w:p>
          <w:p>
            <w:pPr>
              <w:pStyle w:val="null3"/>
              <w:ind w:firstLine="640"/>
              <w:jc w:val="both"/>
            </w:pPr>
            <w:r>
              <w:rPr>
                <w:rFonts w:ascii="仿宋_GB2312" w:hAnsi="仿宋_GB2312" w:cs="仿宋_GB2312" w:eastAsia="仿宋_GB2312"/>
                <w:sz w:val="21"/>
              </w:rPr>
              <w:t>现地防雷措施：</w:t>
            </w:r>
          </w:p>
          <w:p>
            <w:pPr>
              <w:pStyle w:val="null3"/>
              <w:ind w:firstLine="640"/>
              <w:jc w:val="both"/>
            </w:pPr>
            <w:r>
              <w:rPr>
                <w:rFonts w:ascii="仿宋_GB2312" w:hAnsi="仿宋_GB2312" w:cs="仿宋_GB2312" w:eastAsia="仿宋_GB2312"/>
                <w:sz w:val="21"/>
              </w:rPr>
              <w:t>为防止高压雷电波侵入设备，可在设备前端采用多种防雷装置。例如，在网络设备前设三级避雷装置可有效分流限压，防止感应雷电波的侵入，三级避雷装置指电源端、</w:t>
            </w:r>
            <w:r>
              <w:rPr>
                <w:rFonts w:ascii="仿宋_GB2312" w:hAnsi="仿宋_GB2312" w:cs="仿宋_GB2312" w:eastAsia="仿宋_GB2312"/>
                <w:sz w:val="21"/>
              </w:rPr>
              <w:t>UPS端、服务器端。</w:t>
            </w:r>
          </w:p>
          <w:p>
            <w:pPr>
              <w:pStyle w:val="null3"/>
              <w:ind w:firstLine="640"/>
              <w:jc w:val="both"/>
            </w:pPr>
            <w:r>
              <w:rPr>
                <w:rFonts w:ascii="仿宋_GB2312" w:hAnsi="仿宋_GB2312" w:cs="仿宋_GB2312" w:eastAsia="仿宋_GB2312"/>
                <w:sz w:val="21"/>
              </w:rPr>
              <w:t>防雷措施主要针对直击雷和感应雷，一般做法是装设避雷针。</w:t>
            </w:r>
          </w:p>
          <w:p>
            <w:pPr>
              <w:pStyle w:val="null3"/>
              <w:ind w:firstLine="640"/>
              <w:jc w:val="both"/>
            </w:pPr>
            <w:r>
              <w:rPr>
                <w:rFonts w:ascii="仿宋_GB2312" w:hAnsi="仿宋_GB2312" w:cs="仿宋_GB2312" w:eastAsia="仿宋_GB2312"/>
                <w:sz w:val="21"/>
              </w:rPr>
              <w:t>③断电处理措施要点</w:t>
            </w:r>
          </w:p>
          <w:p>
            <w:pPr>
              <w:pStyle w:val="null3"/>
              <w:ind w:firstLine="640"/>
              <w:jc w:val="both"/>
            </w:pPr>
            <w:r>
              <w:rPr>
                <w:rFonts w:ascii="仿宋_GB2312" w:hAnsi="仿宋_GB2312" w:cs="仿宋_GB2312" w:eastAsia="仿宋_GB2312"/>
                <w:sz w:val="21"/>
              </w:rPr>
              <w:t>通讯</w:t>
            </w:r>
            <w:r>
              <w:rPr>
                <w:rFonts w:ascii="仿宋_GB2312" w:hAnsi="仿宋_GB2312" w:cs="仿宋_GB2312" w:eastAsia="仿宋_GB2312"/>
                <w:sz w:val="21"/>
              </w:rPr>
              <w:t>：</w:t>
            </w:r>
          </w:p>
          <w:p>
            <w:pPr>
              <w:pStyle w:val="null3"/>
              <w:ind w:firstLine="640"/>
              <w:jc w:val="both"/>
            </w:pPr>
            <w:r>
              <w:rPr>
                <w:rFonts w:ascii="仿宋_GB2312" w:hAnsi="仿宋_GB2312" w:cs="仿宋_GB2312" w:eastAsia="仿宋_GB2312"/>
                <w:sz w:val="21"/>
              </w:rPr>
              <w:t>市电中断后，运行人员应立即切换到备用电源</w:t>
            </w:r>
            <w:r>
              <w:rPr>
                <w:rFonts w:ascii="仿宋_GB2312" w:hAnsi="仿宋_GB2312" w:cs="仿宋_GB2312" w:eastAsia="仿宋_GB2312"/>
                <w:sz w:val="21"/>
              </w:rPr>
              <w:t>-UPS。</w:t>
            </w:r>
          </w:p>
          <w:p>
            <w:pPr>
              <w:pStyle w:val="null3"/>
              <w:ind w:firstLine="640"/>
              <w:jc w:val="both"/>
            </w:pPr>
            <w:r>
              <w:rPr>
                <w:rFonts w:ascii="仿宋_GB2312" w:hAnsi="仿宋_GB2312" w:cs="仿宋_GB2312" w:eastAsia="仿宋_GB2312"/>
                <w:sz w:val="21"/>
              </w:rPr>
              <w:t>运行人员应立即查明原因，并向上一级汇报。</w:t>
            </w:r>
          </w:p>
          <w:p>
            <w:pPr>
              <w:pStyle w:val="null3"/>
              <w:ind w:firstLine="640"/>
              <w:jc w:val="both"/>
            </w:pPr>
            <w:r>
              <w:rPr>
                <w:rFonts w:ascii="仿宋_GB2312" w:hAnsi="仿宋_GB2312" w:cs="仿宋_GB2312" w:eastAsia="仿宋_GB2312"/>
                <w:sz w:val="21"/>
              </w:rPr>
              <w:t>立即致电资源调度组长，并协助恢复电源。</w:t>
            </w:r>
          </w:p>
          <w:p>
            <w:pPr>
              <w:pStyle w:val="null3"/>
              <w:ind w:firstLine="640"/>
              <w:jc w:val="both"/>
            </w:pPr>
            <w:r>
              <w:rPr>
                <w:rFonts w:ascii="仿宋_GB2312" w:hAnsi="仿宋_GB2312" w:cs="仿宋_GB2312" w:eastAsia="仿宋_GB2312"/>
                <w:sz w:val="21"/>
              </w:rPr>
              <w:t>现地的设备检查</w:t>
            </w:r>
            <w:r>
              <w:rPr>
                <w:rFonts w:ascii="仿宋_GB2312" w:hAnsi="仿宋_GB2312" w:cs="仿宋_GB2312" w:eastAsia="仿宋_GB2312"/>
                <w:sz w:val="21"/>
              </w:rPr>
              <w:t>：</w:t>
            </w:r>
          </w:p>
          <w:p>
            <w:pPr>
              <w:pStyle w:val="null3"/>
              <w:ind w:firstLine="640"/>
              <w:jc w:val="both"/>
            </w:pPr>
            <w:r>
              <w:rPr>
                <w:rFonts w:ascii="仿宋_GB2312" w:hAnsi="仿宋_GB2312" w:cs="仿宋_GB2312" w:eastAsia="仿宋_GB2312"/>
                <w:sz w:val="21"/>
              </w:rPr>
              <w:t>巡查内部设备是否损坏。</w:t>
            </w:r>
          </w:p>
          <w:p>
            <w:pPr>
              <w:pStyle w:val="null3"/>
              <w:ind w:firstLine="640"/>
              <w:jc w:val="both"/>
            </w:pPr>
            <w:r>
              <w:rPr>
                <w:rFonts w:ascii="仿宋_GB2312" w:hAnsi="仿宋_GB2312" w:cs="仿宋_GB2312" w:eastAsia="仿宋_GB2312"/>
                <w:sz w:val="21"/>
              </w:rPr>
              <w:t>如有损坏，将设备型号及生产日期记录，向设备抢救员汇报，若设备未过保修期，应立即联系厂家进行送修。</w:t>
            </w:r>
          </w:p>
          <w:p>
            <w:pPr>
              <w:pStyle w:val="null3"/>
              <w:ind w:firstLine="640"/>
              <w:jc w:val="both"/>
            </w:pPr>
            <w:r>
              <w:rPr>
                <w:rFonts w:ascii="仿宋_GB2312" w:hAnsi="仿宋_GB2312" w:cs="仿宋_GB2312" w:eastAsia="仿宋_GB2312"/>
                <w:sz w:val="21"/>
              </w:rPr>
              <w:t>备用工具</w:t>
            </w:r>
            <w:r>
              <w:rPr>
                <w:rFonts w:ascii="仿宋_GB2312" w:hAnsi="仿宋_GB2312" w:cs="仿宋_GB2312" w:eastAsia="仿宋_GB2312"/>
                <w:sz w:val="21"/>
              </w:rPr>
              <w:t>：</w:t>
            </w:r>
          </w:p>
          <w:p>
            <w:pPr>
              <w:pStyle w:val="null3"/>
              <w:ind w:firstLine="640"/>
              <w:jc w:val="both"/>
            </w:pPr>
            <w:r>
              <w:rPr>
                <w:rFonts w:ascii="仿宋_GB2312" w:hAnsi="仿宋_GB2312" w:cs="仿宋_GB2312" w:eastAsia="仿宋_GB2312"/>
                <w:sz w:val="21"/>
              </w:rPr>
              <w:t>应定期</w:t>
            </w:r>
            <w:r>
              <w:rPr>
                <w:rFonts w:ascii="仿宋_GB2312" w:hAnsi="仿宋_GB2312" w:cs="仿宋_GB2312" w:eastAsia="仿宋_GB2312"/>
                <w:sz w:val="21"/>
              </w:rPr>
              <w:t>1个月报一次备件需求，以防网络中断后，备件烧损，能立即更换。</w:t>
            </w:r>
          </w:p>
          <w:p>
            <w:pPr>
              <w:pStyle w:val="null3"/>
              <w:ind w:firstLine="640"/>
              <w:jc w:val="both"/>
            </w:pPr>
            <w:r>
              <w:rPr>
                <w:rFonts w:ascii="仿宋_GB2312" w:hAnsi="仿宋_GB2312" w:cs="仿宋_GB2312" w:eastAsia="仿宋_GB2312"/>
                <w:sz w:val="21"/>
              </w:rPr>
              <w:t>备件可存放在库房，由库管做为保管。</w:t>
            </w:r>
          </w:p>
          <w:p>
            <w:pPr>
              <w:pStyle w:val="null3"/>
              <w:ind w:firstLine="640"/>
              <w:jc w:val="both"/>
            </w:pPr>
            <w:r>
              <w:rPr>
                <w:rFonts w:ascii="仿宋_GB2312" w:hAnsi="仿宋_GB2312" w:cs="仿宋_GB2312" w:eastAsia="仿宋_GB2312"/>
                <w:sz w:val="21"/>
              </w:rPr>
              <w:t>市电中断演习</w:t>
            </w:r>
            <w:r>
              <w:rPr>
                <w:rFonts w:ascii="仿宋_GB2312" w:hAnsi="仿宋_GB2312" w:cs="仿宋_GB2312" w:eastAsia="仿宋_GB2312"/>
                <w:sz w:val="21"/>
              </w:rPr>
              <w:t>：</w:t>
            </w:r>
          </w:p>
          <w:p>
            <w:pPr>
              <w:pStyle w:val="null3"/>
              <w:ind w:firstLine="640"/>
              <w:jc w:val="both"/>
            </w:pPr>
            <w:r>
              <w:rPr>
                <w:rFonts w:ascii="仿宋_GB2312" w:hAnsi="仿宋_GB2312" w:cs="仿宋_GB2312" w:eastAsia="仿宋_GB2312"/>
                <w:sz w:val="21"/>
              </w:rPr>
              <w:t>所有市电中断后，运行人员应立即关闭所有从</w:t>
            </w:r>
            <w:r>
              <w:rPr>
                <w:rFonts w:ascii="仿宋_GB2312" w:hAnsi="仿宋_GB2312" w:cs="仿宋_GB2312" w:eastAsia="仿宋_GB2312"/>
                <w:sz w:val="21"/>
              </w:rPr>
              <w:t>UPS取电的不必要电气设备，检查UPS状态、所剩电量，然后检查设备运行情况。</w:t>
            </w:r>
          </w:p>
          <w:p>
            <w:pPr>
              <w:pStyle w:val="null3"/>
              <w:ind w:firstLine="640"/>
              <w:jc w:val="both"/>
            </w:pPr>
            <w:r>
              <w:rPr>
                <w:rFonts w:ascii="仿宋_GB2312" w:hAnsi="仿宋_GB2312" w:cs="仿宋_GB2312" w:eastAsia="仿宋_GB2312"/>
                <w:sz w:val="21"/>
              </w:rPr>
              <w:t>向上一级汇报初步情况。</w:t>
            </w:r>
          </w:p>
          <w:p>
            <w:pPr>
              <w:pStyle w:val="null3"/>
              <w:ind w:firstLine="640"/>
              <w:jc w:val="both"/>
            </w:pPr>
            <w:r>
              <w:rPr>
                <w:rFonts w:ascii="仿宋_GB2312" w:hAnsi="仿宋_GB2312" w:cs="仿宋_GB2312" w:eastAsia="仿宋_GB2312"/>
                <w:sz w:val="21"/>
              </w:rPr>
              <w:t>致电资源调度组长共同查明原因，尽可能缩短断电时间。时刻与上级保持联系反映最新情况。</w:t>
            </w:r>
          </w:p>
          <w:p>
            <w:pPr>
              <w:pStyle w:val="null3"/>
              <w:ind w:firstLine="640"/>
              <w:jc w:val="both"/>
            </w:pPr>
            <w:r>
              <w:rPr>
                <w:rFonts w:ascii="仿宋_GB2312" w:hAnsi="仿宋_GB2312" w:cs="仿宋_GB2312" w:eastAsia="仿宋_GB2312"/>
                <w:sz w:val="21"/>
              </w:rPr>
              <w:t>故障解决。向上级报告故障已处理以及报告处理全过程。</w:t>
            </w:r>
          </w:p>
          <w:p>
            <w:pPr>
              <w:pStyle w:val="null3"/>
              <w:ind w:firstLine="640"/>
              <w:jc w:val="both"/>
            </w:pPr>
            <w:r>
              <w:rPr>
                <w:rFonts w:ascii="仿宋_GB2312" w:hAnsi="仿宋_GB2312" w:cs="仿宋_GB2312" w:eastAsia="仿宋_GB2312"/>
                <w:sz w:val="21"/>
              </w:rPr>
              <w:t>撰写文档</w:t>
            </w:r>
            <w:r>
              <w:rPr>
                <w:rFonts w:ascii="仿宋_GB2312" w:hAnsi="仿宋_GB2312" w:cs="仿宋_GB2312" w:eastAsia="仿宋_GB2312"/>
                <w:sz w:val="21"/>
              </w:rPr>
              <w:t>——做好故障发生时间、处理方法和故障原因的记录。</w:t>
            </w:r>
          </w:p>
          <w:p>
            <w:pPr>
              <w:pStyle w:val="null3"/>
              <w:ind w:firstLine="640"/>
              <w:jc w:val="both"/>
            </w:pPr>
            <w:r>
              <w:rPr>
                <w:rFonts w:ascii="仿宋_GB2312" w:hAnsi="仿宋_GB2312" w:cs="仿宋_GB2312" w:eastAsia="仿宋_GB2312"/>
                <w:sz w:val="21"/>
              </w:rPr>
              <w:t>④设备入水措施要点</w:t>
            </w:r>
          </w:p>
          <w:p>
            <w:pPr>
              <w:pStyle w:val="null3"/>
              <w:ind w:firstLine="640"/>
              <w:jc w:val="both"/>
            </w:pPr>
            <w:r>
              <w:rPr>
                <w:rFonts w:ascii="仿宋_GB2312" w:hAnsi="仿宋_GB2312" w:cs="仿宋_GB2312" w:eastAsia="仿宋_GB2312"/>
                <w:sz w:val="21"/>
              </w:rPr>
              <w:t>通讯</w:t>
            </w:r>
            <w:r>
              <w:rPr>
                <w:rFonts w:ascii="仿宋_GB2312" w:hAnsi="仿宋_GB2312" w:cs="仿宋_GB2312" w:eastAsia="仿宋_GB2312"/>
                <w:sz w:val="21"/>
              </w:rPr>
              <w:t>：</w:t>
            </w:r>
          </w:p>
          <w:p>
            <w:pPr>
              <w:pStyle w:val="null3"/>
              <w:ind w:firstLine="640"/>
              <w:jc w:val="both"/>
            </w:pPr>
            <w:r>
              <w:rPr>
                <w:rFonts w:ascii="仿宋_GB2312" w:hAnsi="仿宋_GB2312" w:cs="仿宋_GB2312" w:eastAsia="仿宋_GB2312"/>
                <w:sz w:val="21"/>
              </w:rPr>
              <w:t>发生设备入水后，可由服务工程师向中心站汇报入水后机器情况。</w:t>
            </w:r>
          </w:p>
          <w:p>
            <w:pPr>
              <w:pStyle w:val="null3"/>
              <w:ind w:firstLine="640"/>
              <w:jc w:val="both"/>
            </w:pPr>
            <w:r>
              <w:rPr>
                <w:rFonts w:ascii="仿宋_GB2312" w:hAnsi="仿宋_GB2312" w:cs="仿宋_GB2312" w:eastAsia="仿宋_GB2312"/>
                <w:sz w:val="21"/>
              </w:rPr>
              <w:t>汇报后主要由服务工程师组织人力，进行实施。</w:t>
            </w:r>
          </w:p>
          <w:p>
            <w:pPr>
              <w:pStyle w:val="null3"/>
              <w:ind w:firstLine="640"/>
              <w:jc w:val="both"/>
            </w:pPr>
            <w:r>
              <w:rPr>
                <w:rFonts w:ascii="仿宋_GB2312" w:hAnsi="仿宋_GB2312" w:cs="仿宋_GB2312" w:eastAsia="仿宋_GB2312"/>
                <w:sz w:val="21"/>
              </w:rPr>
              <w:t>场地需求</w:t>
            </w:r>
            <w:r>
              <w:rPr>
                <w:rFonts w:ascii="仿宋_GB2312" w:hAnsi="仿宋_GB2312" w:cs="仿宋_GB2312" w:eastAsia="仿宋_GB2312"/>
                <w:sz w:val="21"/>
              </w:rPr>
              <w:t>：</w:t>
            </w:r>
          </w:p>
          <w:p>
            <w:pPr>
              <w:pStyle w:val="null3"/>
              <w:ind w:firstLine="640"/>
              <w:jc w:val="both"/>
            </w:pPr>
            <w:r>
              <w:rPr>
                <w:rFonts w:ascii="仿宋_GB2312" w:hAnsi="仿宋_GB2312" w:cs="仿宋_GB2312" w:eastAsia="仿宋_GB2312"/>
                <w:sz w:val="21"/>
              </w:rPr>
              <w:t>负责人应立即向上一级领导申请场地。</w:t>
            </w:r>
          </w:p>
          <w:p>
            <w:pPr>
              <w:pStyle w:val="null3"/>
              <w:ind w:firstLine="640"/>
              <w:jc w:val="both"/>
            </w:pPr>
            <w:r>
              <w:rPr>
                <w:rFonts w:ascii="仿宋_GB2312" w:hAnsi="仿宋_GB2312" w:cs="仿宋_GB2312" w:eastAsia="仿宋_GB2312"/>
                <w:sz w:val="21"/>
              </w:rPr>
              <w:t>人力（包括司机）</w:t>
            </w:r>
          </w:p>
          <w:p>
            <w:pPr>
              <w:pStyle w:val="null3"/>
              <w:ind w:firstLine="640"/>
              <w:jc w:val="both"/>
            </w:pPr>
            <w:r>
              <w:rPr>
                <w:rFonts w:ascii="仿宋_GB2312" w:hAnsi="仿宋_GB2312" w:cs="仿宋_GB2312" w:eastAsia="仿宋_GB2312"/>
                <w:sz w:val="21"/>
              </w:rPr>
              <w:t>运输工具（车一辆）</w:t>
            </w:r>
          </w:p>
          <w:p>
            <w:pPr>
              <w:pStyle w:val="null3"/>
              <w:ind w:firstLine="640"/>
              <w:jc w:val="both"/>
            </w:pPr>
            <w:r>
              <w:rPr>
                <w:rFonts w:ascii="仿宋_GB2312" w:hAnsi="仿宋_GB2312" w:cs="仿宋_GB2312" w:eastAsia="仿宋_GB2312"/>
                <w:sz w:val="21"/>
              </w:rPr>
              <w:t>工具需求</w:t>
            </w:r>
            <w:r>
              <w:rPr>
                <w:rFonts w:ascii="仿宋_GB2312" w:hAnsi="仿宋_GB2312" w:cs="仿宋_GB2312" w:eastAsia="仿宋_GB2312"/>
                <w:sz w:val="21"/>
              </w:rPr>
              <w:t>：</w:t>
            </w:r>
          </w:p>
          <w:p>
            <w:pPr>
              <w:pStyle w:val="null3"/>
              <w:ind w:firstLine="640"/>
              <w:jc w:val="both"/>
            </w:pPr>
            <w:r>
              <w:rPr>
                <w:rFonts w:ascii="仿宋_GB2312" w:hAnsi="仿宋_GB2312" w:cs="仿宋_GB2312" w:eastAsia="仿宋_GB2312"/>
                <w:sz w:val="21"/>
              </w:rPr>
              <w:t>机器入水后需要向资源调度领取螺丝刀、插线板、硬件备件等工具。</w:t>
            </w:r>
          </w:p>
          <w:p>
            <w:pPr>
              <w:pStyle w:val="null3"/>
              <w:ind w:firstLine="640"/>
              <w:jc w:val="both"/>
            </w:pPr>
            <w:r>
              <w:rPr>
                <w:rFonts w:ascii="仿宋_GB2312" w:hAnsi="仿宋_GB2312" w:cs="仿宋_GB2312" w:eastAsia="仿宋_GB2312"/>
                <w:sz w:val="21"/>
              </w:rPr>
              <w:t>用电吹风将机体及零件吹干。</w:t>
            </w:r>
          </w:p>
          <w:p>
            <w:pPr>
              <w:pStyle w:val="null3"/>
              <w:ind w:firstLine="640"/>
              <w:jc w:val="both"/>
            </w:pPr>
            <w:r>
              <w:rPr>
                <w:rFonts w:ascii="仿宋_GB2312" w:hAnsi="仿宋_GB2312" w:cs="仿宋_GB2312" w:eastAsia="仿宋_GB2312"/>
                <w:sz w:val="21"/>
              </w:rPr>
              <w:t>设备入水预演</w:t>
            </w:r>
            <w:r>
              <w:rPr>
                <w:rFonts w:ascii="仿宋_GB2312" w:hAnsi="仿宋_GB2312" w:cs="仿宋_GB2312" w:eastAsia="仿宋_GB2312"/>
                <w:sz w:val="21"/>
              </w:rPr>
              <w:t>：</w:t>
            </w:r>
          </w:p>
          <w:p>
            <w:pPr>
              <w:pStyle w:val="null3"/>
              <w:ind w:firstLine="640"/>
              <w:jc w:val="both"/>
            </w:pPr>
            <w:r>
              <w:rPr>
                <w:rFonts w:ascii="仿宋_GB2312" w:hAnsi="仿宋_GB2312" w:cs="仿宋_GB2312" w:eastAsia="仿宋_GB2312"/>
                <w:sz w:val="21"/>
              </w:rPr>
              <w:t>机器因天灾造成计算机入水，首先第一步机器不能通电，避免硬件烧损。</w:t>
            </w:r>
          </w:p>
          <w:p>
            <w:pPr>
              <w:pStyle w:val="null3"/>
              <w:ind w:firstLine="640"/>
              <w:jc w:val="both"/>
            </w:pPr>
            <w:r>
              <w:rPr>
                <w:rFonts w:ascii="仿宋_GB2312" w:hAnsi="仿宋_GB2312" w:cs="仿宋_GB2312" w:eastAsia="仿宋_GB2312"/>
                <w:sz w:val="21"/>
              </w:rPr>
              <w:t>将机器存放在干处，不得放在燥湿，有水处。</w:t>
            </w:r>
          </w:p>
          <w:p>
            <w:pPr>
              <w:pStyle w:val="null3"/>
              <w:ind w:firstLine="640"/>
              <w:jc w:val="both"/>
            </w:pPr>
            <w:r>
              <w:rPr>
                <w:rFonts w:ascii="仿宋_GB2312" w:hAnsi="仿宋_GB2312" w:cs="仿宋_GB2312" w:eastAsia="仿宋_GB2312"/>
                <w:sz w:val="21"/>
              </w:rPr>
              <w:t>主机入水立即将水倒出，这样才能将损害减低到最低。</w:t>
            </w:r>
          </w:p>
          <w:p>
            <w:pPr>
              <w:pStyle w:val="null3"/>
              <w:ind w:firstLine="640"/>
              <w:jc w:val="both"/>
            </w:pPr>
            <w:r>
              <w:rPr>
                <w:rFonts w:ascii="仿宋_GB2312" w:hAnsi="仿宋_GB2312" w:cs="仿宋_GB2312" w:eastAsia="仿宋_GB2312"/>
                <w:sz w:val="21"/>
              </w:rPr>
              <w:t>将主机机箱盖开启，用电吹风将机体及零件吹干，请注意将电吹风与机体保持一定距离，以免高温对元器件的损伤。</w:t>
            </w:r>
          </w:p>
          <w:p>
            <w:pPr>
              <w:pStyle w:val="null3"/>
              <w:ind w:firstLine="640"/>
              <w:jc w:val="both"/>
            </w:pPr>
            <w:r>
              <w:rPr>
                <w:rFonts w:ascii="仿宋_GB2312" w:hAnsi="仿宋_GB2312" w:cs="仿宋_GB2312" w:eastAsia="仿宋_GB2312"/>
                <w:sz w:val="21"/>
              </w:rPr>
              <w:t>确认零件吹干后，插电点燃确认机器能否正常进入系统，如有出现软硬故障、需要立即更换，使机器能正常进入正常工作状态。</w:t>
            </w:r>
          </w:p>
          <w:p>
            <w:pPr>
              <w:pStyle w:val="null3"/>
              <w:ind w:firstLine="640"/>
              <w:jc w:val="both"/>
            </w:pPr>
            <w:r>
              <w:rPr>
                <w:rFonts w:ascii="仿宋_GB2312" w:hAnsi="仿宋_GB2312" w:cs="仿宋_GB2312" w:eastAsia="仿宋_GB2312"/>
                <w:sz w:val="21"/>
              </w:rPr>
              <w:t>机器确认完好正常后，运往现场。</w:t>
            </w:r>
          </w:p>
          <w:p>
            <w:pPr>
              <w:pStyle w:val="null3"/>
              <w:ind w:firstLine="640"/>
              <w:jc w:val="both"/>
            </w:pPr>
            <w:r>
              <w:rPr>
                <w:rFonts w:ascii="仿宋_GB2312" w:hAnsi="仿宋_GB2312" w:cs="仿宋_GB2312" w:eastAsia="仿宋_GB2312"/>
                <w:sz w:val="21"/>
              </w:rPr>
              <w:t>⑤数据及设备撤离计划要点</w:t>
            </w:r>
          </w:p>
          <w:p>
            <w:pPr>
              <w:pStyle w:val="null3"/>
              <w:ind w:firstLine="640"/>
              <w:jc w:val="both"/>
            </w:pPr>
            <w:r>
              <w:rPr>
                <w:rFonts w:ascii="仿宋_GB2312" w:hAnsi="仿宋_GB2312" w:cs="仿宋_GB2312" w:eastAsia="仿宋_GB2312"/>
                <w:sz w:val="21"/>
              </w:rPr>
              <w:t>将数据备份磁带、</w:t>
            </w:r>
            <w:r>
              <w:rPr>
                <w:rFonts w:ascii="仿宋_GB2312" w:hAnsi="仿宋_GB2312" w:cs="仿宋_GB2312" w:eastAsia="仿宋_GB2312"/>
                <w:sz w:val="21"/>
              </w:rPr>
              <w:t>UNIX系统及SYBASE系统软件转移到安全地方；</w:t>
            </w:r>
          </w:p>
          <w:p>
            <w:pPr>
              <w:pStyle w:val="null3"/>
              <w:ind w:firstLine="640"/>
              <w:jc w:val="both"/>
            </w:pPr>
            <w:r>
              <w:rPr>
                <w:rFonts w:ascii="仿宋_GB2312" w:hAnsi="仿宋_GB2312" w:cs="仿宋_GB2312" w:eastAsia="仿宋_GB2312"/>
                <w:sz w:val="21"/>
              </w:rPr>
              <w:t>将服务器、阵列、集线器转移到安全地方；</w:t>
            </w:r>
          </w:p>
          <w:p>
            <w:pPr>
              <w:pStyle w:val="null3"/>
              <w:ind w:firstLine="640"/>
              <w:jc w:val="both"/>
            </w:pPr>
            <w:r>
              <w:rPr>
                <w:rFonts w:ascii="仿宋_GB2312" w:hAnsi="仿宋_GB2312" w:cs="仿宋_GB2312" w:eastAsia="仿宋_GB2312"/>
                <w:sz w:val="21"/>
              </w:rPr>
              <w:t>将前置机及远程数据通讯器转移到安全地方；</w:t>
            </w:r>
          </w:p>
          <w:p>
            <w:pPr>
              <w:pStyle w:val="null3"/>
              <w:ind w:firstLine="640"/>
              <w:jc w:val="both"/>
            </w:pPr>
            <w:r>
              <w:rPr>
                <w:rFonts w:ascii="仿宋_GB2312" w:hAnsi="仿宋_GB2312" w:cs="仿宋_GB2312" w:eastAsia="仿宋_GB2312"/>
                <w:sz w:val="21"/>
              </w:rPr>
              <w:t>将有关外部设备转移到安全地方。</w:t>
            </w:r>
          </w:p>
          <w:p>
            <w:pPr>
              <w:pStyle w:val="null3"/>
              <w:ind w:firstLine="640"/>
              <w:jc w:val="both"/>
            </w:pPr>
            <w:r>
              <w:rPr>
                <w:rFonts w:ascii="仿宋_GB2312" w:hAnsi="仿宋_GB2312" w:cs="仿宋_GB2312" w:eastAsia="仿宋_GB2312"/>
                <w:sz w:val="21"/>
              </w:rPr>
              <w:t>⑥资源备份（硬件、软件、数据）</w:t>
            </w:r>
          </w:p>
          <w:p>
            <w:pPr>
              <w:pStyle w:val="null3"/>
              <w:ind w:firstLine="640"/>
              <w:jc w:val="both"/>
            </w:pPr>
            <w:r>
              <w:rPr>
                <w:rFonts w:ascii="仿宋_GB2312" w:hAnsi="仿宋_GB2312" w:cs="仿宋_GB2312" w:eastAsia="仿宋_GB2312"/>
                <w:sz w:val="21"/>
              </w:rPr>
              <w:t>单机及外部设备采用硬件备份。</w:t>
            </w:r>
          </w:p>
          <w:p>
            <w:pPr>
              <w:pStyle w:val="null3"/>
              <w:ind w:firstLine="640"/>
              <w:jc w:val="both"/>
            </w:pPr>
            <w:r>
              <w:rPr>
                <w:rFonts w:ascii="仿宋_GB2312" w:hAnsi="仿宋_GB2312" w:cs="仿宋_GB2312" w:eastAsia="仿宋_GB2312"/>
                <w:sz w:val="21"/>
              </w:rPr>
              <w:t>⑦快速恢复要求</w:t>
            </w:r>
          </w:p>
          <w:p>
            <w:pPr>
              <w:pStyle w:val="null3"/>
              <w:ind w:firstLine="640"/>
              <w:jc w:val="both"/>
            </w:pPr>
            <w:r>
              <w:rPr>
                <w:rFonts w:ascii="仿宋_GB2312" w:hAnsi="仿宋_GB2312" w:cs="仿宋_GB2312" w:eastAsia="仿宋_GB2312"/>
                <w:sz w:val="21"/>
              </w:rPr>
              <w:t>环境正常以后，将硬件设备恢复到原来状态，若数据有错误，利用最近日期的数据备份磁带进行恢复。</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4）运行服务应急方案</w:t>
            </w:r>
          </w:p>
          <w:p>
            <w:pPr>
              <w:pStyle w:val="null3"/>
              <w:ind w:firstLine="640"/>
              <w:jc w:val="both"/>
            </w:pPr>
            <w:r>
              <w:rPr>
                <w:rFonts w:ascii="仿宋_GB2312" w:hAnsi="仿宋_GB2312" w:cs="仿宋_GB2312" w:eastAsia="仿宋_GB2312"/>
                <w:sz w:val="21"/>
              </w:rPr>
              <w:t>紧急故障应急措施应以快速恢复使用为目标，第一时间将使用状态恢复到正常，避免或尽量减少因故障而导致的损失。</w:t>
            </w:r>
          </w:p>
          <w:p>
            <w:pPr>
              <w:pStyle w:val="null3"/>
              <w:ind w:firstLine="640"/>
              <w:jc w:val="both"/>
            </w:pPr>
            <w:r>
              <w:rPr>
                <w:rFonts w:ascii="仿宋_GB2312" w:hAnsi="仿宋_GB2312" w:cs="仿宋_GB2312" w:eastAsia="仿宋_GB2312"/>
                <w:sz w:val="21"/>
              </w:rPr>
              <w:t>运维服务商应在出现紧急故障时，按照以下几点要求进行处理工作：</w:t>
            </w:r>
          </w:p>
          <w:p>
            <w:pPr>
              <w:pStyle w:val="null3"/>
              <w:ind w:firstLine="640"/>
              <w:jc w:val="both"/>
            </w:pPr>
            <w:r>
              <w:rPr>
                <w:rFonts w:ascii="仿宋_GB2312" w:hAnsi="仿宋_GB2312" w:cs="仿宋_GB2312" w:eastAsia="仿宋_GB2312"/>
                <w:sz w:val="21"/>
              </w:rPr>
              <w:t>①成立应急小组</w:t>
            </w:r>
          </w:p>
          <w:p>
            <w:pPr>
              <w:pStyle w:val="null3"/>
              <w:ind w:firstLine="640"/>
              <w:jc w:val="both"/>
            </w:pPr>
            <w:r>
              <w:rPr>
                <w:rFonts w:ascii="仿宋_GB2312" w:hAnsi="仿宋_GB2312" w:cs="仿宋_GB2312" w:eastAsia="仿宋_GB2312"/>
                <w:sz w:val="21"/>
              </w:rPr>
              <w:t>《启动应急流程申请单》获批准后（包括口头批准），由信息主管部门负责组建应急小组。应急小组由多方人员组成，例如信息中心代表、服务主管、运维服务供应商代表以及其他第三方人员等。</w:t>
            </w:r>
          </w:p>
          <w:p>
            <w:pPr>
              <w:pStyle w:val="null3"/>
              <w:ind w:firstLine="640"/>
              <w:jc w:val="both"/>
            </w:pPr>
            <w:r>
              <w:rPr>
                <w:rFonts w:ascii="仿宋_GB2312" w:hAnsi="仿宋_GB2312" w:cs="仿宋_GB2312" w:eastAsia="仿宋_GB2312"/>
                <w:sz w:val="21"/>
              </w:rPr>
              <w:t>应急小组对发生的重大事故进行讨论分析并制定应急处理方案。</w:t>
            </w:r>
          </w:p>
          <w:p>
            <w:pPr>
              <w:pStyle w:val="null3"/>
              <w:ind w:firstLine="640"/>
              <w:jc w:val="both"/>
            </w:pPr>
            <w:r>
              <w:rPr>
                <w:rFonts w:ascii="仿宋_GB2312" w:hAnsi="仿宋_GB2312" w:cs="仿宋_GB2312" w:eastAsia="仿宋_GB2312"/>
                <w:sz w:val="21"/>
              </w:rPr>
              <w:t>运维小组会根据实际人员需求情况从公司本部调配足够人员加入到应急小组。</w:t>
            </w:r>
          </w:p>
          <w:p>
            <w:pPr>
              <w:pStyle w:val="null3"/>
              <w:ind w:firstLine="640"/>
              <w:jc w:val="both"/>
            </w:pPr>
            <w:r>
              <w:rPr>
                <w:rFonts w:ascii="仿宋_GB2312" w:hAnsi="仿宋_GB2312" w:cs="仿宋_GB2312" w:eastAsia="仿宋_GB2312"/>
                <w:sz w:val="21"/>
              </w:rPr>
              <w:t>运维小组会根据实际需求情况从公司本部调配足够的资金以保障事件处理经费需求。</w:t>
            </w:r>
          </w:p>
          <w:p>
            <w:pPr>
              <w:pStyle w:val="null3"/>
              <w:ind w:firstLine="640"/>
              <w:jc w:val="both"/>
            </w:pPr>
            <w:r>
              <w:rPr>
                <w:rFonts w:ascii="仿宋_GB2312" w:hAnsi="仿宋_GB2312" w:cs="仿宋_GB2312" w:eastAsia="仿宋_GB2312"/>
                <w:sz w:val="21"/>
              </w:rPr>
              <w:t>②启动应急流程</w:t>
            </w:r>
          </w:p>
          <w:p>
            <w:pPr>
              <w:pStyle w:val="null3"/>
              <w:ind w:firstLine="640"/>
              <w:jc w:val="both"/>
            </w:pPr>
            <w:r>
              <w:rPr>
                <w:rFonts w:ascii="仿宋_GB2312" w:hAnsi="仿宋_GB2312" w:cs="仿宋_GB2312" w:eastAsia="仿宋_GB2312"/>
                <w:sz w:val="21"/>
              </w:rPr>
              <w:t>经判断该问题属于重大事故时，则启动应急处理流程。重大事故包括以下几种情况：</w:t>
            </w:r>
          </w:p>
          <w:p>
            <w:pPr>
              <w:pStyle w:val="null3"/>
              <w:ind w:firstLine="640"/>
              <w:jc w:val="both"/>
            </w:pPr>
            <w:r>
              <w:rPr>
                <w:rFonts w:ascii="仿宋_GB2312" w:hAnsi="仿宋_GB2312" w:cs="仿宋_GB2312" w:eastAsia="仿宋_GB2312"/>
                <w:sz w:val="21"/>
              </w:rPr>
              <w:t>大范围系统中断</w:t>
            </w:r>
          </w:p>
          <w:p>
            <w:pPr>
              <w:pStyle w:val="null3"/>
              <w:ind w:firstLine="640"/>
              <w:jc w:val="both"/>
            </w:pPr>
            <w:r>
              <w:rPr>
                <w:rFonts w:ascii="仿宋_GB2312" w:hAnsi="仿宋_GB2312" w:cs="仿宋_GB2312" w:eastAsia="仿宋_GB2312"/>
                <w:sz w:val="21"/>
              </w:rPr>
              <w:t>区域性系统崩溃</w:t>
            </w:r>
          </w:p>
          <w:p>
            <w:pPr>
              <w:pStyle w:val="null3"/>
              <w:ind w:firstLine="640"/>
              <w:jc w:val="both"/>
            </w:pPr>
            <w:r>
              <w:rPr>
                <w:rFonts w:ascii="仿宋_GB2312" w:hAnsi="仿宋_GB2312" w:cs="仿宋_GB2312" w:eastAsia="仿宋_GB2312"/>
                <w:sz w:val="21"/>
              </w:rPr>
              <w:t>关键业务中断</w:t>
            </w:r>
          </w:p>
          <w:p>
            <w:pPr>
              <w:pStyle w:val="null3"/>
              <w:ind w:firstLine="640"/>
              <w:jc w:val="both"/>
            </w:pPr>
            <w:r>
              <w:rPr>
                <w:rFonts w:ascii="仿宋_GB2312" w:hAnsi="仿宋_GB2312" w:cs="仿宋_GB2312" w:eastAsia="仿宋_GB2312"/>
                <w:sz w:val="21"/>
              </w:rPr>
              <w:t>大范围病毒爆发</w:t>
            </w:r>
          </w:p>
          <w:p>
            <w:pPr>
              <w:pStyle w:val="null3"/>
              <w:ind w:firstLine="640"/>
              <w:jc w:val="both"/>
            </w:pPr>
            <w:r>
              <w:rPr>
                <w:rFonts w:ascii="仿宋_GB2312" w:hAnsi="仿宋_GB2312" w:cs="仿宋_GB2312" w:eastAsia="仿宋_GB2312"/>
                <w:sz w:val="21"/>
              </w:rPr>
              <w:t>系统严重破坏</w:t>
            </w:r>
          </w:p>
          <w:p>
            <w:pPr>
              <w:pStyle w:val="null3"/>
              <w:ind w:firstLine="640"/>
              <w:jc w:val="both"/>
            </w:pPr>
            <w:r>
              <w:rPr>
                <w:rFonts w:ascii="仿宋_GB2312" w:hAnsi="仿宋_GB2312" w:cs="仿宋_GB2312" w:eastAsia="仿宋_GB2312"/>
                <w:sz w:val="21"/>
              </w:rPr>
              <w:t>数据严重破坏</w:t>
            </w:r>
          </w:p>
          <w:p>
            <w:pPr>
              <w:pStyle w:val="null3"/>
              <w:ind w:firstLine="640"/>
              <w:jc w:val="both"/>
            </w:pPr>
            <w:r>
              <w:rPr>
                <w:rFonts w:ascii="仿宋_GB2312" w:hAnsi="仿宋_GB2312" w:cs="仿宋_GB2312" w:eastAsia="仿宋_GB2312"/>
                <w:sz w:val="21"/>
              </w:rPr>
              <w:t>根据重大事故的紧急程度和状态不同，服务主管可采取以下方式启动应急流程：</w:t>
            </w:r>
          </w:p>
          <w:p>
            <w:pPr>
              <w:pStyle w:val="null3"/>
              <w:ind w:firstLine="640"/>
              <w:jc w:val="both"/>
            </w:pPr>
            <w:r>
              <w:rPr>
                <w:rFonts w:ascii="仿宋_GB2312" w:hAnsi="仿宋_GB2312" w:cs="仿宋_GB2312" w:eastAsia="仿宋_GB2312"/>
                <w:sz w:val="21"/>
              </w:rPr>
              <w:t>当紧急事件发生时，运维服务商的运行人员首先要进行故障分析，确定故障的范围和程度，确认为紧急故障的，在查找原因和解决问题的同时，要同步将故障解决情况通报给部门领导、及向客服中说明事件发生的状况。如需其他部门协助的，需要请求相关部门共同尽快解决故障。</w:t>
            </w:r>
          </w:p>
          <w:p>
            <w:pPr>
              <w:pStyle w:val="null3"/>
              <w:ind w:firstLine="640"/>
              <w:jc w:val="both"/>
            </w:pPr>
            <w:r>
              <w:rPr>
                <w:rFonts w:ascii="仿宋_GB2312" w:hAnsi="仿宋_GB2312" w:cs="仿宋_GB2312" w:eastAsia="仿宋_GB2312"/>
                <w:sz w:val="21"/>
              </w:rPr>
              <w:t>对于病毒突发事件，当病毒大面积地感染终端，运维服务商的现场服务人员将已感染的终端从局域网中断开，运维服务商的运行人员将第一时间收集病毒信息，并向现场人员提供有针对性的应急方案；如果应急方案没有效果，要立即和杀毒软件厂方联络，由双方共同协同提供有效的应对措施。</w:t>
            </w:r>
          </w:p>
          <w:p>
            <w:pPr>
              <w:pStyle w:val="null3"/>
              <w:ind w:firstLine="640"/>
              <w:jc w:val="both"/>
            </w:pPr>
            <w:r>
              <w:rPr>
                <w:rFonts w:ascii="仿宋_GB2312" w:hAnsi="仿宋_GB2312" w:cs="仿宋_GB2312" w:eastAsia="仿宋_GB2312"/>
                <w:sz w:val="21"/>
              </w:rPr>
              <w:t>对于网络中断事件，运维服务商的运行人员首先要判断中断原因，如果是局域网本地设备或线路造成的，依网络运行处理流程优先快速处理；如果是电信服务提供商造成的，要立即联络电信技术部门解决问题。</w:t>
            </w:r>
          </w:p>
          <w:p>
            <w:pPr>
              <w:pStyle w:val="null3"/>
              <w:ind w:firstLine="640"/>
              <w:jc w:val="both"/>
            </w:pPr>
            <w:r>
              <w:rPr>
                <w:rFonts w:ascii="仿宋_GB2312" w:hAnsi="仿宋_GB2312" w:cs="仿宋_GB2312" w:eastAsia="仿宋_GB2312"/>
                <w:sz w:val="21"/>
              </w:rPr>
              <w:t>对于系统故障事件，运维服务商的运行人员首先要启用备用系统，再判断故障类型：硬件损坏、操作系统故障、软件故障。硬件损坏的情况，首先向服务器供应商报障；操作系统故障多数情况都和硬件故障同时出现，处理方式相同；软件故障如果是由购买的软件造成的，立即向软件厂商寻求技术支持；如果是公司自行开发的软件，立即向相关人员联系并排除故障。</w:t>
            </w:r>
          </w:p>
          <w:p>
            <w:pPr>
              <w:pStyle w:val="null3"/>
              <w:ind w:firstLine="640"/>
              <w:jc w:val="both"/>
            </w:pPr>
            <w:r>
              <w:rPr>
                <w:rFonts w:ascii="仿宋_GB2312" w:hAnsi="仿宋_GB2312" w:cs="仿宋_GB2312" w:eastAsia="仿宋_GB2312"/>
                <w:sz w:val="21"/>
              </w:rPr>
              <w:t>对于自然灾害性事件，运行管理人员要尽可能将设备转移到安全地带，将损失降低到最少。</w:t>
            </w:r>
          </w:p>
          <w:p>
            <w:pPr>
              <w:pStyle w:val="null3"/>
              <w:ind w:firstLine="640"/>
              <w:jc w:val="both"/>
            </w:pPr>
            <w:r>
              <w:rPr>
                <w:rFonts w:ascii="仿宋_GB2312" w:hAnsi="仿宋_GB2312" w:cs="仿宋_GB2312" w:eastAsia="仿宋_GB2312"/>
                <w:sz w:val="21"/>
              </w:rPr>
              <w:t>对于电力中断事件，由于机房多采用</w:t>
            </w:r>
            <w:r>
              <w:rPr>
                <w:rFonts w:ascii="仿宋_GB2312" w:hAnsi="仿宋_GB2312" w:cs="仿宋_GB2312" w:eastAsia="仿宋_GB2312"/>
                <w:sz w:val="21"/>
              </w:rPr>
              <w:t>UPS防止断电带来的系统停机现象，在UPS还能供应电力期间恢复供电，对系统使用不会有影响；但遇到特殊情况导致供电部门在短期内不能恢复供电时，如有备用发电设备要启用备用发电设备供电，否则要关闭所有设备，确保突然断电造成设备损坏。</w:t>
            </w:r>
          </w:p>
          <w:p>
            <w:pPr>
              <w:pStyle w:val="null3"/>
              <w:ind w:firstLine="640"/>
              <w:jc w:val="both"/>
            </w:pPr>
            <w:r>
              <w:rPr>
                <w:rFonts w:ascii="仿宋_GB2312" w:hAnsi="仿宋_GB2312" w:cs="仿宋_GB2312" w:eastAsia="仿宋_GB2312"/>
                <w:sz w:val="21"/>
              </w:rPr>
              <w:t>在故障排除之后，运行管理人员要填写故障记录，如果故障是由于项目实施中存在的隐患造成的问题，具体操作请参见上层文件《网络系统维护管理指引》。故障记录汇总到</w:t>
            </w:r>
            <w:r>
              <w:rPr>
                <w:rFonts w:ascii="仿宋_GB2312" w:hAnsi="仿宋_GB2312" w:cs="仿宋_GB2312" w:eastAsia="仿宋_GB2312"/>
                <w:sz w:val="21"/>
              </w:rPr>
              <w:t>“系统运行故障记录表”，重大事故由故障处理人填写故障报告。</w:t>
            </w:r>
          </w:p>
          <w:p>
            <w:pPr>
              <w:pStyle w:val="null3"/>
              <w:ind w:firstLine="640"/>
              <w:jc w:val="both"/>
            </w:pPr>
            <w:r>
              <w:rPr>
                <w:rFonts w:ascii="仿宋_GB2312" w:hAnsi="仿宋_GB2312" w:cs="仿宋_GB2312" w:eastAsia="仿宋_GB2312"/>
                <w:sz w:val="21"/>
              </w:rPr>
              <w:t>③应急处理过程</w:t>
            </w:r>
          </w:p>
          <w:p>
            <w:pPr>
              <w:pStyle w:val="null3"/>
              <w:ind w:firstLine="640"/>
              <w:jc w:val="both"/>
            </w:pPr>
            <w:r>
              <w:rPr>
                <w:rFonts w:ascii="仿宋_GB2312" w:hAnsi="仿宋_GB2312" w:cs="仿宋_GB2312" w:eastAsia="仿宋_GB2312"/>
                <w:sz w:val="21"/>
              </w:rPr>
              <w:t>运维服务商根据应急小组制定的应急处理方案具体实施应急处理活动，并将实施过程和结果记录在《应急处理过程记录》中。</w:t>
            </w:r>
          </w:p>
          <w:p>
            <w:pPr>
              <w:pStyle w:val="null3"/>
              <w:ind w:firstLine="640"/>
              <w:jc w:val="both"/>
            </w:pPr>
            <w:r>
              <w:rPr>
                <w:rFonts w:ascii="仿宋_GB2312" w:hAnsi="仿宋_GB2312" w:cs="仿宋_GB2312" w:eastAsia="仿宋_GB2312"/>
                <w:sz w:val="21"/>
              </w:rPr>
              <w:t>应急处理实施过程中涉及需要协调配合的工作由供应商说明需要获得的资源、需要协调配合的工作等，经应急小组审批通过后由相关人员代表配合实施。</w:t>
            </w:r>
          </w:p>
          <w:p>
            <w:pPr>
              <w:pStyle w:val="null3"/>
              <w:ind w:firstLine="640"/>
              <w:jc w:val="both"/>
            </w:pPr>
            <w:r>
              <w:rPr>
                <w:rFonts w:ascii="仿宋_GB2312" w:hAnsi="仿宋_GB2312" w:cs="仿宋_GB2312" w:eastAsia="仿宋_GB2312"/>
                <w:sz w:val="21"/>
              </w:rPr>
              <w:t>应急处理实施过程中涉及需要采购的，由供应商负责采购，应急小组对采购结果进行确认。</w:t>
            </w:r>
          </w:p>
          <w:p>
            <w:pPr>
              <w:pStyle w:val="null3"/>
              <w:ind w:firstLine="640"/>
              <w:jc w:val="both"/>
            </w:pPr>
            <w:r>
              <w:rPr>
                <w:rFonts w:ascii="仿宋_GB2312" w:hAnsi="仿宋_GB2312" w:cs="仿宋_GB2312" w:eastAsia="仿宋_GB2312"/>
                <w:sz w:val="21"/>
              </w:rPr>
              <w:t>所有应急处理活动均应记录在《应急处理过程记录》中。</w:t>
            </w:r>
          </w:p>
          <w:p>
            <w:pPr>
              <w:pStyle w:val="null3"/>
              <w:ind w:firstLine="640"/>
              <w:jc w:val="both"/>
            </w:pPr>
            <w:r>
              <w:rPr>
                <w:rFonts w:ascii="仿宋_GB2312" w:hAnsi="仿宋_GB2312" w:cs="仿宋_GB2312" w:eastAsia="仿宋_GB2312"/>
                <w:sz w:val="21"/>
              </w:rPr>
              <w:t>具体涉及到网络紧急故障处置，我们以恢复使用为第一目标</w:t>
            </w:r>
            <w:r>
              <w:rPr>
                <w:rFonts w:ascii="仿宋_GB2312" w:hAnsi="仿宋_GB2312" w:cs="仿宋_GB2312" w:eastAsia="仿宋_GB2312"/>
                <w:sz w:val="21"/>
              </w:rPr>
              <w:t>。</w:t>
            </w:r>
          </w:p>
          <w:p>
            <w:pPr>
              <w:pStyle w:val="null3"/>
              <w:ind w:firstLine="640"/>
              <w:jc w:val="both"/>
            </w:pPr>
            <w:r>
              <w:rPr>
                <w:rFonts w:ascii="仿宋_GB2312" w:hAnsi="仿宋_GB2312" w:cs="仿宋_GB2312" w:eastAsia="仿宋_GB2312"/>
                <w:sz w:val="21"/>
              </w:rPr>
              <w:t>在确认设备故障情况下，将第一时间采用备机备件恢复网络功能；</w:t>
            </w:r>
          </w:p>
          <w:p>
            <w:pPr>
              <w:pStyle w:val="null3"/>
              <w:ind w:firstLine="640"/>
              <w:jc w:val="both"/>
            </w:pPr>
            <w:r>
              <w:rPr>
                <w:rFonts w:ascii="仿宋_GB2312" w:hAnsi="仿宋_GB2312" w:cs="仿宋_GB2312" w:eastAsia="仿宋_GB2312"/>
                <w:sz w:val="21"/>
              </w:rPr>
              <w:t>在链路故障情况下，启动备用链路进行通讯恢复，并积极配合链路运营商恢复链路；</w:t>
            </w:r>
          </w:p>
          <w:p>
            <w:pPr>
              <w:pStyle w:val="null3"/>
              <w:ind w:firstLine="640"/>
              <w:jc w:val="both"/>
            </w:pPr>
            <w:r>
              <w:rPr>
                <w:rFonts w:ascii="仿宋_GB2312" w:hAnsi="仿宋_GB2312" w:cs="仿宋_GB2312" w:eastAsia="仿宋_GB2312"/>
                <w:sz w:val="21"/>
              </w:rPr>
              <w:t>在大面积病毒爆发情况下，利用趋势病毒爆发阻止功能，首先阻止网络病毒传播途径，阻止病毒源，并积极联系厂商获取最新病毒码对全网进行病毒处置。</w:t>
            </w:r>
          </w:p>
          <w:p>
            <w:pPr>
              <w:pStyle w:val="null3"/>
              <w:ind w:firstLine="640"/>
              <w:jc w:val="both"/>
            </w:pPr>
            <w:r>
              <w:rPr>
                <w:rFonts w:ascii="仿宋_GB2312" w:hAnsi="仿宋_GB2312" w:cs="仿宋_GB2312" w:eastAsia="仿宋_GB2312"/>
                <w:sz w:val="21"/>
              </w:rPr>
              <w:t>④应急处理结果评估</w:t>
            </w:r>
          </w:p>
          <w:p>
            <w:pPr>
              <w:pStyle w:val="null3"/>
              <w:ind w:firstLine="640"/>
              <w:jc w:val="both"/>
            </w:pPr>
            <w:r>
              <w:rPr>
                <w:rFonts w:ascii="仿宋_GB2312" w:hAnsi="仿宋_GB2312" w:cs="仿宋_GB2312" w:eastAsia="仿宋_GB2312"/>
                <w:sz w:val="21"/>
              </w:rPr>
              <w:t>应急处理过程完成后，应提交应急处理过程相关表单，包括《启动应急流程申请单》、《应急处理过程记录》等。应急小组对应急处理结果进行评估和确认，并在《应急流程评估单》中填写评估意见。</w:t>
            </w:r>
          </w:p>
          <w:p>
            <w:pPr>
              <w:pStyle w:val="null3"/>
              <w:ind w:firstLine="640"/>
              <w:jc w:val="both"/>
            </w:pPr>
            <w:r>
              <w:rPr>
                <w:rFonts w:ascii="仿宋_GB2312" w:hAnsi="仿宋_GB2312" w:cs="仿宋_GB2312" w:eastAsia="仿宋_GB2312"/>
                <w:sz w:val="21"/>
              </w:rPr>
              <w:t>如果应急小组评估意见为达到要求（即问题得到解决并恢复服务），则应急流程结束。</w:t>
            </w:r>
          </w:p>
          <w:p>
            <w:pPr>
              <w:pStyle w:val="null3"/>
              <w:ind w:firstLine="640"/>
              <w:jc w:val="both"/>
            </w:pPr>
            <w:r>
              <w:rPr>
                <w:rFonts w:ascii="仿宋_GB2312" w:hAnsi="仿宋_GB2312" w:cs="仿宋_GB2312" w:eastAsia="仿宋_GB2312"/>
                <w:sz w:val="21"/>
              </w:rPr>
              <w:t>如果应急小组评估意见为未达到要求，则由应急小组讨论分析原因，根据分析结果可采取以下措施：</w:t>
            </w:r>
          </w:p>
          <w:p>
            <w:pPr>
              <w:pStyle w:val="null3"/>
              <w:ind w:firstLine="640"/>
              <w:jc w:val="both"/>
            </w:pPr>
            <w:r>
              <w:rPr>
                <w:rFonts w:ascii="仿宋_GB2312" w:hAnsi="仿宋_GB2312" w:cs="仿宋_GB2312" w:eastAsia="仿宋_GB2312"/>
                <w:sz w:val="21"/>
              </w:rPr>
              <w:t>如果需要继续进行应急处理，则由应急小组提出应急处理方案，进行应急处理过程；</w:t>
            </w:r>
          </w:p>
          <w:p>
            <w:pPr>
              <w:pStyle w:val="null3"/>
              <w:ind w:firstLine="640"/>
              <w:jc w:val="both"/>
            </w:pPr>
            <w:r>
              <w:rPr>
                <w:rFonts w:ascii="仿宋_GB2312" w:hAnsi="仿宋_GB2312" w:cs="仿宋_GB2312" w:eastAsia="仿宋_GB2312"/>
                <w:sz w:val="21"/>
              </w:rPr>
              <w:t>如果不需要继续进行应急处理：</w:t>
            </w:r>
          </w:p>
          <w:p>
            <w:pPr>
              <w:pStyle w:val="null3"/>
              <w:ind w:firstLine="640"/>
              <w:jc w:val="both"/>
            </w:pPr>
            <w:r>
              <w:rPr>
                <w:rFonts w:ascii="仿宋_GB2312" w:hAnsi="仿宋_GB2312" w:cs="仿宋_GB2312" w:eastAsia="仿宋_GB2312"/>
                <w:sz w:val="21"/>
              </w:rPr>
              <w:t>如果有新的问题产生，则由</w:t>
            </w:r>
            <w:r>
              <w:rPr>
                <w:rFonts w:ascii="仿宋_GB2312" w:hAnsi="仿宋_GB2312" w:cs="仿宋_GB2312" w:eastAsia="仿宋_GB2312"/>
                <w:sz w:val="21"/>
              </w:rPr>
              <w:t>运维人员</w:t>
            </w:r>
            <w:r>
              <w:rPr>
                <w:rFonts w:ascii="仿宋_GB2312" w:hAnsi="仿宋_GB2312" w:cs="仿宋_GB2312" w:eastAsia="仿宋_GB2312"/>
                <w:sz w:val="21"/>
              </w:rPr>
              <w:t>填写《运维工作单》；</w:t>
            </w:r>
          </w:p>
          <w:p>
            <w:pPr>
              <w:pStyle w:val="null3"/>
              <w:ind w:firstLine="640"/>
              <w:jc w:val="both"/>
            </w:pPr>
            <w:r>
              <w:rPr>
                <w:rFonts w:ascii="仿宋_GB2312" w:hAnsi="仿宋_GB2312" w:cs="仿宋_GB2312" w:eastAsia="仿宋_GB2312"/>
                <w:sz w:val="21"/>
              </w:rPr>
              <w:t>如果有新的变更需求，则由运维人员填写《变更请求单》；</w:t>
            </w:r>
          </w:p>
          <w:p>
            <w:pPr>
              <w:pStyle w:val="null3"/>
              <w:ind w:firstLine="640"/>
              <w:jc w:val="both"/>
            </w:pPr>
            <w:r>
              <w:rPr>
                <w:rFonts w:ascii="仿宋_GB2312" w:hAnsi="仿宋_GB2312" w:cs="仿宋_GB2312" w:eastAsia="仿宋_GB2312"/>
                <w:sz w:val="21"/>
              </w:rPr>
              <w:t>否则应急流程结束。</w:t>
            </w:r>
          </w:p>
          <w:p>
            <w:pPr>
              <w:pStyle w:val="null3"/>
              <w:ind w:firstLine="640"/>
              <w:jc w:val="both"/>
            </w:pPr>
            <w:r>
              <w:rPr>
                <w:rFonts w:ascii="仿宋_GB2312" w:hAnsi="仿宋_GB2312" w:cs="仿宋_GB2312" w:eastAsia="仿宋_GB2312"/>
                <w:sz w:val="21"/>
              </w:rPr>
              <w:t>应急流程结束时，由服务主管在《运维工作单》中记录应急处理结果及关联表单编号。配置管理员对应急处理结果进行检查，登记新的配置项或更改后的配置项。</w:t>
            </w:r>
          </w:p>
          <w:p>
            <w:pPr>
              <w:pStyle w:val="null3"/>
              <w:ind w:firstLine="640"/>
              <w:jc w:val="both"/>
            </w:pPr>
            <w:r>
              <w:rPr>
                <w:rFonts w:ascii="仿宋_GB2312" w:hAnsi="仿宋_GB2312" w:cs="仿宋_GB2312" w:eastAsia="仿宋_GB2312"/>
                <w:sz w:val="21"/>
              </w:rPr>
              <w:t>⑤统计和报告</w:t>
            </w:r>
          </w:p>
          <w:p>
            <w:pPr>
              <w:pStyle w:val="null3"/>
              <w:ind w:firstLine="640"/>
              <w:jc w:val="both"/>
            </w:pPr>
            <w:r>
              <w:rPr>
                <w:rFonts w:ascii="仿宋_GB2312" w:hAnsi="仿宋_GB2312" w:cs="仿宋_GB2312" w:eastAsia="仿宋_GB2312"/>
                <w:sz w:val="21"/>
              </w:rPr>
              <w:t>由运维人员每月或每季度对应急流程情况进行统计，形成《应急流程管理报告》，并提交。《应急流程管理报告》内容包括：启动应急流程次数（不同类别的次数）、原因分析、影响分析、完成情况、所需时间、各项资源利用情况、费用情况、意见和建议等。</w:t>
            </w:r>
          </w:p>
          <w:p>
            <w:pPr>
              <w:pStyle w:val="null3"/>
              <w:ind w:firstLine="640"/>
              <w:jc w:val="both"/>
            </w:pPr>
            <w:r>
              <w:rPr>
                <w:rFonts w:ascii="仿宋_GB2312" w:hAnsi="仿宋_GB2312" w:cs="仿宋_GB2312" w:eastAsia="仿宋_GB2312"/>
                <w:sz w:val="21"/>
                <w:b/>
              </w:rPr>
              <w:t>7、保密措施</w:t>
            </w:r>
          </w:p>
          <w:p>
            <w:pPr>
              <w:pStyle w:val="null3"/>
              <w:ind w:firstLine="640"/>
              <w:jc w:val="both"/>
            </w:pPr>
            <w:r>
              <w:rPr>
                <w:rFonts w:ascii="仿宋_GB2312" w:hAnsi="仿宋_GB2312" w:cs="仿宋_GB2312" w:eastAsia="仿宋_GB2312"/>
                <w:sz w:val="21"/>
              </w:rPr>
              <w:t>供应商应遵守国家有关保密的法律法规和行业规定，并对中心站提供的资料负有保密义务。未经中心站领导同意，不得将维保范围内的相关信息和资料提供给其他单位和个人。</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1）保密范围</w:t>
            </w:r>
          </w:p>
          <w:p>
            <w:pPr>
              <w:pStyle w:val="null3"/>
              <w:ind w:firstLine="640"/>
              <w:jc w:val="both"/>
            </w:pPr>
            <w:r>
              <w:rPr>
                <w:rFonts w:ascii="仿宋_GB2312" w:hAnsi="仿宋_GB2312" w:cs="仿宋_GB2312" w:eastAsia="仿宋_GB2312"/>
                <w:sz w:val="21"/>
              </w:rPr>
              <w:t>采购方秘密是指不为公众所知晓、能带来经济利益、具有实用性且由供应商采取保密措施的技术信息和经营信息。</w:t>
            </w:r>
          </w:p>
          <w:p>
            <w:pPr>
              <w:pStyle w:val="null3"/>
              <w:ind w:firstLine="640"/>
              <w:jc w:val="both"/>
            </w:pPr>
            <w:r>
              <w:rPr>
                <w:rFonts w:ascii="仿宋_GB2312" w:hAnsi="仿宋_GB2312" w:cs="仿宋_GB2312" w:eastAsia="仿宋_GB2312"/>
                <w:sz w:val="21"/>
              </w:rPr>
              <w:t>所称的不为公众所知晓，是指该信息不能从公开渠道直接获取。</w:t>
            </w:r>
          </w:p>
          <w:p>
            <w:pPr>
              <w:pStyle w:val="null3"/>
              <w:ind w:firstLine="640"/>
              <w:jc w:val="both"/>
            </w:pPr>
            <w:r>
              <w:rPr>
                <w:rFonts w:ascii="仿宋_GB2312" w:hAnsi="仿宋_GB2312" w:cs="仿宋_GB2312" w:eastAsia="仿宋_GB2312"/>
                <w:sz w:val="21"/>
              </w:rPr>
              <w:t>所称的能带来经济利益、具有实用性，是指该信息具有确定的可应用性，能带来现实的或者潜在的经济利益或者竞争优势。</w:t>
            </w:r>
          </w:p>
          <w:p>
            <w:pPr>
              <w:pStyle w:val="null3"/>
              <w:ind w:firstLine="640"/>
              <w:jc w:val="both"/>
            </w:pPr>
            <w:r>
              <w:rPr>
                <w:rFonts w:ascii="仿宋_GB2312" w:hAnsi="仿宋_GB2312" w:cs="仿宋_GB2312" w:eastAsia="仿宋_GB2312"/>
                <w:sz w:val="21"/>
              </w:rPr>
              <w:t>所称的供应商采取保密措施，包括建立保密制度及采取其他合理的保密措施。</w:t>
            </w:r>
          </w:p>
          <w:p>
            <w:pPr>
              <w:pStyle w:val="null3"/>
              <w:ind w:firstLine="640"/>
              <w:jc w:val="both"/>
            </w:pPr>
            <w:r>
              <w:rPr>
                <w:rFonts w:ascii="仿宋_GB2312" w:hAnsi="仿宋_GB2312" w:cs="仿宋_GB2312" w:eastAsia="仿宋_GB2312"/>
                <w:sz w:val="21"/>
              </w:rPr>
              <w:t>所称的技术信息和经营信息，包括运维过程中产生的内部文件、服务器存储中的所有内容、招投标信息和合同内容等。</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2）网络管理岗位保密工作</w:t>
            </w:r>
            <w:r>
              <w:rPr>
                <w:rFonts w:ascii="仿宋_GB2312" w:hAnsi="仿宋_GB2312" w:cs="仿宋_GB2312" w:eastAsia="仿宋_GB2312"/>
                <w:sz w:val="21"/>
              </w:rPr>
              <w:t>要求</w:t>
            </w:r>
          </w:p>
          <w:p>
            <w:pPr>
              <w:pStyle w:val="null3"/>
              <w:ind w:firstLine="640"/>
              <w:jc w:val="both"/>
            </w:pPr>
            <w:r>
              <w:rPr>
                <w:rFonts w:ascii="仿宋_GB2312" w:hAnsi="仿宋_GB2312" w:cs="仿宋_GB2312" w:eastAsia="仿宋_GB2312"/>
                <w:sz w:val="21"/>
              </w:rPr>
              <w:t>服务器要采取切实有效的保卫保密措施，要根据电磁波辐射情况和客观环境，对主机或机内部件加以屏蔽，检测合格后，再开机工作。</w:t>
            </w:r>
          </w:p>
          <w:p>
            <w:pPr>
              <w:pStyle w:val="null3"/>
              <w:ind w:firstLine="640"/>
              <w:jc w:val="both"/>
            </w:pPr>
            <w:r>
              <w:rPr>
                <w:rFonts w:ascii="仿宋_GB2312" w:hAnsi="仿宋_GB2312" w:cs="仿宋_GB2312" w:eastAsia="仿宋_GB2312"/>
                <w:sz w:val="21"/>
              </w:rPr>
              <w:t>凡秘密数据的传输和存贮均应采取相应的保密措施；录有文件的软盘信息要妥善保管，严防丢失。</w:t>
            </w:r>
          </w:p>
          <w:p>
            <w:pPr>
              <w:pStyle w:val="null3"/>
              <w:ind w:firstLine="640"/>
              <w:jc w:val="both"/>
            </w:pPr>
            <w:r>
              <w:rPr>
                <w:rFonts w:ascii="仿宋_GB2312" w:hAnsi="仿宋_GB2312" w:cs="仿宋_GB2312" w:eastAsia="仿宋_GB2312"/>
                <w:sz w:val="21"/>
              </w:rPr>
              <w:t>严禁私自将存有涉密文件的软盘带出办公区，因工作需要必须带出办公区的要经领导批准，并有专人妥善保管。</w:t>
            </w:r>
          </w:p>
          <w:p>
            <w:pPr>
              <w:pStyle w:val="null3"/>
              <w:ind w:firstLine="640"/>
              <w:jc w:val="both"/>
            </w:pPr>
            <w:r>
              <w:rPr>
                <w:rFonts w:ascii="仿宋_GB2312" w:hAnsi="仿宋_GB2312" w:cs="仿宋_GB2312" w:eastAsia="仿宋_GB2312"/>
                <w:sz w:val="21"/>
              </w:rPr>
              <w:t>要按照机要人员的条件配备涉及国家秘密的计算机工作人员，计算机工作人员要提高警惕，严格遵守保密纪律和有关规章制度，自觉做好保密工作。</w:t>
            </w:r>
          </w:p>
          <w:p>
            <w:pPr>
              <w:pStyle w:val="null3"/>
              <w:ind w:firstLine="640"/>
              <w:jc w:val="both"/>
            </w:pPr>
            <w:r>
              <w:rPr>
                <w:rFonts w:ascii="仿宋_GB2312" w:hAnsi="仿宋_GB2312" w:cs="仿宋_GB2312" w:eastAsia="仿宋_GB2312"/>
                <w:sz w:val="21"/>
              </w:rPr>
              <w:t>存有文件的计算机如需送到机关外维修时，要将涉密文件拷贝后，对硬盘上的有关内容进行必要的技术处理，外请人员到机关维修存有涉密文件的计算机。要事先征求有关领导批准，并做相应的技术处理，采取严格的保密措施，以防泄密。</w:t>
            </w:r>
          </w:p>
          <w:p>
            <w:pPr>
              <w:pStyle w:val="null3"/>
              <w:ind w:firstLine="640"/>
              <w:jc w:val="both"/>
            </w:pPr>
            <w:r>
              <w:rPr>
                <w:rFonts w:ascii="仿宋_GB2312" w:hAnsi="仿宋_GB2312" w:cs="仿宋_GB2312" w:eastAsia="仿宋_GB2312"/>
                <w:sz w:val="21"/>
              </w:rPr>
              <w:t>加入广域或局域互联网的计算机，必须使用加密机，由市保密局组织统一定购、安装和培训。保密机的维修由市保密局负责，各单位无权自行处理。不准向任何无关人员介绍保密机的使用技术。</w:t>
            </w:r>
          </w:p>
          <w:p>
            <w:pPr>
              <w:pStyle w:val="null3"/>
              <w:ind w:firstLine="640"/>
              <w:jc w:val="both"/>
            </w:pPr>
            <w:r>
              <w:rPr>
                <w:rFonts w:ascii="仿宋_GB2312" w:hAnsi="仿宋_GB2312" w:cs="仿宋_GB2312" w:eastAsia="仿宋_GB2312"/>
                <w:sz w:val="21"/>
              </w:rPr>
              <w:t>禁止用计算机打游戏、浏览非法网页、网站等，以防</w:t>
            </w:r>
            <w:r>
              <w:rPr>
                <w:rFonts w:ascii="仿宋_GB2312" w:hAnsi="仿宋_GB2312" w:cs="仿宋_GB2312" w:eastAsia="仿宋_GB2312"/>
                <w:sz w:val="21"/>
              </w:rPr>
              <w:t>“计算机病毒感染”。</w:t>
            </w:r>
          </w:p>
          <w:p>
            <w:pPr>
              <w:pStyle w:val="null3"/>
              <w:ind w:firstLine="640"/>
              <w:jc w:val="both"/>
            </w:pPr>
            <w:r>
              <w:rPr>
                <w:rFonts w:ascii="仿宋_GB2312" w:hAnsi="仿宋_GB2312" w:cs="仿宋_GB2312" w:eastAsia="仿宋_GB2312"/>
                <w:sz w:val="21"/>
              </w:rPr>
              <w:t>在计算机网络上传递信息，必须明件明传，明问明答；密件密传，密问密传，严禁明密混用。</w:t>
            </w:r>
          </w:p>
          <w:p>
            <w:pPr>
              <w:pStyle w:val="null3"/>
              <w:ind w:firstLine="640"/>
              <w:jc w:val="both"/>
            </w:pPr>
            <w:r>
              <w:rPr>
                <w:rFonts w:ascii="仿宋_GB2312" w:hAnsi="仿宋_GB2312" w:cs="仿宋_GB2312" w:eastAsia="仿宋_GB2312"/>
                <w:sz w:val="21"/>
              </w:rPr>
              <w:t>台式计算机要在交接班是清晰交接，严格实行交接登记，对保密资料不得泄露。</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3）驻场运维人员保密工作</w:t>
            </w:r>
            <w:r>
              <w:rPr>
                <w:rFonts w:ascii="仿宋_GB2312" w:hAnsi="仿宋_GB2312" w:cs="仿宋_GB2312" w:eastAsia="仿宋_GB2312"/>
                <w:sz w:val="21"/>
              </w:rPr>
              <w:t>要求</w:t>
            </w:r>
          </w:p>
          <w:p>
            <w:pPr>
              <w:pStyle w:val="null3"/>
              <w:ind w:firstLine="640"/>
              <w:jc w:val="both"/>
            </w:pPr>
            <w:r>
              <w:rPr>
                <w:rFonts w:ascii="仿宋_GB2312" w:hAnsi="仿宋_GB2312" w:cs="仿宋_GB2312" w:eastAsia="仿宋_GB2312"/>
                <w:sz w:val="21"/>
              </w:rPr>
              <w:t>纸质资料需及时存档，存档应有专门的档案柜进行分类存放，档案柜钥匙不得随意交给他人，其他部门人员需查阅档案需进行登记，并确定其查阅权限后方可借阅，并需限期归还。</w:t>
            </w:r>
          </w:p>
          <w:p>
            <w:pPr>
              <w:pStyle w:val="null3"/>
              <w:ind w:firstLine="640"/>
              <w:jc w:val="both"/>
            </w:pPr>
            <w:r>
              <w:rPr>
                <w:rFonts w:ascii="仿宋_GB2312" w:hAnsi="仿宋_GB2312" w:cs="仿宋_GB2312" w:eastAsia="仿宋_GB2312"/>
                <w:sz w:val="21"/>
              </w:rPr>
              <w:t>数据管理人员办公电脑为专用电脑，电脑需设置密码，密码严禁外泄其他人员，其他人员不可在未经批准或数据管理人员不在场的情况下使用。</w:t>
            </w:r>
          </w:p>
          <w:p>
            <w:pPr>
              <w:pStyle w:val="null3"/>
              <w:ind w:firstLine="640"/>
              <w:jc w:val="both"/>
            </w:pPr>
            <w:r>
              <w:rPr>
                <w:rFonts w:ascii="仿宋_GB2312" w:hAnsi="仿宋_GB2312" w:cs="仿宋_GB2312" w:eastAsia="仿宋_GB2312"/>
                <w:sz w:val="21"/>
              </w:rPr>
              <w:t>数据管理人员应配置专用</w:t>
            </w:r>
            <w:r>
              <w:rPr>
                <w:rFonts w:ascii="仿宋_GB2312" w:hAnsi="仿宋_GB2312" w:cs="仿宋_GB2312" w:eastAsia="仿宋_GB2312"/>
                <w:sz w:val="21"/>
              </w:rPr>
              <w:t>U盘，该U盘应固定存放地点，并上锁存放。U盘不可外借其他部门人员使用，不可私自将U盘带离办公区域。</w:t>
            </w:r>
          </w:p>
          <w:p>
            <w:pPr>
              <w:pStyle w:val="null3"/>
              <w:ind w:firstLine="640"/>
              <w:jc w:val="both"/>
            </w:pPr>
            <w:r>
              <w:rPr>
                <w:rFonts w:ascii="仿宋_GB2312" w:hAnsi="仿宋_GB2312" w:cs="仿宋_GB2312" w:eastAsia="仿宋_GB2312"/>
                <w:sz w:val="21"/>
              </w:rPr>
              <w:t>数据管理人员不得通过网络将数据随意传递发送给非本单位人员或单位内部无数据查阅权限的员工。</w:t>
            </w:r>
          </w:p>
          <w:p>
            <w:pPr>
              <w:pStyle w:val="null3"/>
              <w:ind w:firstLine="640"/>
              <w:jc w:val="both"/>
            </w:pPr>
            <w:r>
              <w:rPr>
                <w:rFonts w:ascii="仿宋_GB2312" w:hAnsi="仿宋_GB2312" w:cs="仿宋_GB2312" w:eastAsia="仿宋_GB2312"/>
                <w:sz w:val="21"/>
              </w:rPr>
              <w:t>严禁在任何公开场合谈论与工作、项目相关的数据问题。</w:t>
            </w:r>
          </w:p>
          <w:p>
            <w:pPr>
              <w:pStyle w:val="null3"/>
              <w:ind w:firstLine="200"/>
              <w:jc w:val="both"/>
            </w:pPr>
            <w:r>
              <w:rPr>
                <w:rFonts w:ascii="仿宋_GB2312" w:hAnsi="仿宋_GB2312" w:cs="仿宋_GB2312" w:eastAsia="仿宋_GB2312"/>
                <w:sz w:val="21"/>
              </w:rPr>
              <w:t>单位员工数据权限设定。</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2025年7月至2026年3月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1.服务期结束后，成交人向采购人提交验收申请。 2.采购人收到验收申请后组织验收，验收时成交人应无条件予以配合并提供验收所需的全部资料，若成交人不配合或者未按合同要求提供服务的，采购人将拒绝验收。3.验收依据：竞争性磋商文件、响应文件、合同文本、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2025年10月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服务期满且经验收合格无质量问题后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未被信用中国网站列入失信被执行人和重大税收违法案件当事人名单、未被中国政府采购网列入政府采购严重违法失信行为记录名单（开标后系统查询）。提供参加本次政府采购活动前3年内在经营活动中没有重大违法记录（处罚期满除外）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注册证照</w:t>
            </w:r>
          </w:p>
        </w:tc>
        <w:tc>
          <w:tcPr>
            <w:tcW w:type="dxa" w:w="3322"/>
          </w:tcPr>
          <w:p>
            <w:pPr>
              <w:pStyle w:val="null3"/>
            </w:pPr>
            <w:r>
              <w:rPr>
                <w:rFonts w:ascii="仿宋_GB2312" w:hAnsi="仿宋_GB2312" w:cs="仿宋_GB2312" w:eastAsia="仿宋_GB2312"/>
              </w:rPr>
              <w:t>法人企业提供带有统一社会信用代码营业执照，未提供的接受采购人通过国家企业信用信息公示系统（http://www.gsxt.gov.cn/index.html）进行相关信息的核实，并承担核实不到的后果；事业单位提供事业单位法人登记证；其他组织提供民办非企业单位登记证；专业服务机构提供执业许可证等；自然人提供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提供具有履行本合同所必需的专业技术能力的声明。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第三方会计事务所审计过的财务报告，或磋商截止时间前90天内基本账户银行出具的资信证明。注：①提供财务报告的，内容至少包括：审计报告、附注。②提供资信证明的，必须提供资信证明全部页以及基本户信息（提供开户许可证复印件或提供基本银行账户信息复印件加盖公章）。银行出具的存款证明不能代替资信证明，存款证明无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近半年内至少一个月的依法纳税的证明（任意税种），依法免税的应提供相关证明；成立不足一个月的提供将依法纳税的承诺书。注：①新成立企业（成立一个月内）暂无纳税的提供说明加盖公章。②零报税的提供申报成功的凭证。③时间以税款所属时段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社保缴纳状况</w:t>
            </w:r>
          </w:p>
        </w:tc>
        <w:tc>
          <w:tcPr>
            <w:tcW w:type="dxa" w:w="3322"/>
          </w:tcPr>
          <w:p>
            <w:pPr>
              <w:pStyle w:val="null3"/>
            </w:pPr>
            <w:r>
              <w:rPr>
                <w:rFonts w:ascii="仿宋_GB2312" w:hAnsi="仿宋_GB2312" w:cs="仿宋_GB2312" w:eastAsia="仿宋_GB2312"/>
              </w:rPr>
              <w:t>提供近半年内至少一个月的社会保障资金缴存凭证或社保机构开具的社会保险参保缴费情况证明；依法不需要缴纳社会保障资金的应提供链条完整的证明；成立不足一个月的提供将依法交纳社会保障资金的承诺书（格式自拟）。注：①供应商可自行打印带有社保机构公章的缴存凭证；或提供银行交纳单据，单据应显示社保缴存项（任一项）。②通过代缴方式缴存的，需提供链条完整的证明材料，证明材料至少包括代缴方的缴存凭证、供应商向代缴方用于缴存社保的银行转账单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供应商代表授权</w:t>
            </w:r>
          </w:p>
        </w:tc>
        <w:tc>
          <w:tcPr>
            <w:tcW w:type="dxa" w:w="3322"/>
          </w:tcPr>
          <w:p>
            <w:pPr>
              <w:pStyle w:val="null3"/>
            </w:pPr>
            <w:r>
              <w:rPr>
                <w:rFonts w:ascii="仿宋_GB2312" w:hAnsi="仿宋_GB2312" w:cs="仿宋_GB2312" w:eastAsia="仿宋_GB2312"/>
              </w:rPr>
              <w:t>提供法定代表人证明书和代表人授权委托书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联合体形式</w:t>
            </w:r>
          </w:p>
        </w:tc>
        <w:tc>
          <w:tcPr>
            <w:tcW w:type="dxa" w:w="3322"/>
          </w:tcPr>
          <w:p>
            <w:pPr>
              <w:pStyle w:val="null3"/>
            </w:pPr>
            <w:r>
              <w:rPr>
                <w:rFonts w:ascii="仿宋_GB2312" w:hAnsi="仿宋_GB2312" w:cs="仿宋_GB2312" w:eastAsia="仿宋_GB2312"/>
              </w:rPr>
              <w:t>不接受联合体投标，提供非联合体书面声明。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供应商应按格式填写单位名称，至少以下文件的名称须和营业执照、公章一致：1.响应文件封面。2.响应函</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响应文件的签署、盖章符合竞争性磋商文件要求(合格)，响应文件的签署、盖章不符合竞争性磋商文件要求 (不合格)</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业绩一览表 响应文件封面 其他资料 残疾人福利性单位声明函 服务方案 陕西省政府采购供应商拒绝政府采购领域商业贿赂承诺书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首次投标报价</w:t>
            </w:r>
          </w:p>
        </w:tc>
        <w:tc>
          <w:tcPr>
            <w:tcW w:type="dxa" w:w="3322"/>
          </w:tcPr>
          <w:p>
            <w:pPr>
              <w:pStyle w:val="null3"/>
            </w:pPr>
            <w:r>
              <w:rPr>
                <w:rFonts w:ascii="仿宋_GB2312" w:hAnsi="仿宋_GB2312" w:cs="仿宋_GB2312" w:eastAsia="仿宋_GB2312"/>
              </w:rPr>
              <w:t>未超过采购预算且无选择性报价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提交响应文件的截止之日起不少于90天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2025年7月至2026年3月</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主要商务要求响应</w:t>
            </w:r>
          </w:p>
        </w:tc>
        <w:tc>
          <w:tcPr>
            <w:tcW w:type="dxa" w:w="3322"/>
          </w:tcPr>
          <w:p>
            <w:pPr>
              <w:pStyle w:val="null3"/>
            </w:pPr>
            <w:r>
              <w:rPr>
                <w:rFonts w:ascii="仿宋_GB2312" w:hAnsi="仿宋_GB2312" w:cs="仿宋_GB2312" w:eastAsia="仿宋_GB2312"/>
              </w:rPr>
              <w:t>合同签订后，达到付款条件起10日内，支付合同总金额的35.00%。2025年10月，达到付款条件起10日内，支付合同总金额的30.00%。服务期满且经验收合格无质量问题后，达到付款条件起10日内，支付合同总金额的35.00%。</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基础设施系统运维服务</w:t>
            </w:r>
          </w:p>
        </w:tc>
        <w:tc>
          <w:tcPr>
            <w:tcW w:type="dxa" w:w="2492"/>
          </w:tcPr>
          <w:p>
            <w:pPr>
              <w:pStyle w:val="null3"/>
            </w:pPr>
            <w:r>
              <w:rPr>
                <w:rFonts w:ascii="仿宋_GB2312" w:hAnsi="仿宋_GB2312" w:cs="仿宋_GB2312" w:eastAsia="仿宋_GB2312"/>
              </w:rPr>
              <w:t>针对基础设施系统运维服务有明确的①工作思路②主机存储系统基本服务内容。此项共2条，各条方案内容完全满足采购需求计3分；方案内容基本满足但不完善计2分；方案内容不详尽或不适用于本项目 计1分；满分6分，未提供不计分 。</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服务器硬件系统运维服务</w:t>
            </w:r>
          </w:p>
        </w:tc>
        <w:tc>
          <w:tcPr>
            <w:tcW w:type="dxa" w:w="2492"/>
          </w:tcPr>
          <w:p>
            <w:pPr>
              <w:pStyle w:val="null3"/>
            </w:pPr>
            <w:r>
              <w:rPr>
                <w:rFonts w:ascii="仿宋_GB2312" w:hAnsi="仿宋_GB2312" w:cs="仿宋_GB2312" w:eastAsia="仿宋_GB2312"/>
              </w:rPr>
              <w:t>针对服务器硬件系统运维服务有明确的①硬件日常巡检②系统监控服务③配置的备份与恢复④终端设备管理与维护⑤信息类资产整理、登记。此项共5条，各条方案内容完全满足采购需求计3分；方案内容基本满足但不完善计2分；方案内容不详尽或不适用于本项目计1分；满分15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运维所需的设备</w:t>
            </w:r>
          </w:p>
        </w:tc>
        <w:tc>
          <w:tcPr>
            <w:tcW w:type="dxa" w:w="2492"/>
          </w:tcPr>
          <w:p>
            <w:pPr>
              <w:pStyle w:val="null3"/>
            </w:pPr>
            <w:r>
              <w:rPr>
                <w:rFonts w:ascii="仿宋_GB2312" w:hAnsi="仿宋_GB2312" w:cs="仿宋_GB2312" w:eastAsia="仿宋_GB2312"/>
              </w:rPr>
              <w:t>1.具有完成本项目运维所需的设备（业务用电脑、便携式电脑、数据库）提供证明材料计2分，不提供不计分。（证明材料包括但不限于发票或租赁协议等，提供复印件。） 2.具有完成本项目所需的备品备件库（不低于30万元/年），提供有备品备件承诺书计2分，不提供不计分。3.提供针对现有运营中的老型号的硬件提供全新备件更换且新换备件质保期不低于3年的承诺书，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①在运维过程中提出容易出错或忽略的重点、难点分析②针对所提出的重点、难点有相应的解决方案。此项共2条，各条方案内容完全满足采购需求计3分；方案内容基本满足但不完善计2分；方案内容不详尽或不适用于本项目计1分；满分6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方案说明</w:t>
            </w:r>
          </w:p>
        </w:tc>
        <w:tc>
          <w:tcPr>
            <w:tcW w:type="dxa" w:w="2492"/>
          </w:tcPr>
          <w:p>
            <w:pPr>
              <w:pStyle w:val="null3"/>
            </w:pPr>
            <w:r>
              <w:rPr>
                <w:rFonts w:ascii="仿宋_GB2312" w:hAnsi="仿宋_GB2312" w:cs="仿宋_GB2312" w:eastAsia="仿宋_GB2312"/>
              </w:rPr>
              <w:t>针对本项目提供方案说明，方案包括①项目进度安排、②组织协调措施。此项共2条，各项内容完整全面，能满足本项目顺利实施计3分，有基本的措施但内容欠缺针对性计2分，措施不适用与本项目计1分。满分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应急方案及措施</w:t>
            </w:r>
          </w:p>
        </w:tc>
        <w:tc>
          <w:tcPr>
            <w:tcW w:type="dxa" w:w="2492"/>
          </w:tcPr>
          <w:p>
            <w:pPr>
              <w:pStyle w:val="null3"/>
            </w:pPr>
            <w:r>
              <w:rPr>
                <w:rFonts w:ascii="仿宋_GB2312" w:hAnsi="仿宋_GB2312" w:cs="仿宋_GB2312" w:eastAsia="仿宋_GB2312"/>
              </w:rPr>
              <w:t>针对本项目提供详细的①应急预案；②应急处理响应时间；③应急人数及人员安排；④保障措施。此项共4条，各条措施内容完全满足采购需求计2分；措施内容基本满足但不完善计1分；措施内容不详尽或不适用于本项目 计0.5分；满分8分，未提供不计分。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针对本项目具体的保密方案，方案包括①保密管理制度；②对数据和信息安全保密。此项共2条，各条内容完全满足采购需求计3分；内容基本满足但不完善计2分；措施内容不详尽或不适用于本项目 计1分；满分6分，未提供不计分。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提供的团队人员须为供应商在职人员，提供证明材料，否则不计分： ①项目负责人：拟派项目负责人具有计算机类相关专业高级职称或具有PMP证书的计2分、中级职称的1分，不提供不计分。 ②驻场人员：为保障设备7×24小 时不间断运行，供应商提供至少1名驻场人员服务计2分，不提供不计分。 ③其他人员：（项目负责人及驻场人员除外）1.拟投入本项目人员5人（含）以上，人员安排具体、分工明确计5分；2.拟投入本项目人员3人（含）以上、5人以下，人员安排具体、分工明确计3分；3.拟投入本项目人员在3人以下，人员安排具体、分工责任明确计 1分，无明确人员不计分。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针对本项目有详细的培训计划：① 培训方案、②培训内容、③培训计划、④培训措施承诺。此项共4条，各条方案内容完全满足采购需求计2分；方案内容基本满足但不完善计1分；方案内容不详尽或不适用于本项目计0.5分；满分8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针对本项目提供具体的服务承诺，内容包括① 服务质量承诺；②保密承诺；③应急响应承诺；④服务时间；④人员配备情况。此项共4条，各条内容完全满足采购需求计3分；内容基本满足但不完善计2分；措施内容不详尽或不适用于本项目 计1分；满分12分，未提供不计分。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提供2022年1月1日至竞争性磋商响应文件提交截止前类似项目的合同复印件。每提供一份得2分，满分8分。未提供不得分。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价格分采用低价优先法，即实质性满足磋商文件要求且最终磋商报价最低的为磋商基准价，其价格分为满分10分。其他供应商的价格分按照下列公式计算： 磋商报价得分=(磋商基准价/磋商报价)×10。保留小数点后两位，第三位四舍五入。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详见附件：业绩一览表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