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720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6"/>
        </w:rPr>
        <w:t>拟签订采购合同文本</w:t>
      </w:r>
    </w:p>
    <w:bookmarkEnd w:id="0"/>
    <w:p w14:paraId="5CDDBAC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（本合同仅供参考，以实际签订合同为准）</w:t>
      </w:r>
    </w:p>
    <w:p w14:paraId="655AC92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（以下简称甲方）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采购，在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政府采购管理处的监督管理下，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(以下简称乙方）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为该项目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成交单位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。依据《中华人民共和国民法典》和《中华人民共和国政府采购法》，经甲、乙双方共同协商，按下述条款和条件签署本合同。</w:t>
      </w:r>
    </w:p>
    <w:p w14:paraId="4A254CB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一、合同内容</w:t>
      </w:r>
    </w:p>
    <w:p w14:paraId="6D57682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陕西省质量强县培育建设成效分析与评估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，乙方负责按照合同确定的项目内容及组织安排完成项目，确保各项服务指标达到要求。</w:t>
      </w:r>
    </w:p>
    <w:p w14:paraId="489173B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二、合同价格</w:t>
      </w:r>
    </w:p>
    <w:p w14:paraId="4DBB92B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合同总价：人民币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元整（¥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元） </w:t>
      </w:r>
    </w:p>
    <w:p w14:paraId="47B5E98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说明：合同总价一次包死，不受市场价格变化的影响，并作为结算的唯一依据。</w:t>
      </w:r>
    </w:p>
    <w:p w14:paraId="791CE3E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三、合同款项支付</w:t>
      </w:r>
    </w:p>
    <w:p w14:paraId="2CF4430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（一）结算单位：采购人结算，在付款前，必须开具发票给采购人。</w:t>
      </w:r>
    </w:p>
    <w:p w14:paraId="1D5D4083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（二）付款方式：付款条件说明：签订合同后，达到付款条件起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日内，支付合同总金额的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.00%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项目整体内容完成组织验收通过后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，达到付款条件起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日内，支付合同总金额的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.00%。</w:t>
      </w:r>
    </w:p>
    <w:p w14:paraId="7269EF0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四、服务条件</w:t>
      </w:r>
    </w:p>
    <w:p w14:paraId="56CCA57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（一）项目实施地点：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陕西省市场监督管理局指定地点。</w:t>
      </w:r>
    </w:p>
    <w:p w14:paraId="7F24170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（二）服务期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自合同签订之日起至2025年12月31日</w:t>
      </w:r>
    </w:p>
    <w:p w14:paraId="136711F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五、服务范围</w:t>
      </w:r>
    </w:p>
    <w:p w14:paraId="0DCEAA4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乙方应提供以下服务： </w:t>
      </w:r>
    </w:p>
    <w:p w14:paraId="062771D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县（区）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培育情况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系统调研</w:t>
      </w:r>
    </w:p>
    <w:p w14:paraId="0DAE632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1.编制《陕西省质量强县工作基础调研与质量提升项目征集方案》；</w:t>
      </w:r>
    </w:p>
    <w:p w14:paraId="1B0D334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.对纳入市场监管总局质量强县培育库的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县（区）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质量强县培育建设工作推进情况开展问卷调查；</w:t>
      </w:r>
    </w:p>
    <w:p w14:paraId="0F1A7E6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.质量强县（区）创新试点案例征集；</w:t>
      </w:r>
    </w:p>
    <w:p w14:paraId="5F94482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.部分重点培育县（区）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实地调研与问诊技术支持。</w:t>
      </w:r>
    </w:p>
    <w:p w14:paraId="3459F96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形成分析报告，提出质量提升对策建议</w:t>
      </w:r>
    </w:p>
    <w:p w14:paraId="22837DC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1.评估质量基础设施服务水平、产业质量竞争力提升等培育建设重点任务领域的阶段性成果；</w:t>
      </w:r>
    </w:p>
    <w:p w14:paraId="6547CB7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2.基于成效调研数据与创新试点案例征集情况，科学分析，提出针对性的质量提升对策建议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 w14:paraId="186E95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编制《陕西省质量强县培育建设成效分析报告》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2ACFCD7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六、质量保证</w:t>
      </w:r>
    </w:p>
    <w:p w14:paraId="352773C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乙方提供的服务达到甲方要求的质量标准。</w:t>
      </w:r>
    </w:p>
    <w:p w14:paraId="5CF8F01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七、甲方乙方的权利和义务</w:t>
      </w:r>
    </w:p>
    <w:p w14:paraId="29E6676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1.甲方的权利和义务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22D4D12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2.乙方的权利和义务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718486B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八、违约责任</w:t>
      </w:r>
    </w:p>
    <w:p w14:paraId="704099F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（一）按《中华人民共和国民法典》中的相关条款执行。</w:t>
      </w:r>
    </w:p>
    <w:p w14:paraId="34EAF4C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（二）未按合同要求的提供质量不能满足技术要求，采购人有权终止合同，甚至对供方违约行为进行追究。</w:t>
      </w:r>
    </w:p>
    <w:p w14:paraId="17D6E07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（三）如有纠纷，双方友好协商解决，协商不成时可诉讼到甲方所在地人民法院解决。</w:t>
      </w:r>
    </w:p>
    <w:p w14:paraId="1D7287B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九、其他事项</w:t>
      </w:r>
    </w:p>
    <w:p w14:paraId="003CB2A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陕西省市场监督管理局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政府采购管理处在合同的履行期间以及履行期后，可以随时检查项目的执行情况，对采购标准、采购内容进行调查核实，并对发现的问题进行处理。</w:t>
      </w:r>
    </w:p>
    <w:p w14:paraId="4EB9B0E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（二）本合同一式六份，甲方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份，乙方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份，甲乙双方签字盖章后生效。</w:t>
      </w:r>
    </w:p>
    <w:p w14:paraId="1A7B528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（三）招标文件、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文件也是合同的组成部分，合同中未约定的以招标文件、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文件为准。</w:t>
      </w:r>
    </w:p>
    <w:p w14:paraId="3F04629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合同签订地点：   </w:t>
      </w:r>
    </w:p>
    <w:p w14:paraId="42E9C9D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合同签订时间：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0164EE25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其它（在合同中具体明确）</w:t>
      </w:r>
    </w:p>
    <w:p w14:paraId="790EC50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9"/>
        <w:gridCol w:w="4580"/>
      </w:tblGrid>
      <w:tr w14:paraId="2840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BFB9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  方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346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  方</w:t>
            </w:r>
          </w:p>
        </w:tc>
      </w:tr>
      <w:tr w14:paraId="7CB1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D8E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（盖章）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5C73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成交供应商全称</w:t>
            </w:r>
          </w:p>
          <w:p w14:paraId="4CFE4A7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（盖章）</w:t>
            </w:r>
          </w:p>
        </w:tc>
      </w:tr>
      <w:tr w14:paraId="5FFC7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DDB8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3C68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地址：</w:t>
            </w:r>
          </w:p>
        </w:tc>
      </w:tr>
      <w:tr w14:paraId="3246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78A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38F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</w:tr>
      <w:tr w14:paraId="594C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8CB1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全权代表：（签字）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4EF2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法定代表人：</w:t>
            </w:r>
          </w:p>
        </w:tc>
      </w:tr>
      <w:tr w14:paraId="215D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BFD1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387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被授权代表：（签字）</w:t>
            </w:r>
          </w:p>
        </w:tc>
      </w:tr>
      <w:tr w14:paraId="37B4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4B29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B0C1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 w14:paraId="0485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3AED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E18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传真：</w:t>
            </w:r>
          </w:p>
        </w:tc>
      </w:tr>
      <w:tr w14:paraId="543BE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CC90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D2BC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 w14:paraId="308B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63C4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B0A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账号:</w:t>
            </w:r>
          </w:p>
        </w:tc>
      </w:tr>
      <w:tr w14:paraId="46D0C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BD3F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年   月   日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768E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日期：  年   月   日</w:t>
            </w:r>
          </w:p>
        </w:tc>
      </w:tr>
    </w:tbl>
    <w:p w14:paraId="2E7E16B4">
      <w:pPr>
        <w:pStyle w:val="4"/>
        <w:rPr>
          <w:rFonts w:hint="eastAsia" w:ascii="宋体" w:hAnsi="宋体" w:eastAsia="宋体" w:cs="宋体"/>
          <w:color w:val="auto"/>
        </w:rPr>
      </w:pPr>
    </w:p>
    <w:p w14:paraId="3A9F02F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</w:rPr>
        <w:t xml:space="preserve"> </w:t>
      </w:r>
      <w:r>
        <w:rPr>
          <w:rFonts w:hint="eastAsia" w:ascii="宋体" w:hAnsi="宋体" w:eastAsia="宋体" w:cs="宋体"/>
          <w:color w:val="auto"/>
        </w:rPr>
        <w:br w:type="textWrapping"/>
      </w:r>
    </w:p>
    <w:p w14:paraId="40F5A0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3C857B"/>
    <w:multiLevelType w:val="singleLevel"/>
    <w:tmpl w:val="253C857B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B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2025-04-21T06:26:10Z</dcterms:created>
  <dc:creator>Administrator.PC-20221020ZCWL</dc:creator>
  <cp:lastModifiedBy>Administrator</cp:lastModifiedBy>
  <dcterms:modified xsi:type="dcterms:W3CDTF">2025-04-21T06:26:20Z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BA74388B7B454C0BBDF391E7C7ECF4B9_12</vt:lpwstr>
  </property>
</Properties>
</file>