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版本号：SXHT-(CS)20250403.1B120250508001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陕西省质量强县培育建设成效分析与评估(二次)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SXHT-(CS)20250403.1B1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陕西省质量强县培育建设成效分析与评估(二次)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SXHT-(CS)20250403.1B1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陕西省质量强县培育建设成效分析与评估(二次)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陕西省质量强县培育建设成效分析与评估,具体详见磋商文件。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采购包1：441,978.00元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开户名称：中国建设银行股份有限公司西安文艺北路支行</w:t>
            </w:r>
          </w:p>
          <w:p>
            <w:pPr>
              <w:pStyle w:val="null3"/>
            </w:pPr>
            <w:r>
              <w:rPr>
                <w:rFonts w:ascii="仿宋_GB2312" w:hAnsi="仿宋_GB2312" w:cs="仿宋_GB2312" w:eastAsia="仿宋_GB2312"/>
              </w:rPr>
              <w:t>开户银行：陕西海堂项目管理咨询有限公司</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联系人：田工、李工</w:t>
      </w:r>
    </w:p>
    <w:p>
      <w:pPr>
        <w:pStyle w:val="null3"/>
      </w:pPr>
      <w:r>
        <w:rPr>
          <w:rFonts w:ascii="仿宋_GB2312" w:hAnsi="仿宋_GB2312" w:cs="仿宋_GB2312" w:eastAsia="仿宋_GB2312"/>
        </w:rPr>
        <w:t>联系电话：029-85266006</w:t>
      </w:r>
    </w:p>
    <w:p>
      <w:pPr>
        <w:pStyle w:val="null3"/>
      </w:pPr>
      <w:r>
        <w:rPr>
          <w:rFonts w:ascii="仿宋_GB2312" w:hAnsi="仿宋_GB2312" w:cs="仿宋_GB2312" w:eastAsia="仿宋_GB2312"/>
        </w:rPr>
        <w:t>地址：西安市碑林区建西街 123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陕西省质量强县培育建设成效分析与评估项目,具体详见磋商文件。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441,978.00</w:t>
      </w:r>
    </w:p>
    <w:p>
      <w:pPr>
        <w:pStyle w:val="null3"/>
      </w:pPr>
      <w:r>
        <w:rPr>
          <w:rFonts w:ascii="仿宋_GB2312" w:hAnsi="仿宋_GB2312" w:cs="仿宋_GB2312" w:eastAsia="仿宋_GB2312"/>
        </w:rPr>
        <w:t>采购包最高限价（元）: 441,978.00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陕西省质量强县培育建设成效分析与评估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441,978.00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标的名称：陕西省质量强县培育建设成效分析与评估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各</w:t>
            </w:r>
            <w:r>
              <w:rPr>
                <w:rFonts w:ascii="仿宋_GB2312" w:hAnsi="仿宋_GB2312" w:cs="仿宋_GB2312" w:eastAsia="仿宋_GB2312"/>
                <w:sz w:val="24"/>
              </w:rPr>
              <w:t>县（区）</w:t>
            </w:r>
            <w:r>
              <w:rPr>
                <w:rFonts w:ascii="仿宋_GB2312" w:hAnsi="仿宋_GB2312" w:cs="仿宋_GB2312" w:eastAsia="仿宋_GB2312"/>
                <w:sz w:val="24"/>
              </w:rPr>
              <w:t>培育情况</w:t>
            </w:r>
            <w:r>
              <w:rPr>
                <w:rFonts w:ascii="仿宋_GB2312" w:hAnsi="仿宋_GB2312" w:cs="仿宋_GB2312" w:eastAsia="仿宋_GB2312"/>
                <w:sz w:val="24"/>
              </w:rPr>
              <w:t>系统调研</w:t>
            </w:r>
          </w:p>
          <w:p>
            <w:pPr>
              <w:pStyle w:val="null3"/>
              <w:ind w:firstLine="480"/>
              <w:jc w:val="both"/>
            </w:pPr>
            <w:r>
              <w:rPr>
                <w:rFonts w:ascii="仿宋_GB2312" w:hAnsi="仿宋_GB2312" w:cs="仿宋_GB2312" w:eastAsia="仿宋_GB2312"/>
                <w:sz w:val="24"/>
              </w:rPr>
              <w:t>1.编制《陕西省质量强县工作基础调研与质量提升项目征集方案》；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.对纳入市场监管总局质量强县培育库的</w:t>
            </w:r>
            <w:r>
              <w:rPr>
                <w:rFonts w:ascii="仿宋_GB2312" w:hAnsi="仿宋_GB2312" w:cs="仿宋_GB2312" w:eastAsia="仿宋_GB2312"/>
                <w:sz w:val="24"/>
              </w:rPr>
              <w:t>26个</w:t>
            </w:r>
            <w:r>
              <w:rPr>
                <w:rFonts w:ascii="仿宋_GB2312" w:hAnsi="仿宋_GB2312" w:cs="仿宋_GB2312" w:eastAsia="仿宋_GB2312"/>
                <w:sz w:val="24"/>
              </w:rPr>
              <w:t>县（区）</w:t>
            </w:r>
            <w:r>
              <w:rPr>
                <w:rFonts w:ascii="仿宋_GB2312" w:hAnsi="仿宋_GB2312" w:cs="仿宋_GB2312" w:eastAsia="仿宋_GB2312"/>
                <w:sz w:val="24"/>
              </w:rPr>
              <w:t>的</w:t>
            </w:r>
            <w:r>
              <w:rPr>
                <w:rFonts w:ascii="仿宋_GB2312" w:hAnsi="仿宋_GB2312" w:cs="仿宋_GB2312" w:eastAsia="仿宋_GB2312"/>
                <w:sz w:val="24"/>
              </w:rPr>
              <w:t>质量强县培育建设工作推进情况开展问卷调查；</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.质量强县（区）创新试点案例征集；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.部分重点培育县（区）</w:t>
            </w:r>
            <w:r>
              <w:rPr>
                <w:rFonts w:ascii="仿宋_GB2312" w:hAnsi="仿宋_GB2312" w:cs="仿宋_GB2312" w:eastAsia="仿宋_GB2312"/>
                <w:sz w:val="24"/>
              </w:rPr>
              <w:t>的</w:t>
            </w:r>
            <w:r>
              <w:rPr>
                <w:rFonts w:ascii="仿宋_GB2312" w:hAnsi="仿宋_GB2312" w:cs="仿宋_GB2312" w:eastAsia="仿宋_GB2312"/>
                <w:sz w:val="24"/>
              </w:rPr>
              <w:t>实地调研与问诊技术支持。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形成分析报告，提出质量提升对策建议</w:t>
            </w:r>
          </w:p>
          <w:p>
            <w:pPr>
              <w:pStyle w:val="null3"/>
              <w:ind w:firstLine="480"/>
              <w:jc w:val="both"/>
            </w:pPr>
            <w:r>
              <w:rPr>
                <w:rFonts w:ascii="仿宋_GB2312" w:hAnsi="仿宋_GB2312" w:cs="仿宋_GB2312" w:eastAsia="仿宋_GB2312"/>
                <w:sz w:val="24"/>
              </w:rPr>
              <w:t>1.评估质量基础设施服务水平、产业质量竞争力提升等培育建设重点任务领域的阶段性成果；</w:t>
            </w:r>
          </w:p>
          <w:p>
            <w:pPr>
              <w:pStyle w:val="null3"/>
              <w:ind w:firstLine="480"/>
              <w:jc w:val="both"/>
            </w:pPr>
            <w:r>
              <w:rPr>
                <w:rFonts w:ascii="仿宋_GB2312" w:hAnsi="仿宋_GB2312" w:cs="仿宋_GB2312" w:eastAsia="仿宋_GB2312"/>
                <w:sz w:val="24"/>
              </w:rPr>
              <w:t>2.基于成效调研数据与创新试点案例征集情况，科学分析，提出针对性的质量提升对策建议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编制《陕西省质量强县培育建设成效分析报告》</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在线客服：通过陕西省政府采购网-在线客服进行咨询 技术服务电话：029-96702转6、029-68936460、029-68936462、029-68936469 CA及签章服务：通过陕西省政府采购网-服务专区进行查询</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符合国家验收规范的合格标准。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签订合同后，达到付款条件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项目整体内容完成组织验收通过后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1.请将采购代理服务费汇至下列指定账户：户名：陕西海堂项目管理咨询有限公司 开户银行：中国银行股份有限公司西安雁塔路支行 账号：103675480567 2.供应商需要在线提交所有通过电子化交易平台实施的政府采购项目的投标文件，同时，线下提交投标文件正本壹份、副本贰套。 线下提交投标文件地点：于开标截止时间前。 线下提交投标文件地点：西安市建西街123号三楼第一会议室。 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承诺书.docx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承诺书.docx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承诺书.docx 授权书.docx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响应文件的语言、计量单位、报价货币是否满足磋商文件要求；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磋商有效期是否达到磋商文件要求；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是否符合法律、法规和磋商文件中规定的其他实质性要求。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供应商对强县培育建设系统调研与质量提升分析报告项目背景、项目需求、项目目标等理解全面、准确，符合本项目服务总体要求。按其响应程度赋分。 1.对项目需求理解深刻透彻，内容详实，对项目工作重点、难点认识准确，计10分； 2.对项目需求理解一般，内容较详实，对项目工作重点、难点认识基本准确，计6分； 3.对项目需求理解体现较差，对项目工作重点、难点认识不准确，计2分； 4.未提供计0分。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供应商对本项目培育建设成效分析报告要求理解透彻，制定详细全面的技术方案，充分考虑采购人的实际需求，调研工作采取措施具体、有效，能够保证项目质量；分析报告科学合理，符合规范要求。 1.服务方案及主要技术措施合理、针对性强、架构清晰完整，计20分； 2.服务方案及主要技术措施较合理、针对性较强、架构比较清晰完整，计16分； 3.服务方案及主要技术措施基本合理、针对性一般、架构基本清晰，计12分； 4.服务方案及主要技术措施具有合理性但针对性不强、架构不够清晰，计8分； 5.服务方案及主要技术措施合理性及针对性较差、架构模糊，计4分； 6.未提供方案计0分。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供应商针对强县培育建设成效分析与评估项目，具有完善的质量保证措施。 1.质量保障措施完整、合理、针对性强、架构清晰完整，计15分； 2.质量保障措施方案较合理、针对性较强、架构比较清晰完整，计10分； 3.质量保障措施基本合理、针对性一般、架构基本清晰，计5分； 4.质量保障内容欠缺，针对性较差、架构模糊，计2分； 5.未提供计0分。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供应商针对强县培育建设成效分析与评估项目，提供详细的组织进度计划,关键节点清晰、准确、完整，计划编制合理、可行，能够确保项目的顺利实施。 1.进度计划合理全面、可行性强，计10分； 2.进度计划完整、基本可行，计6分； 3.进度计划不合理、针对性较差，计2分；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项目负责人具有与本项目实施相关专业的高级及以上专业技术职称证书或者职业资格证书的计2分。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供应商针对本项目有专业的分析与评估团队人员，人员配备计划详细、架构合理、人员配置齐全、人员分工科学有效、团队人员经验丰富、符合实际情况，完全满足项目需求。 1.组织架构完整，岗位设置合理，人员分工明确、职责健全，人员配备充足满足项目需求，计8分； 2.组织架构完整性一般，岗位设置合理性一般，人员分工不够明确、职责不够健全，人员配备一般，计4分； 3.组织架构和岗位设置不合理、人员分工混乱、有欠缺，计1分； 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供应商须承诺提交符合采购人要求的分析与评估报告，并保证提交的报告数据真实准确，符合要求，提供明确的售后服务承诺及增值服务的承诺。 1.服务承诺内容完整科学，符合项目实际及需求，计10分； 2.服务承诺内容较完整，基本符合项目实际需求，计6分； 3.服务承诺空洞、针对性较差，计2分；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供应商须提供2022年4月至今类似项目业绩（以合同或中标通知书为准），每提供1个得2分，最高得10分。 注：响应文件中提供合同或中标通知书复印件并加盖公章。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针对本项目提供具体的合理化建议。 1.建议科学合理、具有针对性、切实可行，服务承诺内容完整科学，符合项目实际及需求，计5分； 2.服务承诺内容一般，还需完善，计3分； 3.内容空洞、无针对性，得计1分；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满足磋商文件要求且最终报价最低的供应商的价格为磋商基准价，其价格分为满分。其他供应商的价格分统一按照下列公式计算：磋商报价得分=（磋商基准价/最终磋商报价）×价格权值×100% 符合磋商文件规定的小微企业、监狱企业、残疾人福利企业优惠条件的供应商，价格给予10%的扣除，用扣除后的价格参与评审。注：计算分数时四舍五入取小数点后两位。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