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版本号：SZT2025-SN-SC-ZC-FW-019320250508001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西门子3.0核磁维保服务项目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SZT2025-SN-SC-ZC-FW-0193</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西门子3.0核磁维保服务项目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SZT2025-SN-SC-ZC-FW-0193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西门子3.0核磁维保服务项目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主机及附件维修服务、无限更换配件、和上门服务，保障机器按产品说明书和国家规定诊疗病人。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磋商，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代理服务费收费标准：参照国家计委颁布的《招标代理服务收费管理暂行办法》（计价格[2002]1980号）和（发改办价格[2011]534号）服务类收费标准，按照成交金额计算服务费*维保年限收取。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（1）本合同及合同附件、补充协议。 （2）国家相应的标准、规范。 （3）采购文件、响应文件、澄清表（函）（如有）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主机及附件维修服务、无限更换配件、和上门服务，保障机器按产品说明书和国家规定诊疗病人。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西门子3.0核磁维保服务项目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标的名称：西门子3.0核磁维保服务项目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9"/>
              <w:gridCol w:w="627"/>
              <w:gridCol w:w="547"/>
              <w:gridCol w:w="1170"/>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西门子</w:t>
                  </w:r>
                  <w:r>
                    <w:rPr>
                      <w:rFonts w:ascii="仿宋_GB2312" w:hAnsi="仿宋_GB2312" w:cs="仿宋_GB2312" w:eastAsia="仿宋_GB2312"/>
                      <w:sz w:val="21"/>
                      <w:b/>
                    </w:rPr>
                    <w:t>3.0T磁共振保修要求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34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一、总体要求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提供无限次人工服务</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要求具备</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提供备件更换服务</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提供原厂全新备件</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请提供报关单</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维修保养服务范围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整机保修</w:t>
                  </w:r>
                  <w:r>
                    <w:rPr>
                      <w:rFonts w:ascii="仿宋_GB2312" w:hAnsi="仿宋_GB2312" w:cs="仿宋_GB2312" w:eastAsia="仿宋_GB2312"/>
                      <w:sz w:val="21"/>
                    </w:rPr>
                    <w:t>及辅助设备</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整机配件全部免费更换，包含磁体、线圈、冷头、液氦、氦压机、水冷机、精密空调及后处理工作站（服务器及两个</w:t>
                  </w:r>
                  <w:r>
                    <w:rPr>
                      <w:rFonts w:ascii="仿宋_GB2312" w:hAnsi="仿宋_GB2312" w:cs="仿宋_GB2312" w:eastAsia="仿宋_GB2312"/>
                      <w:sz w:val="21"/>
                      <w:color w:val="000000"/>
                    </w:rPr>
                    <w:t>syngovia终端）、REBOUND存储服务器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机房屏蔽门、高压注射器等</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保修时间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三年</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每年进行维保考核，考核合格后续签合同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34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二、保养维修服务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现场保养次数</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right="90"/>
                    <w:jc w:val="both"/>
                  </w:pPr>
                  <w:r>
                    <w:rPr>
                      <w:rFonts w:ascii="仿宋_GB2312" w:hAnsi="仿宋_GB2312" w:cs="仿宋_GB2312" w:eastAsia="仿宋_GB2312"/>
                      <w:sz w:val="21"/>
                    </w:rPr>
                    <w:t>≥4次</w:t>
                  </w:r>
                  <w:r>
                    <w:rPr>
                      <w:rFonts w:ascii="仿宋_GB2312" w:hAnsi="仿宋_GB2312" w:cs="仿宋_GB2312" w:eastAsia="仿宋_GB2312"/>
                      <w:sz w:val="21"/>
                    </w:rPr>
                    <w:t>/年</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1"/>
                    </w:rPr>
                    <w:t>按</w:t>
                  </w:r>
                  <w:r>
                    <w:rPr>
                      <w:rFonts w:ascii="仿宋_GB2312" w:hAnsi="仿宋_GB2312" w:cs="仿宋_GB2312" w:eastAsia="仿宋_GB2312"/>
                      <w:sz w:val="21"/>
                    </w:rPr>
                    <w:t>4次/年的频度派专业技术人员到医院进行设备的维护保养，乙方负责提供保养所需的所有工具、耗材及配件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现场保养服务涵盖时间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90"/>
                    <w:jc w:val="both"/>
                  </w:pPr>
                  <w:r>
                    <w:rPr>
                      <w:rFonts w:ascii="仿宋_GB2312" w:hAnsi="仿宋_GB2312" w:cs="仿宋_GB2312" w:eastAsia="仿宋_GB2312"/>
                      <w:sz w:val="21"/>
                    </w:rPr>
                    <w:t>全天候</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1"/>
                    </w:rPr>
                    <w:t>提供保养维护服务的时间为全天候</w:t>
                  </w:r>
                  <w:r>
                    <w:rPr>
                      <w:rFonts w:ascii="仿宋_GB2312" w:hAnsi="仿宋_GB2312" w:cs="仿宋_GB2312" w:eastAsia="仿宋_GB2312"/>
                      <w:sz w:val="21"/>
                    </w:rPr>
                    <w:t>(365天x24小时)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在线服务响应时间级别</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90"/>
                    <w:jc w:val="both"/>
                  </w:pPr>
                  <w:r>
                    <w:rPr>
                      <w:rFonts w:ascii="仿宋_GB2312" w:hAnsi="仿宋_GB2312" w:cs="仿宋_GB2312" w:eastAsia="仿宋_GB2312"/>
                      <w:sz w:val="21"/>
                    </w:rPr>
                    <w:t>≤15分钟</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免费的在线</w:t>
                  </w:r>
                  <w:r>
                    <w:rPr>
                      <w:rFonts w:ascii="仿宋_GB2312" w:hAnsi="仿宋_GB2312" w:cs="仿宋_GB2312" w:eastAsia="仿宋_GB2312"/>
                      <w:sz w:val="21"/>
                    </w:rPr>
                    <w:t>技术支持服务，在线工程师将在接到报修电话后</w:t>
                  </w:r>
                  <w:r>
                    <w:rPr>
                      <w:rFonts w:ascii="仿宋_GB2312" w:hAnsi="仿宋_GB2312" w:cs="仿宋_GB2312" w:eastAsia="仿宋_GB2312"/>
                      <w:sz w:val="21"/>
                    </w:rPr>
                    <w:t>15分钟内做出</w:t>
                  </w:r>
                  <w:r>
                    <w:rPr>
                      <w:rFonts w:ascii="仿宋_GB2312" w:hAnsi="仿宋_GB2312" w:cs="仿宋_GB2312" w:eastAsia="仿宋_GB2312"/>
                      <w:sz w:val="21"/>
                    </w:rPr>
                    <w:t>电话响应</w:t>
                  </w:r>
                  <w:r>
                    <w:rPr>
                      <w:rFonts w:ascii="仿宋_GB2312" w:hAnsi="仿宋_GB2312" w:cs="仿宋_GB2312" w:eastAsia="仿宋_GB2312"/>
                      <w:sz w:val="21"/>
                    </w:rPr>
                    <w:t>，以保证我院设备问</w:t>
                  </w:r>
                  <w:r>
                    <w:rPr>
                      <w:rFonts w:ascii="仿宋_GB2312" w:hAnsi="仿宋_GB2312" w:cs="仿宋_GB2312" w:eastAsia="仿宋_GB2312"/>
                      <w:sz w:val="21"/>
                    </w:rPr>
                    <w:t>题得到及时处理。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现场故障维修服务涵盖时间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90"/>
                    <w:jc w:val="both"/>
                  </w:pPr>
                  <w:r>
                    <w:rPr>
                      <w:rFonts w:ascii="仿宋_GB2312" w:hAnsi="仿宋_GB2312" w:cs="仿宋_GB2312" w:eastAsia="仿宋_GB2312"/>
                      <w:sz w:val="21"/>
                    </w:rPr>
                    <w:t>全天候</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设备发生故障时，乙方迅速派遣专业技术人员前往维修，提供现场维修服务的时间为全天候</w:t>
                  </w:r>
                  <w:r>
                    <w:rPr>
                      <w:rFonts w:ascii="仿宋_GB2312" w:hAnsi="仿宋_GB2312" w:cs="仿宋_GB2312" w:eastAsia="仿宋_GB2312"/>
                      <w:sz w:val="21"/>
                    </w:rPr>
                    <w:t>(365天x24 小时)。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现场故障维修服务到达时间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right="90"/>
                    <w:jc w:val="both"/>
                  </w:pPr>
                  <w:r>
                    <w:rPr>
                      <w:rFonts w:ascii="仿宋_GB2312" w:hAnsi="仿宋_GB2312" w:cs="仿宋_GB2312" w:eastAsia="仿宋_GB2312"/>
                      <w:sz w:val="21"/>
                    </w:rPr>
                    <w:t>≤6小时</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接到报修后，乙方工程师应在</w:t>
                  </w:r>
                  <w:r>
                    <w:rPr>
                      <w:rFonts w:ascii="仿宋_GB2312" w:hAnsi="仿宋_GB2312" w:cs="仿宋_GB2312" w:eastAsia="仿宋_GB2312"/>
                      <w:sz w:val="21"/>
                    </w:rPr>
                    <w:t>6小时内到达甲方医院</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无限制现场维修人工及差旅</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_GB2312" w:hAnsi="仿宋_GB2312" w:cs="仿宋_GB2312" w:eastAsia="仿宋_GB2312"/>
                      <w:sz w:val="21"/>
                    </w:rPr>
                    <w:t>包含</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乙方承担现场故障维修的全部维修费（工时费）和差旅费（交通费、住宿费）。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开机率</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right="90"/>
                    <w:jc w:val="both"/>
                  </w:pPr>
                  <w:r>
                    <w:rPr>
                      <w:rFonts w:ascii="仿宋_GB2312" w:hAnsi="仿宋_GB2312" w:cs="仿宋_GB2312" w:eastAsia="仿宋_GB2312"/>
                      <w:sz w:val="21"/>
                    </w:rPr>
                    <w:t>≥95%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乙方保证在正常使用和正确操作情形下甲方的开机率达到</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365天*24小时</w:t>
                  </w:r>
                  <w:r>
                    <w:rPr>
                      <w:rFonts w:ascii="仿宋_GB2312" w:hAnsi="仿宋_GB2312" w:cs="仿宋_GB2312" w:eastAsia="仿宋_GB2312"/>
                      <w:sz w:val="21"/>
                    </w:rPr>
                    <w:t>）</w:t>
                  </w:r>
                  <w:r>
                    <w:rPr>
                      <w:rFonts w:ascii="仿宋_GB2312" w:hAnsi="仿宋_GB2312" w:cs="仿宋_GB2312" w:eastAsia="仿宋_GB2312"/>
                      <w:sz w:val="21"/>
                    </w:rPr>
                    <w:t>，每减少</w:t>
                  </w:r>
                  <w:r>
                    <w:rPr>
                      <w:rFonts w:ascii="仿宋_GB2312" w:hAnsi="仿宋_GB2312" w:cs="仿宋_GB2312" w:eastAsia="仿宋_GB2312"/>
                      <w:sz w:val="21"/>
                    </w:rPr>
                    <w:t>1天开机时间，则延长5天保修期。</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备件更换服务</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90"/>
                    <w:jc w:val="both"/>
                  </w:pPr>
                  <w:r>
                    <w:rPr>
                      <w:rFonts w:ascii="仿宋_GB2312" w:hAnsi="仿宋_GB2312" w:cs="仿宋_GB2312" w:eastAsia="仿宋_GB2312"/>
                      <w:sz w:val="21"/>
                    </w:rPr>
                    <w:t>全部免费</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全部零备件免费更换</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right="1050"/>
                    <w:jc w:val="both"/>
                  </w:pPr>
                  <w:r>
                    <w:rPr>
                      <w:rFonts w:ascii="仿宋_GB2312" w:hAnsi="仿宋_GB2312" w:cs="仿宋_GB2312" w:eastAsia="仿宋_GB2312"/>
                      <w:sz w:val="21"/>
                    </w:rPr>
                    <w:t>液氦水平</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right="90"/>
                    <w:jc w:val="both"/>
                  </w:pPr>
                  <w:r>
                    <w:rPr>
                      <w:rFonts w:ascii="仿宋_GB2312" w:hAnsi="仿宋_GB2312" w:cs="仿宋_GB2312" w:eastAsia="仿宋_GB2312"/>
                      <w:sz w:val="21"/>
                    </w:rPr>
                    <w:t>保证液氦水平</w:t>
                  </w:r>
                  <w:r>
                    <w:rPr>
                      <w:rFonts w:ascii="仿宋_GB2312" w:hAnsi="仿宋_GB2312" w:cs="仿宋_GB2312" w:eastAsia="仿宋_GB2312"/>
                      <w:sz w:val="21"/>
                    </w:rPr>
                    <w:t>≥</w:t>
                  </w:r>
                  <w:r>
                    <w:rPr>
                      <w:rFonts w:ascii="仿宋_GB2312" w:hAnsi="仿宋_GB2312" w:cs="仿宋_GB2312" w:eastAsia="仿宋_GB2312"/>
                      <w:sz w:val="21"/>
                    </w:rPr>
                    <w:t>80%</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1"/>
                    </w:rPr>
                    <w:t>在本合同有效履行期限内，乙方负责保证设备液氦水平</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%（包括失超造成的液氦损失）。</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2.10</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right="1050"/>
                    <w:jc w:val="both"/>
                  </w:pPr>
                  <w:r>
                    <w:rPr>
                      <w:rFonts w:ascii="仿宋_GB2312" w:hAnsi="仿宋_GB2312" w:cs="仿宋_GB2312" w:eastAsia="仿宋_GB2312"/>
                      <w:sz w:val="21"/>
                    </w:rPr>
                    <w:t>线圈</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right="90"/>
                    <w:jc w:val="both"/>
                  </w:pPr>
                  <w:r>
                    <w:rPr>
                      <w:rFonts w:ascii="仿宋_GB2312" w:hAnsi="仿宋_GB2312" w:cs="仿宋_GB2312" w:eastAsia="仿宋_GB2312"/>
                      <w:sz w:val="21"/>
                    </w:rPr>
                    <w:t>所有线圈</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1"/>
                    </w:rPr>
                    <w:t>在本合同有效履行期限内，乙方负责所有线圈免费更换，必须为原厂同参数全新线圈（请提供报关单）并保证满足所有检查正常扫描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安全检查</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包含保养手册要求的紧急失超电路、磁体、接地电阻等关键部位。</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需要出具检查报告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提供系统检查报告</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包括磁体系统、梯度系统、射频系统、线圈质控等</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需要提供</w:t>
                  </w:r>
                  <w:r>
                    <w:rPr>
                      <w:rFonts w:ascii="仿宋_GB2312" w:hAnsi="仿宋_GB2312" w:cs="仿宋_GB2312" w:eastAsia="仿宋_GB2312"/>
                      <w:sz w:val="21"/>
                    </w:rPr>
                    <w:t>QA检查报告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34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三、服务</w:t>
                  </w:r>
                  <w:r>
                    <w:rPr>
                      <w:rFonts w:ascii="仿宋_GB2312" w:hAnsi="仿宋_GB2312" w:cs="仿宋_GB2312" w:eastAsia="仿宋_GB2312"/>
                      <w:sz w:val="21"/>
                      <w:b/>
                    </w:rPr>
                    <w:t>支持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客户服务电话</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提供客服电话号码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全天候热线支持服务</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24小时X365天</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工程师要求</w:t>
                  </w:r>
                  <w:r>
                    <w:rPr>
                      <w:rFonts w:ascii="仿宋_GB2312" w:hAnsi="仿宋_GB2312" w:cs="仿宋_GB2312" w:eastAsia="仿宋_GB2312"/>
                      <w:sz w:val="21"/>
                    </w:rPr>
                    <w:t>:具备原厂培训合格证书的工程师≥2人</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提供证书资料</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客户服务中心技术支持</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专职热线支持工程师</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液氦平面检测</w:t>
                  </w:r>
                  <w:r>
                    <w:rPr>
                      <w:rFonts w:ascii="仿宋_GB2312" w:hAnsi="仿宋_GB2312" w:cs="仿宋_GB2312" w:eastAsia="仿宋_GB2312"/>
                      <w:sz w:val="21"/>
                    </w:rPr>
                    <w:t>功能</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保证液氦水平</w:t>
                  </w:r>
                  <w:r>
                    <w:rPr>
                      <w:rFonts w:ascii="仿宋_GB2312" w:hAnsi="仿宋_GB2312" w:cs="仿宋_GB2312" w:eastAsia="仿宋_GB2312"/>
                      <w:sz w:val="21"/>
                    </w:rPr>
                    <w:t>≥80%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磁体监测</w:t>
                  </w:r>
                  <w:r>
                    <w:rPr>
                      <w:rFonts w:ascii="仿宋_GB2312" w:hAnsi="仿宋_GB2312" w:cs="仿宋_GB2312" w:eastAsia="仿宋_GB2312"/>
                      <w:sz w:val="21"/>
                    </w:rPr>
                    <w:t>功能</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具备监测全系统状态</w:t>
                  </w:r>
                  <w:r>
                    <w:rPr>
                      <w:rFonts w:ascii="仿宋_GB2312" w:hAnsi="仿宋_GB2312" w:cs="仿宋_GB2312" w:eastAsia="仿宋_GB2312"/>
                      <w:sz w:val="21"/>
                    </w:rPr>
                    <w:t>，检查和报告液氦水平、磁体腔压力、磁体温度等重要磁体实时运行参数，并对异常情况报警。</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34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color w:val="000000"/>
                    </w:rPr>
                    <w:t>备件服务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国内备件库</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常用备件送达时间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≤24小时</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非常规备件送达时间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≤48小时</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国外备件到达时间</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≤5天</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4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五、升级服务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提供系统安全升级</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升级包官方发布后一个月内提供上门现场升级服务（包括主机及后处理服务器）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招标文件“服务内容及要求”所述的标准。若乙方在其投标文件中承诺的技术标准优于本项目招标文件“服务内容及要求”所述标准的，按投标的承诺执行。2、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完成磋商文件、合同所规定的工作内容，每半年考核合格后，采购人向成交供应商支付合同总金额的50%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完成磋商文件、合同所规定的工作内容，每半年考核合格后，采购人向成交供应商支付合同总金额的50%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壹套（响应文件双面打印）、电子版壹 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供应商应授权合法的人员参加磋商，其中法定代表人直接参加的，须提供法定代表人身份证，并与营业执照上信息一致。法定代表人授权代表参加的，须提供法定代表人授权书及授权代表身份证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三年（合同一年一签，每年考核一次，依据考核结果决定是否续签下一年服务合同，最多续签两次）</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完成磋商文件、合同所规定的工作内容，每半年考核合格后，采购人向成交供应商支付合同总金额的50%，达到付款条件起 30 日内，支付合同总金额的 50.00%；</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资格响应表.docx 响应函 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整体维保方案</w:t>
            </w:r>
          </w:p>
        </w:tc>
        <w:tc>
          <w:tcPr>
            <w:tcW w:type="dxa" w:w="2492"/>
          </w:tcPr>
          <w:p>
            <w:pPr>
              <w:pStyle w:val="null3"/>
            </w:pPr>
            <w:r>
              <w:rPr>
                <w:rFonts w:ascii="仿宋_GB2312" w:hAnsi="仿宋_GB2312" w:cs="仿宋_GB2312" w:eastAsia="仿宋_GB2312"/>
              </w:rPr>
              <w:t>供应商根据项目特点提供整体维保方案。方案包括：1、全年保养分析；2、维护重点环节分析；3、机器清洁措施及安全检查措施；4、性能测试及校准运行监控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供应商提供质量保证措施方案。方案包括：1、服务质量标准及服务质量承诺；2、确保服务质量的措施；3、未达到质量标准的处罚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安全保证措施方案</w:t>
            </w:r>
          </w:p>
        </w:tc>
        <w:tc>
          <w:tcPr>
            <w:tcW w:type="dxa" w:w="2492"/>
          </w:tcPr>
          <w:p>
            <w:pPr>
              <w:pStyle w:val="null3"/>
            </w:pPr>
            <w:r>
              <w:rPr>
                <w:rFonts w:ascii="仿宋_GB2312" w:hAnsi="仿宋_GB2312" w:cs="仿宋_GB2312" w:eastAsia="仿宋_GB2312"/>
              </w:rPr>
              <w:t>供应商提供安全保证措施方案。包括：1、安全保证体系；2、合理可行的安全保障措施；3、安全事故处罚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进度保证措施方案</w:t>
            </w:r>
          </w:p>
        </w:tc>
        <w:tc>
          <w:tcPr>
            <w:tcW w:type="dxa" w:w="2492"/>
          </w:tcPr>
          <w:p>
            <w:pPr>
              <w:pStyle w:val="null3"/>
            </w:pPr>
            <w:r>
              <w:rPr>
                <w:rFonts w:ascii="仿宋_GB2312" w:hAnsi="仿宋_GB2312" w:cs="仿宋_GB2312" w:eastAsia="仿宋_GB2312"/>
              </w:rPr>
              <w:t>供应商提供进度保证措施方案。包括：1、合理可行的进度保障措施；2、进度保证体系。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供应商提供突发情况应急措施方案。包括：1、应急预案；2、突发情况分析；3、突发事件处理措施；4、突发事件处理专班和责任人。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1、具备合法、稳定的主要部件、配件、配套设备（主要指须具备医疗产品注册许可证或备案证的产品）来源渠道以确保设备维修的及时性和可靠性，确保更换的相关部件（或配件、配套设备）无假货、水货、翻新件且无产权纠纷并提供相关来源渠道合法证明文件得3分；2、证明材料提供有缺陷，主要部件、配件、配套设备来源不够明确得1分；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供应商提供的所有维修备件均应符合行业标准且能够与原设备配套兼容，承诺函内容齐全得2分，未提供不得分。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供应商提供针对本项目人员组织安排。方案包括：1、职责任务、分工明确；2、服务人员具有专业技术能力（提供有效的证明材料）；3、人员工作计划符合项目实际情况、针对性强；4、人员实施过程沟通、配合措施。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维修工程师资质</w:t>
            </w:r>
          </w:p>
        </w:tc>
        <w:tc>
          <w:tcPr>
            <w:tcW w:type="dxa" w:w="2492"/>
          </w:tcPr>
          <w:p>
            <w:pPr>
              <w:pStyle w:val="null3"/>
            </w:pPr>
            <w:r>
              <w:rPr>
                <w:rFonts w:ascii="仿宋_GB2312" w:hAnsi="仿宋_GB2312" w:cs="仿宋_GB2312" w:eastAsia="仿宋_GB2312"/>
              </w:rPr>
              <w:t>拟投入维修工程师具备本项目维修资质的原厂工程师或持有厂家培训证明的工程师至少2人，每增加1名工程师得2分，本项累计最高得4分。注：须提供原厂服务资质证明或提供经设备厂家培训机构针对与本项目同系列产品的培训合格证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根据供应商提供专业的服务机构，包括：1、常用易损备件包种类；2、备件仓库内所存储的用于维修的零件的种类清单数量、种类；3、专业技术服务队伍。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供应商提供专业的技术培训方案，包括：1、培训操作人员的承诺；2、设备及配件平时使用技巧及保养方法；3、培训方式；4、培训时间和场次安排等。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针对设备日常保养维护方法，能够提出有价值的合理化建议，且具体切实可行，有利于延长设备使用寿命得5分；2、设备日常保养维护方法完整，提供了合理化建议但缺乏针对性得3分；3、设备日常保养维护方法有缺陷，合理化建议内容简单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根据供应商2022年1月（合同签订日期）至今已完成同类业绩合同进行评审（以合同复印件加盖公章为准），每个业绩得1分，满分5分。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满足磋商文件商务及技术要求且响应价格最低为评标基准价，其价格分为满分。投标报价得分=（评审基准价/响应报价）*10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