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D9276">
      <w:pPr>
        <w:pStyle w:val="14"/>
        <w:jc w:val="center"/>
        <w:outlineLvl w:val="1"/>
      </w:pPr>
      <w:r>
        <w:rPr>
          <w:b/>
          <w:sz w:val="36"/>
        </w:rPr>
        <w:t>拟签订采购合同文本</w:t>
      </w:r>
    </w:p>
    <w:p w14:paraId="44A3A0DE">
      <w:pPr>
        <w:spacing w:line="560" w:lineRule="exact"/>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3941209F">
      <w:pPr>
        <w:spacing w:line="560" w:lineRule="exact"/>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14:paraId="128D3600">
      <w:pPr>
        <w:spacing w:line="560" w:lineRule="exact"/>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4E5D675B">
      <w:pPr>
        <w:spacing w:line="560" w:lineRule="exact"/>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36975FB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w:t>
      </w:r>
      <w:bookmarkStart w:id="0" w:name="_GoBack"/>
      <w:bookmarkEnd w:id="0"/>
      <w:r>
        <w:rPr>
          <w:rFonts w:hint="eastAsia" w:ascii="宋体" w:hAnsi="宋体" w:eastAsia="宋体" w:cs="宋体"/>
          <w:sz w:val="24"/>
          <w:szCs w:val="24"/>
        </w:rPr>
        <w:t>件等有关规定，为确保甲方采购项目的顺利实施，甲、乙双方在平等自愿原则下签订本合同，并共同遵守如下条款：</w:t>
      </w:r>
    </w:p>
    <w:p w14:paraId="68409E43">
      <w:pPr>
        <w:pStyle w:val="4"/>
        <w:rPr>
          <w:rFonts w:hint="eastAsia" w:ascii="宋体" w:hAnsi="宋体" w:eastAsia="宋体" w:cs="宋体"/>
          <w:sz w:val="24"/>
          <w:szCs w:val="24"/>
        </w:rPr>
      </w:pPr>
      <w:r>
        <w:rPr>
          <w:rFonts w:hint="eastAsia" w:ascii="宋体" w:hAnsi="宋体" w:eastAsia="宋体" w:cs="宋体"/>
          <w:sz w:val="24"/>
          <w:szCs w:val="24"/>
        </w:rPr>
        <w:t>第一条  项目基本情况</w:t>
      </w:r>
    </w:p>
    <w:p w14:paraId="120470E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1．采购标的：</w:t>
      </w:r>
    </w:p>
    <w:p w14:paraId="4F6CB58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2．数量：</w:t>
      </w:r>
    </w:p>
    <w:p w14:paraId="187C9A77">
      <w:pPr>
        <w:pStyle w:val="4"/>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7F3E975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1．履约期限：</w:t>
      </w:r>
    </w:p>
    <w:p w14:paraId="1F40520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2．履约地点：</w:t>
      </w:r>
    </w:p>
    <w:p w14:paraId="0197883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3．履约方式：</w:t>
      </w:r>
    </w:p>
    <w:p w14:paraId="2D51B698">
      <w:pPr>
        <w:pStyle w:val="4"/>
        <w:rPr>
          <w:rFonts w:hint="eastAsia" w:ascii="宋体" w:hAnsi="宋体" w:eastAsia="宋体" w:cs="宋体"/>
          <w:sz w:val="24"/>
          <w:szCs w:val="24"/>
        </w:rPr>
      </w:pPr>
      <w:r>
        <w:rPr>
          <w:rFonts w:hint="eastAsia" w:ascii="宋体" w:hAnsi="宋体" w:eastAsia="宋体" w:cs="宋体"/>
          <w:sz w:val="24"/>
          <w:szCs w:val="24"/>
        </w:rPr>
        <w:t>第三条  质量标准</w:t>
      </w:r>
    </w:p>
    <w:p w14:paraId="32D6AE6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0EE5C5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1．GB/T</w:t>
      </w:r>
    </w:p>
    <w:p w14:paraId="03590B1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w:t>
      </w:r>
    </w:p>
    <w:p w14:paraId="0A0AA036">
      <w:pPr>
        <w:pStyle w:val="4"/>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54B0F5F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1．合同价款包括：</w:t>
      </w:r>
    </w:p>
    <w:p w14:paraId="23D896A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2．支付方式：</w:t>
      </w:r>
    </w:p>
    <w:p w14:paraId="4717D4D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3．结算方式：银行转账。</w:t>
      </w:r>
    </w:p>
    <w:p w14:paraId="784E007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6374E1CB">
      <w:pPr>
        <w:pStyle w:val="4"/>
        <w:rPr>
          <w:rFonts w:hint="eastAsia" w:ascii="宋体" w:hAnsi="宋体" w:eastAsia="宋体" w:cs="宋体"/>
          <w:sz w:val="24"/>
          <w:szCs w:val="24"/>
        </w:rPr>
      </w:pPr>
      <w:r>
        <w:rPr>
          <w:rFonts w:hint="eastAsia" w:ascii="宋体" w:hAnsi="宋体" w:eastAsia="宋体" w:cs="宋体"/>
          <w:sz w:val="24"/>
          <w:szCs w:val="24"/>
        </w:rPr>
        <w:t>第五条  验收标准及条件</w:t>
      </w:r>
    </w:p>
    <w:p w14:paraId="16071FA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1．初步验收：</w:t>
      </w:r>
    </w:p>
    <w:p w14:paraId="2A5653F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2．最终验收：</w:t>
      </w:r>
    </w:p>
    <w:p w14:paraId="4CE0D03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3．验收依据：</w:t>
      </w:r>
    </w:p>
    <w:p w14:paraId="67A1073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79E305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（2）本合同及附件文本；</w:t>
      </w:r>
    </w:p>
    <w:p w14:paraId="7AB0E99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6FFD64D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5E4D6C83">
      <w:pPr>
        <w:spacing w:line="560" w:lineRule="exact"/>
        <w:ind w:firstLine="480" w:firstLineChars="200"/>
        <w:jc w:val="both"/>
        <w:rPr>
          <w:rFonts w:hint="eastAsia" w:ascii="宋体" w:hAnsi="宋体" w:eastAsia="宋体" w:cs="宋体"/>
          <w:sz w:val="24"/>
          <w:szCs w:val="24"/>
        </w:rPr>
      </w:pPr>
    </w:p>
    <w:p w14:paraId="14AB2F58">
      <w:pPr>
        <w:spacing w:line="560" w:lineRule="exact"/>
        <w:ind w:firstLine="480" w:firstLineChars="200"/>
        <w:jc w:val="both"/>
        <w:rPr>
          <w:rFonts w:hint="eastAsia" w:ascii="宋体" w:hAnsi="宋体" w:eastAsia="宋体" w:cs="宋体"/>
          <w:sz w:val="24"/>
          <w:szCs w:val="24"/>
        </w:rPr>
      </w:pPr>
    </w:p>
    <w:p w14:paraId="6711C3F3">
      <w:pPr>
        <w:pStyle w:val="4"/>
        <w:rPr>
          <w:rFonts w:hint="eastAsia" w:ascii="宋体" w:hAnsi="宋体" w:eastAsia="宋体" w:cs="宋体"/>
          <w:sz w:val="24"/>
          <w:szCs w:val="24"/>
        </w:rPr>
      </w:pPr>
      <w:r>
        <w:rPr>
          <w:rFonts w:hint="eastAsia" w:ascii="宋体" w:hAnsi="宋体" w:eastAsia="宋体" w:cs="宋体"/>
          <w:sz w:val="24"/>
          <w:szCs w:val="24"/>
        </w:rPr>
        <w:t>第六条  知识产权（若有）</w:t>
      </w:r>
    </w:p>
    <w:p w14:paraId="2F971E4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5370DA23">
      <w:pPr>
        <w:pStyle w:val="4"/>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2B6D5CD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1D8F5BB4">
      <w:pPr>
        <w:pStyle w:val="4"/>
        <w:rPr>
          <w:rFonts w:hint="eastAsia" w:ascii="宋体" w:hAnsi="宋体" w:eastAsia="宋体" w:cs="宋体"/>
          <w:sz w:val="24"/>
          <w:szCs w:val="24"/>
        </w:rPr>
      </w:pPr>
      <w:r>
        <w:rPr>
          <w:rFonts w:hint="eastAsia" w:ascii="宋体" w:hAnsi="宋体" w:eastAsia="宋体" w:cs="宋体"/>
          <w:sz w:val="24"/>
          <w:szCs w:val="24"/>
        </w:rPr>
        <w:t>第八条  履约保证金（若有）</w:t>
      </w:r>
    </w:p>
    <w:p w14:paraId="1FBDD9B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515511D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479A94A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104607A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699FD5C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33D9EE4B">
      <w:pPr>
        <w:pStyle w:val="4"/>
        <w:rPr>
          <w:rFonts w:hint="eastAsia" w:ascii="宋体" w:hAnsi="宋体" w:eastAsia="宋体" w:cs="宋体"/>
          <w:sz w:val="24"/>
          <w:szCs w:val="24"/>
        </w:rPr>
      </w:pPr>
      <w:r>
        <w:rPr>
          <w:rFonts w:hint="eastAsia" w:ascii="宋体" w:hAnsi="宋体" w:eastAsia="宋体" w:cs="宋体"/>
          <w:sz w:val="24"/>
          <w:szCs w:val="24"/>
        </w:rPr>
        <w:t>第九条  双方的权利和义务</w:t>
      </w:r>
    </w:p>
    <w:p w14:paraId="4A977E66">
      <w:pPr>
        <w:pStyle w:val="18"/>
        <w:spacing w:before="210" w:after="210"/>
        <w:ind w:firstLine="640"/>
        <w:rPr>
          <w:rFonts w:hint="eastAsia" w:ascii="宋体" w:hAnsi="宋体" w:eastAsia="宋体" w:cs="宋体"/>
          <w:sz w:val="24"/>
          <w:szCs w:val="24"/>
        </w:rPr>
      </w:pPr>
      <w:r>
        <w:rPr>
          <w:rFonts w:hint="eastAsia" w:ascii="宋体" w:hAnsi="宋体" w:eastAsia="宋体" w:cs="宋体"/>
          <w:sz w:val="24"/>
          <w:szCs w:val="24"/>
        </w:rPr>
        <w:t>（一）甲方的权利和义务</w:t>
      </w:r>
    </w:p>
    <w:p w14:paraId="30D8F00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0D7C7E9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7C10C54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A6D735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43EE80C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FCF70F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442E8F2C">
      <w:pPr>
        <w:pStyle w:val="18"/>
        <w:spacing w:before="210" w:after="210"/>
        <w:ind w:firstLine="640"/>
        <w:rPr>
          <w:rFonts w:hint="eastAsia" w:ascii="宋体" w:hAnsi="宋体" w:eastAsia="宋体" w:cs="宋体"/>
          <w:sz w:val="24"/>
          <w:szCs w:val="24"/>
        </w:rPr>
      </w:pPr>
      <w:r>
        <w:rPr>
          <w:rFonts w:hint="eastAsia" w:ascii="宋体" w:hAnsi="宋体" w:eastAsia="宋体" w:cs="宋体"/>
          <w:sz w:val="24"/>
          <w:szCs w:val="24"/>
        </w:rPr>
        <w:t>（二）乙方的权利和义务</w:t>
      </w:r>
    </w:p>
    <w:p w14:paraId="49376F1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6EAD929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13DE289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4CC6F7A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817854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095FE250">
      <w:pPr>
        <w:pStyle w:val="4"/>
        <w:rPr>
          <w:rFonts w:hint="eastAsia" w:ascii="宋体" w:hAnsi="宋体" w:eastAsia="宋体" w:cs="宋体"/>
          <w:sz w:val="24"/>
          <w:szCs w:val="24"/>
        </w:rPr>
      </w:pPr>
      <w:r>
        <w:rPr>
          <w:rFonts w:hint="eastAsia" w:ascii="宋体" w:hAnsi="宋体" w:eastAsia="宋体" w:cs="宋体"/>
          <w:sz w:val="24"/>
          <w:szCs w:val="24"/>
        </w:rPr>
        <w:t>第十条  违约责任</w:t>
      </w:r>
    </w:p>
    <w:p w14:paraId="3E79C66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60BDC8E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BD1B53D">
      <w:pPr>
        <w:pStyle w:val="4"/>
        <w:rPr>
          <w:rFonts w:hint="eastAsia" w:ascii="宋体" w:hAnsi="宋体" w:eastAsia="宋体" w:cs="宋体"/>
          <w:sz w:val="24"/>
          <w:szCs w:val="24"/>
        </w:rPr>
      </w:pPr>
      <w:r>
        <w:rPr>
          <w:rFonts w:hint="eastAsia" w:ascii="宋体" w:hAnsi="宋体" w:eastAsia="宋体" w:cs="宋体"/>
          <w:sz w:val="24"/>
          <w:szCs w:val="24"/>
        </w:rPr>
        <w:t>第十一条  不可抗力事件处理</w:t>
      </w:r>
    </w:p>
    <w:p w14:paraId="6722C52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3BF1EA2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4AB04EC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68CB111E">
      <w:pPr>
        <w:pStyle w:val="4"/>
        <w:rPr>
          <w:rFonts w:hint="eastAsia" w:ascii="宋体" w:hAnsi="宋体" w:eastAsia="宋体" w:cs="宋体"/>
          <w:sz w:val="24"/>
          <w:szCs w:val="24"/>
        </w:rPr>
      </w:pPr>
      <w:r>
        <w:rPr>
          <w:rFonts w:hint="eastAsia" w:ascii="宋体" w:hAnsi="宋体" w:eastAsia="宋体" w:cs="宋体"/>
          <w:sz w:val="24"/>
          <w:szCs w:val="24"/>
        </w:rPr>
        <w:t>第十二条  合同的变更和终止</w:t>
      </w:r>
    </w:p>
    <w:p w14:paraId="515C8A2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62D0DB3">
      <w:pPr>
        <w:pStyle w:val="4"/>
        <w:rPr>
          <w:rFonts w:hint="eastAsia" w:ascii="宋体" w:hAnsi="宋体" w:eastAsia="宋体" w:cs="宋体"/>
          <w:sz w:val="24"/>
          <w:szCs w:val="24"/>
        </w:rPr>
      </w:pPr>
      <w:r>
        <w:rPr>
          <w:rFonts w:hint="eastAsia" w:ascii="宋体" w:hAnsi="宋体" w:eastAsia="宋体" w:cs="宋体"/>
          <w:sz w:val="24"/>
          <w:szCs w:val="24"/>
        </w:rPr>
        <w:t>第十三条  解决合同纠纷的方式</w:t>
      </w:r>
    </w:p>
    <w:p w14:paraId="69737ED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ED4FC4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1BDE2BC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3541FC7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F7EF0D1">
      <w:pPr>
        <w:pStyle w:val="4"/>
        <w:rPr>
          <w:rFonts w:hint="eastAsia" w:ascii="宋体" w:hAnsi="宋体" w:eastAsia="宋体" w:cs="宋体"/>
          <w:sz w:val="24"/>
          <w:szCs w:val="24"/>
        </w:rPr>
      </w:pPr>
      <w:r>
        <w:rPr>
          <w:rFonts w:hint="eastAsia" w:ascii="宋体" w:hAnsi="宋体" w:eastAsia="宋体" w:cs="宋体"/>
          <w:sz w:val="24"/>
          <w:szCs w:val="24"/>
        </w:rPr>
        <w:t>第十四条  合同生效及其他</w:t>
      </w:r>
    </w:p>
    <w:p w14:paraId="03E9536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29304E5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3D3AFA0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1A960FB9">
      <w:pPr>
        <w:pStyle w:val="4"/>
        <w:rPr>
          <w:rFonts w:hint="eastAsia" w:ascii="宋体" w:hAnsi="宋体" w:eastAsia="宋体" w:cs="宋体"/>
          <w:sz w:val="24"/>
          <w:szCs w:val="24"/>
        </w:rPr>
      </w:pPr>
      <w:r>
        <w:rPr>
          <w:rFonts w:hint="eastAsia" w:ascii="宋体" w:hAnsi="宋体" w:eastAsia="宋体" w:cs="宋体"/>
          <w:sz w:val="24"/>
          <w:szCs w:val="24"/>
        </w:rPr>
        <w:t>第十五条  附件</w:t>
      </w:r>
    </w:p>
    <w:p w14:paraId="09E5DC6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1．项目招标文件</w:t>
      </w:r>
    </w:p>
    <w:p w14:paraId="524493F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2．项目修改澄清文件</w:t>
      </w:r>
    </w:p>
    <w:p w14:paraId="2BEC2D1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3．项目投标文件</w:t>
      </w:r>
    </w:p>
    <w:p w14:paraId="1E8A891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4．成交通知书</w:t>
      </w:r>
    </w:p>
    <w:p w14:paraId="43BA515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5．其他</w:t>
      </w:r>
    </w:p>
    <w:p w14:paraId="5DCF0E22">
      <w:pPr>
        <w:spacing w:line="560" w:lineRule="exact"/>
        <w:ind w:firstLine="480" w:firstLineChars="200"/>
        <w:jc w:val="both"/>
        <w:rPr>
          <w:rFonts w:hint="eastAsia" w:ascii="宋体" w:hAnsi="宋体" w:eastAsia="宋体" w:cs="宋体"/>
          <w:sz w:val="24"/>
          <w:szCs w:val="24"/>
        </w:rPr>
      </w:pPr>
    </w:p>
    <w:p w14:paraId="6B5E098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p w14:paraId="11A0CF26">
      <w:pPr>
        <w:spacing w:line="560" w:lineRule="exact"/>
        <w:ind w:firstLine="480" w:firstLineChars="200"/>
        <w:jc w:val="both"/>
        <w:rPr>
          <w:rFonts w:hint="eastAsia" w:ascii="宋体" w:hAnsi="宋体" w:eastAsia="宋体" w:cs="宋体"/>
          <w:sz w:val="24"/>
          <w:szCs w:val="24"/>
        </w:rPr>
      </w:pPr>
    </w:p>
    <w:tbl>
      <w:tblPr>
        <w:tblStyle w:val="12"/>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0394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48636C3">
            <w:pPr>
              <w:jc w:val="center"/>
              <w:rPr>
                <w:rFonts w:hint="eastAsia" w:ascii="宋体" w:hAnsi="宋体" w:eastAsia="宋体" w:cs="宋体"/>
                <w:sz w:val="24"/>
                <w:szCs w:val="24"/>
              </w:rPr>
            </w:pPr>
            <w:r>
              <w:rPr>
                <w:rFonts w:hint="eastAsia" w:ascii="宋体" w:hAnsi="宋体" w:eastAsia="宋体" w:cs="宋体"/>
                <w:sz w:val="24"/>
                <w:szCs w:val="24"/>
              </w:rPr>
              <w:t>甲方</w:t>
            </w:r>
          </w:p>
          <w:p w14:paraId="61379A60">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2D2A5035">
            <w:pPr>
              <w:jc w:val="center"/>
              <w:rPr>
                <w:rFonts w:hint="eastAsia" w:ascii="宋体" w:hAnsi="宋体" w:eastAsia="宋体" w:cs="宋体"/>
                <w:sz w:val="24"/>
                <w:szCs w:val="24"/>
              </w:rPr>
            </w:pPr>
          </w:p>
        </w:tc>
        <w:tc>
          <w:tcPr>
            <w:tcW w:w="1644" w:type="dxa"/>
            <w:vAlign w:val="center"/>
          </w:tcPr>
          <w:p w14:paraId="1FBC958C">
            <w:pPr>
              <w:jc w:val="center"/>
              <w:rPr>
                <w:rFonts w:hint="eastAsia" w:ascii="宋体" w:hAnsi="宋体" w:eastAsia="宋体" w:cs="宋体"/>
                <w:sz w:val="24"/>
                <w:szCs w:val="24"/>
              </w:rPr>
            </w:pPr>
            <w:r>
              <w:rPr>
                <w:rFonts w:hint="eastAsia" w:ascii="宋体" w:hAnsi="宋体" w:eastAsia="宋体" w:cs="宋体"/>
                <w:sz w:val="24"/>
                <w:szCs w:val="24"/>
              </w:rPr>
              <w:t>乙方</w:t>
            </w:r>
          </w:p>
          <w:p w14:paraId="4B53DA58">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6AEC3AAE">
            <w:pPr>
              <w:jc w:val="center"/>
              <w:rPr>
                <w:rFonts w:hint="eastAsia" w:ascii="宋体" w:hAnsi="宋体" w:eastAsia="宋体" w:cs="宋体"/>
                <w:sz w:val="24"/>
                <w:szCs w:val="24"/>
              </w:rPr>
            </w:pPr>
          </w:p>
        </w:tc>
      </w:tr>
      <w:tr w14:paraId="6471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DD68C7E">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65C8211D">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49AB4B79">
            <w:pPr>
              <w:jc w:val="center"/>
              <w:rPr>
                <w:rFonts w:hint="eastAsia" w:ascii="宋体" w:hAnsi="宋体" w:eastAsia="宋体" w:cs="宋体"/>
                <w:sz w:val="24"/>
                <w:szCs w:val="24"/>
              </w:rPr>
            </w:pPr>
          </w:p>
        </w:tc>
        <w:tc>
          <w:tcPr>
            <w:tcW w:w="1644" w:type="dxa"/>
            <w:vAlign w:val="center"/>
          </w:tcPr>
          <w:p w14:paraId="2FE4DC6C">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4B7B370D">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50FBBC3F">
            <w:pPr>
              <w:jc w:val="center"/>
              <w:rPr>
                <w:rFonts w:hint="eastAsia" w:ascii="宋体" w:hAnsi="宋体" w:eastAsia="宋体" w:cs="宋体"/>
                <w:sz w:val="24"/>
                <w:szCs w:val="24"/>
              </w:rPr>
            </w:pPr>
          </w:p>
        </w:tc>
      </w:tr>
      <w:tr w14:paraId="6967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6C11771">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68AD52CB">
            <w:pPr>
              <w:jc w:val="center"/>
              <w:rPr>
                <w:rFonts w:hint="eastAsia" w:ascii="宋体" w:hAnsi="宋体" w:eastAsia="宋体" w:cs="宋体"/>
                <w:sz w:val="24"/>
                <w:szCs w:val="24"/>
              </w:rPr>
            </w:pPr>
          </w:p>
        </w:tc>
        <w:tc>
          <w:tcPr>
            <w:tcW w:w="1644" w:type="dxa"/>
            <w:vAlign w:val="center"/>
          </w:tcPr>
          <w:p w14:paraId="5C4E229E">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3C92DE51">
            <w:pPr>
              <w:jc w:val="center"/>
              <w:rPr>
                <w:rFonts w:hint="eastAsia" w:ascii="宋体" w:hAnsi="宋体" w:eastAsia="宋体" w:cs="宋体"/>
                <w:sz w:val="24"/>
                <w:szCs w:val="24"/>
              </w:rPr>
            </w:pPr>
          </w:p>
        </w:tc>
      </w:tr>
      <w:tr w14:paraId="4DB45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63A4D08">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45AA11E2">
            <w:pPr>
              <w:jc w:val="center"/>
              <w:rPr>
                <w:rFonts w:hint="eastAsia" w:ascii="宋体" w:hAnsi="宋体" w:eastAsia="宋体" w:cs="宋体"/>
                <w:sz w:val="24"/>
                <w:szCs w:val="24"/>
              </w:rPr>
            </w:pPr>
          </w:p>
        </w:tc>
        <w:tc>
          <w:tcPr>
            <w:tcW w:w="1644" w:type="dxa"/>
            <w:vAlign w:val="center"/>
          </w:tcPr>
          <w:p w14:paraId="287CED1C">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5BA11520">
            <w:pPr>
              <w:jc w:val="center"/>
              <w:rPr>
                <w:rFonts w:hint="eastAsia" w:ascii="宋体" w:hAnsi="宋体" w:eastAsia="宋体" w:cs="宋体"/>
                <w:sz w:val="24"/>
                <w:szCs w:val="24"/>
              </w:rPr>
            </w:pPr>
          </w:p>
        </w:tc>
      </w:tr>
      <w:tr w14:paraId="3E04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99B2269">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6F83E1AB">
            <w:pPr>
              <w:jc w:val="center"/>
              <w:rPr>
                <w:rFonts w:hint="eastAsia" w:ascii="宋体" w:hAnsi="宋体" w:eastAsia="宋体" w:cs="宋体"/>
                <w:sz w:val="24"/>
                <w:szCs w:val="24"/>
              </w:rPr>
            </w:pPr>
          </w:p>
        </w:tc>
        <w:tc>
          <w:tcPr>
            <w:tcW w:w="1644" w:type="dxa"/>
            <w:vAlign w:val="center"/>
          </w:tcPr>
          <w:p w14:paraId="317560EC">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7F1404B0">
            <w:pPr>
              <w:jc w:val="center"/>
              <w:rPr>
                <w:rFonts w:hint="eastAsia" w:ascii="宋体" w:hAnsi="宋体" w:eastAsia="宋体" w:cs="宋体"/>
                <w:sz w:val="24"/>
                <w:szCs w:val="24"/>
              </w:rPr>
            </w:pPr>
          </w:p>
        </w:tc>
      </w:tr>
      <w:tr w14:paraId="3024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5A5F59FE">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170C561E">
            <w:pPr>
              <w:jc w:val="center"/>
              <w:rPr>
                <w:rFonts w:hint="eastAsia" w:ascii="宋体" w:hAnsi="宋体" w:eastAsia="宋体" w:cs="宋体"/>
                <w:sz w:val="24"/>
                <w:szCs w:val="24"/>
              </w:rPr>
            </w:pPr>
          </w:p>
        </w:tc>
        <w:tc>
          <w:tcPr>
            <w:tcW w:w="1644" w:type="dxa"/>
            <w:vAlign w:val="center"/>
          </w:tcPr>
          <w:p w14:paraId="4F508581">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5F1E8013">
            <w:pPr>
              <w:jc w:val="center"/>
              <w:rPr>
                <w:rFonts w:hint="eastAsia" w:ascii="宋体" w:hAnsi="宋体" w:eastAsia="宋体" w:cs="宋体"/>
                <w:sz w:val="24"/>
                <w:szCs w:val="24"/>
              </w:rPr>
            </w:pPr>
          </w:p>
        </w:tc>
      </w:tr>
      <w:tr w14:paraId="5BC1E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BBAC6A7">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4763EB21">
            <w:pPr>
              <w:jc w:val="center"/>
              <w:rPr>
                <w:rFonts w:hint="eastAsia" w:ascii="宋体" w:hAnsi="宋体" w:eastAsia="宋体" w:cs="宋体"/>
                <w:sz w:val="24"/>
                <w:szCs w:val="24"/>
              </w:rPr>
            </w:pPr>
          </w:p>
        </w:tc>
        <w:tc>
          <w:tcPr>
            <w:tcW w:w="1644" w:type="dxa"/>
            <w:vAlign w:val="center"/>
          </w:tcPr>
          <w:p w14:paraId="5F403192">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3CBA8D0C">
            <w:pPr>
              <w:jc w:val="center"/>
              <w:rPr>
                <w:rFonts w:hint="eastAsia" w:ascii="宋体" w:hAnsi="宋体" w:eastAsia="宋体" w:cs="宋体"/>
                <w:sz w:val="24"/>
                <w:szCs w:val="24"/>
              </w:rPr>
            </w:pPr>
          </w:p>
        </w:tc>
      </w:tr>
      <w:tr w14:paraId="38ED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3973E3FE">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2DFE48FD">
            <w:pPr>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vAlign w:val="center"/>
          </w:tcPr>
          <w:p w14:paraId="0F42D0DA">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115304DA">
            <w:pPr>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0A793614"/>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0300F">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3"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wps:spPr>
                    <wps:txbx>
                      <w:txbxContent>
                        <w:p w14:paraId="241171F6">
                          <w:pPr>
                            <w:pStyle w:val="8"/>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05pt;width:10.55pt;mso-position-horizontal:center;mso-position-horizontal-relative:margin;mso-wrap-style:none;z-index:251659264;mso-width-relative:page;mso-height-relative:page;" filled="f" stroked="f" coordsize="21600,21600" o:gfxdata="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e10z0AAAAAMBAAAPAAAAAAAAAAEAIAAAACIAAABkcnMvZG93bnJldi54bWxQSwEC&#10;FAAUAAAACACHTuJAxuUaWvwBAAAEBAAADgAAAAAAAAABACAAAAAfAQAAZHJzL2Uyb0RvYy54bWxQ&#10;SwUGAAAAAAYABgBZAQAAjQUAAAAA&#10;">
              <v:fill on="f" focussize="0,0"/>
              <v:stroke on="f"/>
              <v:imagedata o:title=""/>
              <o:lock v:ext="edit" aspectratio="f"/>
              <v:textbox inset="0mm,0mm,0mm,0mm" style="mso-fit-shape-to-text:t;">
                <w:txbxContent>
                  <w:p w14:paraId="241171F6">
                    <w:pPr>
                      <w:pStyle w:val="8"/>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NjIxOGUzODU2NTk3OTQ0ZTgxYzcyMjE0NDcwMmIifQ=="/>
  </w:docVars>
  <w:rsids>
    <w:rsidRoot w:val="00000000"/>
    <w:rsid w:val="3BD532B3"/>
    <w:rsid w:val="4D1E30C5"/>
    <w:rsid w:val="4E6E1044"/>
    <w:rsid w:val="625C61A4"/>
    <w:rsid w:val="73A0674E"/>
    <w:rsid w:val="7C1015B3"/>
    <w:rsid w:val="7D6E0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0" w:firstLineChars="0"/>
      <w:jc w:val="center"/>
    </w:pPr>
    <w:rPr>
      <w:sz w:val="28"/>
    </w:rPr>
  </w:style>
  <w:style w:type="paragraph" w:styleId="6">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qFormat/>
    <w:uiPriority w:val="99"/>
    <w:pPr>
      <w:spacing w:line="360" w:lineRule="auto"/>
    </w:pPr>
    <w:rPr>
      <w:rFonts w:ascii="Tahoma" w:hAnsi="Tahoma"/>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envelope return"/>
    <w:basedOn w:val="1"/>
    <w:qFormat/>
    <w:uiPriority w:val="99"/>
    <w:pPr>
      <w:snapToGrid w:val="0"/>
    </w:pPr>
    <w:rPr>
      <w:rFonts w:ascii="Arial" w:hAnsi="Arial" w:cs="Arial"/>
    </w:rPr>
  </w:style>
  <w:style w:type="paragraph" w:styleId="10">
    <w:name w:val="Body Text First Indent"/>
    <w:basedOn w:val="7"/>
    <w:next w:val="2"/>
    <w:qFormat/>
    <w:uiPriority w:val="0"/>
    <w:pPr>
      <w:spacing w:line="360" w:lineRule="auto"/>
      <w:ind w:firstLine="420"/>
    </w:pPr>
    <w:rPr>
      <w:rFonts w:ascii="宋体" w:hAnsi="宋体"/>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列出段落1"/>
    <w:basedOn w:val="1"/>
    <w:autoRedefine/>
    <w:qFormat/>
    <w:uiPriority w:val="0"/>
    <w:pPr>
      <w:adjustRightInd w:val="0"/>
      <w:spacing w:line="300" w:lineRule="auto"/>
      <w:ind w:firstLine="420" w:firstLineChars="200"/>
      <w:textAlignment w:val="baseline"/>
    </w:pPr>
    <w:rPr>
      <w:kern w:val="0"/>
      <w:sz w:val="24"/>
    </w:rPr>
  </w:style>
  <w:style w:type="paragraph" w:customStyle="1" w:styleId="16">
    <w:name w:val="样式 首行缩进:  2 字符"/>
    <w:basedOn w:val="1"/>
    <w:autoRedefine/>
    <w:qFormat/>
    <w:uiPriority w:val="0"/>
    <w:pPr>
      <w:spacing w:line="400" w:lineRule="exact"/>
      <w:ind w:firstLine="200" w:firstLineChars="200"/>
    </w:pPr>
    <w:rPr>
      <w:rFonts w:cs="宋体"/>
      <w:sz w:val="24"/>
    </w:rPr>
  </w:style>
  <w:style w:type="paragraph" w:customStyle="1" w:styleId="17">
    <w:name w:val="Table Paragraph"/>
    <w:basedOn w:val="1"/>
    <w:autoRedefine/>
    <w:qFormat/>
    <w:uiPriority w:val="1"/>
    <w:rPr>
      <w:rFonts w:hAnsi="宋体" w:cs="宋体"/>
      <w:lang w:val="zh-CN" w:bidi="zh-CN"/>
    </w:rPr>
  </w:style>
  <w:style w:type="paragraph" w:customStyle="1" w:styleId="18">
    <w:name w:val="样式2"/>
    <w:basedOn w:val="19"/>
    <w:qFormat/>
    <w:uiPriority w:val="0"/>
    <w:pPr>
      <w:spacing w:line="560" w:lineRule="exact"/>
      <w:ind w:firstLine="643" w:firstLineChars="200"/>
      <w:jc w:val="both"/>
    </w:pPr>
    <w:rPr>
      <w:rFonts w:ascii="仿宋_GB2312" w:hAnsi="仿宋" w:eastAsia="仿宋_GB2312"/>
      <w:b/>
      <w:bCs/>
      <w:szCs w:val="32"/>
    </w:rPr>
  </w:style>
  <w:style w:type="paragraph" w:customStyle="1" w:styleId="19">
    <w:name w:val="@标题"/>
    <w:basedOn w:val="1"/>
    <w:next w:val="20"/>
    <w:qFormat/>
    <w:uiPriority w:val="0"/>
    <w:pPr>
      <w:keepNext/>
      <w:spacing w:before="50" w:beforeLines="50" w:after="50" w:afterLines="50"/>
      <w:jc w:val="center"/>
      <w:outlineLvl w:val="1"/>
    </w:pPr>
    <w:rPr>
      <w:rFonts w:ascii="Calibri" w:hAnsi="Calibri" w:eastAsia="黑体"/>
      <w:kern w:val="32"/>
      <w:sz w:val="32"/>
    </w:rPr>
  </w:style>
  <w:style w:type="paragraph" w:customStyle="1" w:styleId="20">
    <w:name w:val="@正文"/>
    <w:basedOn w:val="21"/>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2749</Words>
  <Characters>2783</Characters>
  <Lines>0</Lines>
  <Paragraphs>0</Paragraphs>
  <TotalTime>0</TotalTime>
  <ScaleCrop>false</ScaleCrop>
  <LinksUpToDate>false</LinksUpToDate>
  <CharactersWithSpaces>3150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2024-08-08T08:00:00Z</dcterms:created>
  <dc:creator>Administrator</dc:creator>
  <cp:lastModifiedBy>ZT</cp:lastModifiedBy>
  <dcterms:modified xsi:type="dcterms:W3CDTF">2025-03-11T06:20:31Z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6ABDFC32D9F84A65B27257C4745F0978_12</vt:lpwstr>
  </property>
  <property fmtid="{D5CDD505-2E9C-101B-9397-08002B2CF9AE}" pid="4" name="KSOTemplateDocerSaveRecord">
    <vt:lpwstr>eyJoZGlkIjoiODcwNjIxOGUzODU2NTk3OTQ0ZTgxYzcyMjE0NDcwMmIiLCJ1c2VySWQiOiIzMzg5MzI1NDMifQ==</vt:lpwstr>
  </property>
</Properties>
</file>