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E1019">
      <w:pPr>
        <w:pStyle w:val="2"/>
        <w:spacing w:before="1"/>
        <w:ind w:right="377"/>
        <w:rPr>
          <w:sz w:val="44"/>
          <w:szCs w:val="44"/>
        </w:rPr>
      </w:pPr>
    </w:p>
    <w:p w14:paraId="21D0DB8F">
      <w:pPr>
        <w:pStyle w:val="2"/>
        <w:spacing w:before="1"/>
        <w:ind w:right="377"/>
        <w:rPr>
          <w:sz w:val="44"/>
          <w:szCs w:val="44"/>
        </w:rPr>
      </w:pPr>
      <w:r>
        <w:rPr>
          <w:sz w:val="44"/>
          <w:szCs w:val="44"/>
        </w:rPr>
        <w:t>西安科技大学</w:t>
      </w:r>
    </w:p>
    <w:p w14:paraId="173BBF43">
      <w:pPr>
        <w:pStyle w:val="5"/>
        <w:spacing w:before="4"/>
        <w:rPr>
          <w:b/>
          <w:sz w:val="61"/>
        </w:rPr>
      </w:pPr>
    </w:p>
    <w:p w14:paraId="11749EC7">
      <w:pPr>
        <w:spacing w:before="1"/>
        <w:ind w:right="379"/>
        <w:jc w:val="center"/>
        <w:rPr>
          <w:b/>
          <w:sz w:val="44"/>
          <w:szCs w:val="44"/>
        </w:rPr>
      </w:pPr>
      <w:r>
        <w:rPr>
          <w:b/>
          <w:sz w:val="44"/>
          <w:szCs w:val="44"/>
        </w:rPr>
        <w:t>通勤车包车服务项目合同</w:t>
      </w:r>
    </w:p>
    <w:p w14:paraId="313B53E2">
      <w:pPr>
        <w:pStyle w:val="5"/>
        <w:rPr>
          <w:b/>
          <w:sz w:val="52"/>
        </w:rPr>
      </w:pPr>
    </w:p>
    <w:p w14:paraId="6508654F">
      <w:pPr>
        <w:pStyle w:val="5"/>
        <w:rPr>
          <w:b/>
          <w:sz w:val="52"/>
        </w:rPr>
      </w:pPr>
    </w:p>
    <w:p w14:paraId="778F81C4">
      <w:pPr>
        <w:pStyle w:val="5"/>
        <w:spacing w:before="2"/>
        <w:rPr>
          <w:b/>
          <w:sz w:val="63"/>
        </w:rPr>
      </w:pPr>
    </w:p>
    <w:p w14:paraId="71598F90">
      <w:pPr>
        <w:pStyle w:val="3"/>
        <w:tabs>
          <w:tab w:val="left" w:pos="6948"/>
        </w:tabs>
        <w:rPr>
          <w:rFonts w:ascii="Times New Roman" w:eastAsia="Times New Roman"/>
        </w:rPr>
      </w:pPr>
      <w:r>
        <w:rPr>
          <w:spacing w:val="-2"/>
        </w:rPr>
        <w:t>项</w:t>
      </w:r>
      <w:r>
        <w:rPr>
          <w:spacing w:val="-3"/>
        </w:rPr>
        <w:t>目</w:t>
      </w:r>
      <w:r>
        <w:rPr>
          <w:spacing w:val="-1"/>
        </w:rPr>
        <w:t>编号:</w:t>
      </w:r>
      <w:r>
        <w:rPr>
          <w:rFonts w:ascii="Times New Roman" w:eastAsia="Times New Roman"/>
          <w:u w:val="single"/>
        </w:rPr>
        <w:t xml:space="preserve"> </w:t>
      </w:r>
      <w:r>
        <w:rPr>
          <w:rFonts w:ascii="Times New Roman" w:eastAsia="Times New Roman"/>
          <w:u w:val="single"/>
        </w:rPr>
        <w:tab/>
      </w:r>
    </w:p>
    <w:p w14:paraId="12AF0708">
      <w:pPr>
        <w:pStyle w:val="5"/>
        <w:spacing w:before="10"/>
        <w:rPr>
          <w:sz w:val="16"/>
        </w:rPr>
      </w:pPr>
    </w:p>
    <w:p w14:paraId="52CEA008">
      <w:pPr>
        <w:tabs>
          <w:tab w:val="left" w:pos="6948"/>
        </w:tabs>
        <w:spacing w:before="71"/>
        <w:ind w:left="2679"/>
        <w:jc w:val="left"/>
        <w:rPr>
          <w:rFonts w:eastAsia="Times New Roman"/>
          <w:sz w:val="28"/>
        </w:rPr>
      </w:pPr>
      <w:r>
        <w:rPr>
          <w:spacing w:val="-2"/>
          <w:sz w:val="28"/>
        </w:rPr>
        <w:t>合</w:t>
      </w:r>
      <w:r>
        <w:rPr>
          <w:spacing w:val="-3"/>
          <w:sz w:val="28"/>
        </w:rPr>
        <w:t>同</w:t>
      </w:r>
      <w:r>
        <w:rPr>
          <w:spacing w:val="-1"/>
          <w:sz w:val="28"/>
        </w:rPr>
        <w:t>编号:</w:t>
      </w:r>
      <w:r>
        <w:rPr>
          <w:rFonts w:eastAsia="Times New Roman"/>
          <w:sz w:val="28"/>
          <w:u w:val="single"/>
        </w:rPr>
        <w:t xml:space="preserve"> </w:t>
      </w:r>
      <w:r>
        <w:rPr>
          <w:rFonts w:eastAsia="Times New Roman"/>
          <w:sz w:val="28"/>
          <w:u w:val="single"/>
        </w:rPr>
        <w:tab/>
      </w:r>
    </w:p>
    <w:p w14:paraId="76697340">
      <w:pPr>
        <w:pStyle w:val="5"/>
        <w:rPr>
          <w:sz w:val="20"/>
        </w:rPr>
      </w:pPr>
    </w:p>
    <w:p w14:paraId="68AB2AA3">
      <w:pPr>
        <w:pStyle w:val="5"/>
        <w:rPr>
          <w:sz w:val="20"/>
        </w:rPr>
      </w:pPr>
    </w:p>
    <w:p w14:paraId="3AB79ECC">
      <w:pPr>
        <w:pStyle w:val="5"/>
        <w:rPr>
          <w:sz w:val="20"/>
        </w:rPr>
      </w:pPr>
    </w:p>
    <w:p w14:paraId="0E2E6256">
      <w:pPr>
        <w:pStyle w:val="5"/>
        <w:rPr>
          <w:sz w:val="20"/>
        </w:rPr>
      </w:pPr>
    </w:p>
    <w:p w14:paraId="33F14ACD">
      <w:pPr>
        <w:pStyle w:val="5"/>
        <w:rPr>
          <w:sz w:val="20"/>
        </w:rPr>
      </w:pPr>
    </w:p>
    <w:p w14:paraId="44172346">
      <w:pPr>
        <w:pStyle w:val="5"/>
        <w:rPr>
          <w:sz w:val="20"/>
        </w:rPr>
      </w:pPr>
    </w:p>
    <w:p w14:paraId="7796BBD0">
      <w:pPr>
        <w:pStyle w:val="5"/>
        <w:rPr>
          <w:sz w:val="20"/>
        </w:rPr>
      </w:pPr>
    </w:p>
    <w:p w14:paraId="6196CCE8">
      <w:pPr>
        <w:pStyle w:val="5"/>
        <w:rPr>
          <w:sz w:val="20"/>
        </w:rPr>
      </w:pPr>
    </w:p>
    <w:p w14:paraId="5982E86E">
      <w:pPr>
        <w:pStyle w:val="5"/>
        <w:rPr>
          <w:sz w:val="20"/>
        </w:rPr>
      </w:pPr>
    </w:p>
    <w:p w14:paraId="705563EF">
      <w:pPr>
        <w:pStyle w:val="5"/>
        <w:rPr>
          <w:sz w:val="20"/>
        </w:rPr>
      </w:pPr>
    </w:p>
    <w:p w14:paraId="25E087DA">
      <w:pPr>
        <w:pStyle w:val="5"/>
        <w:rPr>
          <w:sz w:val="20"/>
        </w:rPr>
      </w:pPr>
    </w:p>
    <w:p w14:paraId="14A6E424">
      <w:pPr>
        <w:pStyle w:val="5"/>
        <w:rPr>
          <w:sz w:val="20"/>
        </w:rPr>
      </w:pPr>
    </w:p>
    <w:p w14:paraId="50765225">
      <w:pPr>
        <w:pStyle w:val="5"/>
        <w:rPr>
          <w:sz w:val="20"/>
        </w:rPr>
      </w:pPr>
    </w:p>
    <w:p w14:paraId="706B25B0">
      <w:pPr>
        <w:pStyle w:val="5"/>
        <w:rPr>
          <w:sz w:val="20"/>
        </w:rPr>
      </w:pPr>
    </w:p>
    <w:p w14:paraId="689FF7C9">
      <w:pPr>
        <w:pStyle w:val="5"/>
        <w:rPr>
          <w:sz w:val="20"/>
        </w:rPr>
      </w:pPr>
    </w:p>
    <w:p w14:paraId="67D96CD5">
      <w:pPr>
        <w:pStyle w:val="5"/>
        <w:rPr>
          <w:sz w:val="20"/>
        </w:rPr>
      </w:pPr>
    </w:p>
    <w:p w14:paraId="2D3575EE">
      <w:pPr>
        <w:pStyle w:val="5"/>
        <w:spacing w:before="8"/>
      </w:pPr>
    </w:p>
    <w:p w14:paraId="363F8501">
      <w:pPr>
        <w:spacing w:before="54"/>
        <w:ind w:right="377"/>
        <w:jc w:val="center"/>
        <w:rPr>
          <w:sz w:val="32"/>
        </w:rPr>
      </w:pPr>
      <w:r>
        <w:rPr>
          <w:sz w:val="32"/>
        </w:rPr>
        <w:t>二〇二</w:t>
      </w:r>
      <w:r>
        <w:rPr>
          <w:rFonts w:hint="eastAsia"/>
          <w:sz w:val="32"/>
        </w:rPr>
        <w:t>五</w:t>
      </w:r>
      <w:r>
        <w:rPr>
          <w:sz w:val="32"/>
        </w:rPr>
        <w:t>年</w:t>
      </w:r>
      <w:r>
        <w:rPr>
          <w:rFonts w:hint="eastAsia"/>
          <w:sz w:val="32"/>
        </w:rPr>
        <w:t>七</w:t>
      </w:r>
      <w:r>
        <w:rPr>
          <w:sz w:val="32"/>
        </w:rPr>
        <w:t>月</w:t>
      </w:r>
    </w:p>
    <w:p w14:paraId="58FCC60A">
      <w:pPr>
        <w:jc w:val="center"/>
        <w:rPr>
          <w:sz w:val="32"/>
        </w:rPr>
        <w:sectPr>
          <w:pgSz w:w="11910" w:h="16840"/>
          <w:pgMar w:top="1460" w:right="980" w:bottom="2040" w:left="1360" w:header="878" w:footer="1858" w:gutter="0"/>
          <w:cols w:space="720" w:num="1"/>
        </w:sectPr>
      </w:pPr>
    </w:p>
    <w:p w14:paraId="6BE01C34">
      <w:pPr>
        <w:pStyle w:val="5"/>
        <w:rPr>
          <w:sz w:val="20"/>
        </w:rPr>
      </w:pPr>
    </w:p>
    <w:p w14:paraId="6FA5ACEA">
      <w:pPr>
        <w:pStyle w:val="4"/>
        <w:spacing w:before="66"/>
        <w:ind w:left="0" w:right="10"/>
        <w:jc w:val="center"/>
      </w:pPr>
      <w:r>
        <w:t>通勤车包车服务项目合同</w:t>
      </w:r>
    </w:p>
    <w:p w14:paraId="28054E93">
      <w:pPr>
        <w:pStyle w:val="5"/>
        <w:rPr>
          <w:b/>
        </w:rPr>
      </w:pPr>
    </w:p>
    <w:p w14:paraId="3EBEC05E">
      <w:pPr>
        <w:pStyle w:val="5"/>
        <w:rPr>
          <w:b/>
          <w:sz w:val="26"/>
        </w:rPr>
      </w:pPr>
    </w:p>
    <w:p w14:paraId="59141B68">
      <w:pPr>
        <w:pStyle w:val="5"/>
        <w:tabs>
          <w:tab w:val="left" w:pos="3703"/>
          <w:tab w:val="left" w:pos="7543"/>
        </w:tabs>
        <w:ind w:left="284"/>
        <w:rPr>
          <w:rFonts w:eastAsia="Times New Roman"/>
        </w:rPr>
      </w:pPr>
      <w:r>
        <w:t>项目编号:</w:t>
      </w:r>
      <w:r>
        <w:rPr>
          <w:u w:val="single"/>
        </w:rPr>
        <w:tab/>
      </w:r>
      <w:r>
        <w:t>合同编号:</w:t>
      </w:r>
      <w:r>
        <w:rPr>
          <w:rFonts w:eastAsia="Times New Roman"/>
          <w:u w:val="single"/>
        </w:rPr>
        <w:t xml:space="preserve"> </w:t>
      </w:r>
      <w:r>
        <w:rPr>
          <w:rFonts w:eastAsia="Times New Roman"/>
          <w:u w:val="single"/>
        </w:rPr>
        <w:tab/>
      </w:r>
    </w:p>
    <w:p w14:paraId="05A05877">
      <w:pPr>
        <w:pStyle w:val="5"/>
        <w:rPr>
          <w:sz w:val="20"/>
        </w:rPr>
      </w:pPr>
    </w:p>
    <w:p w14:paraId="5CC37794">
      <w:pPr>
        <w:pStyle w:val="5"/>
        <w:rPr>
          <w:sz w:val="20"/>
        </w:rPr>
      </w:pPr>
    </w:p>
    <w:p w14:paraId="0ED25FC2">
      <w:pPr>
        <w:pStyle w:val="5"/>
        <w:rPr>
          <w:sz w:val="20"/>
        </w:rPr>
      </w:pPr>
    </w:p>
    <w:p w14:paraId="0EB8513E">
      <w:pPr>
        <w:pStyle w:val="5"/>
        <w:spacing w:before="5"/>
        <w:rPr>
          <w:sz w:val="19"/>
        </w:rPr>
      </w:pPr>
    </w:p>
    <w:p w14:paraId="11883340">
      <w:pPr>
        <w:pStyle w:val="5"/>
        <w:spacing w:before="1" w:line="516" w:lineRule="auto"/>
        <w:ind w:left="284" w:right="7121"/>
      </w:pPr>
      <w:r>
        <w:t>甲方：西安科技大学</w:t>
      </w:r>
    </w:p>
    <w:p w14:paraId="27A61AB7">
      <w:pPr>
        <w:pStyle w:val="5"/>
        <w:spacing w:before="1" w:line="516" w:lineRule="auto"/>
        <w:ind w:left="284" w:right="7121"/>
      </w:pPr>
      <w:r>
        <w:t>乙方：</w:t>
      </w:r>
    </w:p>
    <w:p w14:paraId="3E1FFCFE">
      <w:pPr>
        <w:pStyle w:val="5"/>
      </w:pPr>
    </w:p>
    <w:p w14:paraId="4A0E2682">
      <w:pPr>
        <w:pStyle w:val="5"/>
        <w:spacing w:before="4"/>
        <w:rPr>
          <w:sz w:val="27"/>
        </w:rPr>
      </w:pPr>
    </w:p>
    <w:p w14:paraId="5EA5DA42">
      <w:pPr>
        <w:pStyle w:val="5"/>
        <w:spacing w:line="516" w:lineRule="auto"/>
        <w:ind w:left="284" w:right="401" w:firstLine="480"/>
      </w:pPr>
      <w:r>
        <w:t>甲、乙双方依据《中华人民共和国民法典》、《中华人民共和国招标投标法》等相关规定，在平等、自愿、协商一致的基础之上，就乙方为甲方提供通勤车包车及其他用车服务达成以下协议，以供双方共同遵守：</w:t>
      </w:r>
    </w:p>
    <w:p w14:paraId="052A6F87">
      <w:pPr>
        <w:pStyle w:val="4"/>
        <w:spacing w:line="304" w:lineRule="exact"/>
        <w:ind w:left="843"/>
      </w:pPr>
      <w:r>
        <w:t>一、乙方义务</w:t>
      </w:r>
    </w:p>
    <w:p w14:paraId="467D4525">
      <w:pPr>
        <w:pStyle w:val="5"/>
        <w:spacing w:before="6"/>
        <w:rPr>
          <w:b/>
          <w:sz w:val="27"/>
        </w:rPr>
      </w:pPr>
    </w:p>
    <w:p w14:paraId="2E094647">
      <w:pPr>
        <w:pStyle w:val="5"/>
        <w:spacing w:line="516" w:lineRule="auto"/>
        <w:ind w:left="284" w:right="320" w:firstLine="559"/>
      </w:pPr>
      <w:r>
        <w:t>1.乙方须具备合法的运营资质，应保证其提供符合国家道路运输管理要求的自有产权车辆投入甲方通勤车运行，保证所使用车辆的所有权属于乙方。乙方根据甲方提供的《通勤车运行时刻表》及相关通知等所列各项内容及要求，向甲方提供用于接送甲方教职工上下班和学生入校接站等需求的车辆及驾驶员，乙方应在车辆醒目处张贴乘车规范，并提醒乘客（教职工）按规范乘坐车辆。</w:t>
      </w:r>
    </w:p>
    <w:p w14:paraId="1953B1B1">
      <w:pPr>
        <w:pStyle w:val="5"/>
        <w:spacing w:line="516" w:lineRule="auto"/>
        <w:ind w:left="284" w:right="320" w:firstLine="559"/>
      </w:pPr>
      <w:r>
        <w:t>2.向甲方提供的车辆技术状况必须保持良好，必须确保在合同期内向甲方提供符合要求的车辆及人员为甲方提供服务。所提供的车辆必须为自出厂之日起 三 年以内的车辆（车辆等级为高一级及以上），且需符合国家规定的安全、环保等要求。同时办理好车辆正常行驶所需的各种证件，车上配备灭火器、安全锤及警示性标</w:t>
      </w:r>
      <w:bookmarkStart w:id="1" w:name="_GoBack"/>
      <w:bookmarkEnd w:id="1"/>
      <w:r>
        <w:t>志牌等。</w:t>
      </w:r>
    </w:p>
    <w:p w14:paraId="3B71064E">
      <w:pPr>
        <w:spacing w:line="516" w:lineRule="auto"/>
        <w:sectPr>
          <w:footerReference r:id="rId3" w:type="default"/>
          <w:pgSz w:w="11910" w:h="16840"/>
          <w:pgMar w:top="1460" w:right="980" w:bottom="1620" w:left="1360" w:header="878" w:footer="1427" w:gutter="0"/>
          <w:pgNumType w:start="34"/>
          <w:cols w:space="720" w:num="1"/>
        </w:sectPr>
      </w:pPr>
    </w:p>
    <w:p w14:paraId="3058E1A7">
      <w:pPr>
        <w:pStyle w:val="5"/>
        <w:spacing w:before="9"/>
        <w:rPr>
          <w:sz w:val="23"/>
        </w:rPr>
      </w:pPr>
    </w:p>
    <w:p w14:paraId="648C46CF">
      <w:pPr>
        <w:pStyle w:val="5"/>
        <w:spacing w:before="67" w:line="516" w:lineRule="auto"/>
        <w:ind w:left="284" w:right="320" w:firstLine="559"/>
      </w:pPr>
      <w:r>
        <w:t>3.</w:t>
      </w:r>
      <w:r>
        <w:rPr>
          <w:spacing w:val="-4"/>
        </w:rPr>
        <w:t xml:space="preserve">车辆配备及卫生：提供车辆必须配备 </w:t>
      </w:r>
      <w:r>
        <w:t>GPS</w:t>
      </w:r>
      <w:r>
        <w:rPr>
          <w:spacing w:val="-8"/>
        </w:rPr>
        <w:t xml:space="preserve"> 全球卫星定位系统和行车记录仪，车厢内外整洁卫生，做到每日清洁，定期对车厢进行消毒。每个座椅配备便于拆洗的座套，定期更换，车厢内配备小药箱等物品。</w:t>
      </w:r>
    </w:p>
    <w:p w14:paraId="14F254C7">
      <w:pPr>
        <w:pStyle w:val="5"/>
        <w:tabs>
          <w:tab w:val="left" w:pos="3163"/>
        </w:tabs>
        <w:spacing w:line="516" w:lineRule="auto"/>
        <w:ind w:left="284" w:right="320" w:firstLine="559"/>
      </w:pPr>
      <w:r>
        <w:t>4.车辆保险齐全（包括交强险、第三者责任险及座位险等），车内乘客险每座赔付金额不少于人民币</w:t>
      </w:r>
      <w:r>
        <w:rPr>
          <w:u w:val="single"/>
        </w:rPr>
        <w:t xml:space="preserve"> </w:t>
      </w:r>
      <w:r>
        <w:rPr>
          <w:u w:val="single"/>
        </w:rPr>
        <w:tab/>
      </w:r>
      <w:r>
        <w:t>万元。因乙方违反以上义务导致甲方及甲方乘客不能得到赔偿的，乙方应在以上责任范围内向甲方及甲方乘客承担赔偿责任。</w:t>
      </w:r>
    </w:p>
    <w:p w14:paraId="018C1718">
      <w:pPr>
        <w:pStyle w:val="5"/>
        <w:tabs>
          <w:tab w:val="left" w:pos="6422"/>
        </w:tabs>
        <w:spacing w:line="516" w:lineRule="auto"/>
        <w:ind w:left="284" w:right="305" w:firstLine="559"/>
      </w:pPr>
      <w:r>
        <w:t>5.乙方提供服务车辆必须至少在用车时间提前</w:t>
      </w:r>
      <w:r>
        <w:rPr>
          <w:u w:val="single"/>
        </w:rPr>
        <w:tab/>
      </w:r>
      <w:r>
        <w:t>分钟到达用车起点</w:t>
      </w:r>
      <w:r>
        <w:rPr>
          <w:spacing w:val="-104"/>
        </w:rPr>
        <w:t>，</w:t>
      </w:r>
      <w:r>
        <w:t>对每趟末班车应按照用车时间准时发车。如遇车辆中途出现故障，不能立即修复，应立即另派车辆接送乘客（教职工或学生），并不得额外加收费用。若乙方车辆超过用车时间分钟仍未到达用车地点时</w:t>
      </w:r>
      <w:r>
        <w:rPr>
          <w:spacing w:val="-8"/>
        </w:rPr>
        <w:t>，</w:t>
      </w:r>
      <w:r>
        <w:t>甲方可采取其他交通方</w:t>
      </w:r>
      <w:r>
        <w:rPr>
          <w:spacing w:val="-5"/>
        </w:rPr>
        <w:t>式</w:t>
      </w:r>
      <w:r>
        <w:t>（如</w:t>
      </w:r>
      <w:r>
        <w:rPr>
          <w:spacing w:val="-8"/>
        </w:rPr>
        <w:t>：</w:t>
      </w:r>
      <w:r>
        <w:t>每 4 人一辆出租车</w:t>
      </w:r>
      <w:r>
        <w:rPr>
          <w:spacing w:val="-5"/>
        </w:rPr>
        <w:t>）</w:t>
      </w:r>
      <w:r>
        <w:t>将乘客送往目的地，所发生的交通费（需由甲方提供乘车发票）全部由乙方承担。同时， 甲方有权从当月结算款中扣除乙方延误趟次费用。乙方以上违约行为累积达</w:t>
      </w:r>
      <w:r>
        <w:rPr>
          <w:spacing w:val="-60"/>
        </w:rPr>
        <w:t xml:space="preserve"> </w:t>
      </w:r>
      <w:r>
        <w:t>3</w:t>
      </w:r>
      <w:r>
        <w:rPr>
          <w:spacing w:val="-60"/>
        </w:rPr>
        <w:t xml:space="preserve"> </w:t>
      </w:r>
      <w:r>
        <w:t>次的， 甲方可单方解除本协议，并对已收取的乙方履约保证金不予退还。</w:t>
      </w:r>
    </w:p>
    <w:p w14:paraId="38EBFE5B">
      <w:pPr>
        <w:pStyle w:val="5"/>
        <w:spacing w:line="516" w:lineRule="auto"/>
        <w:ind w:left="284" w:right="320" w:firstLine="559"/>
      </w:pPr>
      <w:r>
        <w:t>6.车辆在使用期间发生交通事故，乙方承担由其引起的全部责任。特别是对于车辆在校园内行驶，乙方要特别加强驾驶员交通安全教育，要求司机务必慢行通过，注意来往师生和车辆，因乙方原因造成的一切校内外交通安全问题导致的事故所产生的一切费用及后果由乙方全部承担。突发情况处理：乙方必须服从交警的现场指挥，并负责配合处理事故的相关事宜，并承担因由乙方责任所产生的一切费用。</w:t>
      </w:r>
    </w:p>
    <w:p w14:paraId="2C12A700">
      <w:pPr>
        <w:pStyle w:val="5"/>
        <w:spacing w:line="516" w:lineRule="auto"/>
        <w:ind w:left="284" w:right="320" w:firstLine="559"/>
      </w:pPr>
      <w:r>
        <w:t>7.乙方每季度需要向甲方提供通勤车辆的车辆审验合格相关证明、安全检查记录复印件等涉及到安全方面的相关材料，以确保车辆能够安全行驶。</w:t>
      </w:r>
    </w:p>
    <w:p w14:paraId="5796A61C">
      <w:pPr>
        <w:spacing w:line="516" w:lineRule="auto"/>
        <w:sectPr>
          <w:pgSz w:w="11910" w:h="16840"/>
          <w:pgMar w:top="1460" w:right="980" w:bottom="1620" w:left="1360" w:header="878" w:footer="1427" w:gutter="0"/>
          <w:cols w:space="720" w:num="1"/>
        </w:sectPr>
      </w:pPr>
    </w:p>
    <w:p w14:paraId="2D12D628">
      <w:pPr>
        <w:pStyle w:val="5"/>
        <w:spacing w:before="9"/>
        <w:rPr>
          <w:sz w:val="23"/>
        </w:rPr>
      </w:pPr>
    </w:p>
    <w:p w14:paraId="0AAC3C16">
      <w:pPr>
        <w:pStyle w:val="5"/>
        <w:spacing w:before="67" w:line="516" w:lineRule="auto"/>
        <w:ind w:left="284" w:right="320" w:firstLine="559"/>
      </w:pPr>
      <w:r>
        <w:t>8.乙方按照甲方的《西安科技大学通勤班车外租车辆合作单位管理办法》、《西安科技大学通勤班车外租车辆驾驶员管理办法》等文件相关要求执行。</w:t>
      </w:r>
    </w:p>
    <w:p w14:paraId="77AD1CC6">
      <w:pPr>
        <w:pStyle w:val="5"/>
        <w:spacing w:line="305" w:lineRule="exact"/>
        <w:ind w:left="843"/>
      </w:pPr>
      <w:r>
        <w:t>9.驾驶员要求：</w:t>
      </w:r>
    </w:p>
    <w:p w14:paraId="5C8E1F5D">
      <w:pPr>
        <w:pStyle w:val="5"/>
        <w:spacing w:before="6"/>
        <w:rPr>
          <w:sz w:val="27"/>
        </w:rPr>
      </w:pPr>
    </w:p>
    <w:p w14:paraId="75651E13">
      <w:pPr>
        <w:pStyle w:val="5"/>
        <w:spacing w:line="516" w:lineRule="auto"/>
        <w:ind w:left="284" w:right="305" w:firstLine="559"/>
      </w:pPr>
      <w:r>
        <w:rPr>
          <w:spacing w:val="-12"/>
        </w:rPr>
        <w:t>（1）</w:t>
      </w:r>
      <w:r>
        <w:t>驾驶员年龄不超过 5</w:t>
      </w:r>
      <w:r>
        <w:rPr>
          <w:rFonts w:hint="eastAsia"/>
        </w:rPr>
        <w:t>5</w:t>
      </w:r>
      <w:r>
        <w:rPr>
          <w:spacing w:val="-6"/>
        </w:rPr>
        <w:t xml:space="preserve"> 周岁，具有 </w:t>
      </w:r>
      <w:r>
        <w:t>10</w:t>
      </w:r>
      <w:r>
        <w:rPr>
          <w:spacing w:val="-3"/>
        </w:rPr>
        <w:t xml:space="preserve"> 年以上相应车型驾驶经验，驾驶员必须持有道路旅客运输从业资格证及相应驾驶证，无犯罪记录、吸毒史，身体、精神状况良好，三年内无重大交通责任事故记录。具有较好的读听写语言能力，身体健康，无传染病，并在上岗前提供上岗员工的</w:t>
      </w:r>
      <w:r>
        <w:rPr>
          <w:rFonts w:hint="eastAsia"/>
          <w:spacing w:val="-3"/>
        </w:rPr>
        <w:t>体检报告</w:t>
      </w:r>
      <w:r>
        <w:rPr>
          <w:spacing w:val="-3"/>
        </w:rPr>
        <w:t>。熟悉西安市道路， 遵纪守法、品行良好。</w:t>
      </w:r>
    </w:p>
    <w:p w14:paraId="599D92C2">
      <w:pPr>
        <w:pStyle w:val="5"/>
        <w:spacing w:line="516" w:lineRule="auto"/>
        <w:ind w:left="284" w:right="305" w:firstLine="559"/>
      </w:pPr>
      <w:r>
        <w:rPr>
          <w:spacing w:val="-12"/>
        </w:rPr>
        <w:t>（2）</w:t>
      </w:r>
      <w:r>
        <w:rPr>
          <w:spacing w:val="-5"/>
        </w:rPr>
        <w:t>驾驶员要严格按照学校规定路线行驶，严禁中途甩客，严禁车辆未经校方同意擅自发走等违规行为，并视情节严重程度扣除相应趟次包车费用或双倍费用。</w:t>
      </w:r>
    </w:p>
    <w:p w14:paraId="5C9178F6">
      <w:pPr>
        <w:pStyle w:val="5"/>
        <w:spacing w:line="516" w:lineRule="auto"/>
        <w:ind w:left="284" w:right="305" w:firstLine="559"/>
      </w:pPr>
      <w:r>
        <w:rPr>
          <w:spacing w:val="-9"/>
        </w:rPr>
        <w:t>（3）</w:t>
      </w:r>
      <w:r>
        <w:rPr>
          <w:spacing w:val="-6"/>
        </w:rPr>
        <w:t>驾驶员出车时应着装统一，保持良好精神状态，遵守甲方规章制度，对待乘客文明礼貌，保证按时到位，车容整洁，安全平稳行车，服从甲方的合理安排，并在主要行车线路上按甲方所要求上下车地点接送乘客（违反交通规则的地点除外），如有违反，甲方有权要求更换驾驶员。</w:t>
      </w:r>
    </w:p>
    <w:p w14:paraId="53FC8FF8">
      <w:pPr>
        <w:pStyle w:val="5"/>
        <w:spacing w:line="516" w:lineRule="auto"/>
        <w:ind w:left="284" w:right="305" w:firstLine="559"/>
      </w:pPr>
      <w:r>
        <w:rPr>
          <w:spacing w:val="-12"/>
        </w:rPr>
        <w:t>（4）</w:t>
      </w:r>
      <w:r>
        <w:rPr>
          <w:spacing w:val="-6"/>
        </w:rPr>
        <w:t>乙方应加强管理，定期进行驾驶员思想品德教育和业务技能培训及考核。上岗驾驶员必须经过专业培训，培训的内容包括礼仪、仪容仪表、沟通技巧、主动服务意识及责任意识。</w:t>
      </w:r>
    </w:p>
    <w:p w14:paraId="44866A98">
      <w:pPr>
        <w:pStyle w:val="5"/>
        <w:spacing w:line="516" w:lineRule="auto"/>
        <w:ind w:left="284" w:right="305" w:firstLine="559"/>
      </w:pPr>
      <w:r>
        <w:rPr>
          <w:spacing w:val="-12"/>
        </w:rPr>
        <w:t>（5）</w:t>
      </w:r>
      <w:r>
        <w:rPr>
          <w:spacing w:val="-4"/>
        </w:rPr>
        <w:t>驾驶人员须严格遵守交通法则及操作规范，不得带病开车、赌气开车及疲劳驾驶、酒后驾车；因违反交通法则而导致的一切后果均由乙方自行负责，如造成甲方任何损失，乙方须赔偿甲方全部损失。</w:t>
      </w:r>
    </w:p>
    <w:p w14:paraId="6D792704">
      <w:pPr>
        <w:spacing w:line="516" w:lineRule="auto"/>
        <w:sectPr>
          <w:pgSz w:w="11910" w:h="16840"/>
          <w:pgMar w:top="1460" w:right="980" w:bottom="1620" w:left="1360" w:header="878" w:footer="1427" w:gutter="0"/>
          <w:cols w:space="720" w:num="1"/>
        </w:sectPr>
      </w:pPr>
    </w:p>
    <w:p w14:paraId="25078A22">
      <w:pPr>
        <w:pStyle w:val="5"/>
        <w:spacing w:before="9"/>
        <w:rPr>
          <w:sz w:val="23"/>
        </w:rPr>
      </w:pPr>
    </w:p>
    <w:p w14:paraId="00A74517">
      <w:pPr>
        <w:pStyle w:val="5"/>
        <w:spacing w:before="67" w:line="516" w:lineRule="auto"/>
        <w:ind w:left="284" w:right="305" w:firstLine="559"/>
      </w:pPr>
      <w:r>
        <w:rPr>
          <w:spacing w:val="-18"/>
        </w:rPr>
        <w:t>（6）</w:t>
      </w:r>
      <w:r>
        <w:rPr>
          <w:spacing w:val="-4"/>
        </w:rPr>
        <w:t>乙方是车辆安全的第一责任者，车辆发生的各类交通事故及由此产生的一切责任和经济损失由乙方自行承担。</w:t>
      </w:r>
    </w:p>
    <w:p w14:paraId="07B542A0">
      <w:pPr>
        <w:pStyle w:val="5"/>
        <w:spacing w:line="516" w:lineRule="auto"/>
        <w:ind w:left="284" w:right="305" w:firstLine="559"/>
      </w:pPr>
      <w:r>
        <w:rPr>
          <w:spacing w:val="-18"/>
        </w:rPr>
        <w:t>（7）</w:t>
      </w:r>
      <w:r>
        <w:rPr>
          <w:spacing w:val="-3"/>
        </w:rPr>
        <w:t>甲方使用车辆期间发生交通事故或其他事故的，乙方应立即向甲方及相关部门报告，甲方可协助乙方对事故进行处理，甲方因此产生的实际费用由乙方承担。若因乙方行为而导致甲方遭受损失的，乙方应对甲方的一切损失承担赔偿责任。</w:t>
      </w:r>
    </w:p>
    <w:p w14:paraId="182B8968">
      <w:pPr>
        <w:pStyle w:val="5"/>
        <w:spacing w:line="516" w:lineRule="auto"/>
        <w:ind w:left="284" w:right="263" w:firstLine="480"/>
      </w:pPr>
      <w:r>
        <w:t>10.乙方承担车辆运营期间而产生的所有费用，包括（但不限于）：保养费、车辆维修费、油费、清洗费、发票税、路桥费、驾驶员餐费、车辆保险及司机工资等。乙方车辆在服务期间如需维修、保养，或季审、年审、接受定期检审及其甲方认可的合理因素，乙方替换车辆应符合本合同对于车辆的所有要求并经甲方确认同意。</w:t>
      </w:r>
    </w:p>
    <w:p w14:paraId="398905D7">
      <w:pPr>
        <w:pStyle w:val="5"/>
        <w:spacing w:line="303" w:lineRule="exact"/>
        <w:ind w:left="764"/>
      </w:pPr>
      <w:r>
        <w:t>11.甲方有备车需求时，乙方须免费备车。</w:t>
      </w:r>
    </w:p>
    <w:p w14:paraId="4BD56BEC">
      <w:pPr>
        <w:pStyle w:val="5"/>
        <w:rPr>
          <w:sz w:val="27"/>
        </w:rPr>
      </w:pPr>
    </w:p>
    <w:p w14:paraId="5BD54139">
      <w:pPr>
        <w:pStyle w:val="4"/>
        <w:spacing w:line="305" w:lineRule="exact"/>
        <w:ind w:left="843"/>
      </w:pPr>
      <w:r>
        <w:t>二、甲方责任</w:t>
      </w:r>
    </w:p>
    <w:p w14:paraId="6361A836">
      <w:pPr>
        <w:pStyle w:val="5"/>
        <w:spacing w:before="6"/>
        <w:rPr>
          <w:b/>
          <w:sz w:val="27"/>
        </w:rPr>
      </w:pPr>
    </w:p>
    <w:p w14:paraId="434DDF62">
      <w:pPr>
        <w:pStyle w:val="5"/>
        <w:ind w:left="843"/>
      </w:pPr>
      <w:r>
        <w:t>1.按使用要求及时准确提供《通勤车运行时刻表》。</w:t>
      </w:r>
    </w:p>
    <w:p w14:paraId="1D6733C7">
      <w:pPr>
        <w:pStyle w:val="5"/>
        <w:spacing w:before="6"/>
        <w:rPr>
          <w:sz w:val="27"/>
        </w:rPr>
      </w:pPr>
    </w:p>
    <w:p w14:paraId="73DD95CD">
      <w:pPr>
        <w:pStyle w:val="5"/>
        <w:spacing w:before="1" w:line="516" w:lineRule="auto"/>
        <w:ind w:left="284" w:right="320" w:firstLine="559"/>
      </w:pPr>
      <w:r>
        <w:t>2.在乙方提供车辆服务过程中，甲方教职工应爱护车上设施。损坏设施的，应当原物赔偿，无法原物赔偿的应当赔偿同档次、功能、规格的设施，确认无法按物赔偿的照价赔偿乙方，甲方应协助乙方向侵害人索赔。</w:t>
      </w:r>
    </w:p>
    <w:p w14:paraId="6E4DBB3D">
      <w:pPr>
        <w:pStyle w:val="5"/>
        <w:spacing w:line="516" w:lineRule="auto"/>
        <w:ind w:left="284" w:right="320" w:firstLine="559"/>
      </w:pPr>
      <w:r>
        <w:t>3.甲方应告知乘客按指定的时间到达接送点，车辆到达站点后，乘客要迅速有序上下车，不得延误时间。</w:t>
      </w:r>
    </w:p>
    <w:p w14:paraId="27356BFF">
      <w:pPr>
        <w:pStyle w:val="5"/>
        <w:spacing w:line="305" w:lineRule="exact"/>
        <w:ind w:left="843"/>
      </w:pPr>
      <w:r>
        <w:t>4.甲方需要变更使用车辆数量、用车地点或时间等用车计划的，应于用车前一天</w:t>
      </w:r>
    </w:p>
    <w:p w14:paraId="00BABEF2">
      <w:pPr>
        <w:spacing w:line="305" w:lineRule="exact"/>
        <w:sectPr>
          <w:pgSz w:w="11910" w:h="16840"/>
          <w:pgMar w:top="1460" w:right="980" w:bottom="1620" w:left="1360" w:header="878" w:footer="1427" w:gutter="0"/>
          <w:cols w:space="720" w:num="1"/>
        </w:sectPr>
      </w:pPr>
    </w:p>
    <w:p w14:paraId="625FFDE2">
      <w:pPr>
        <w:pStyle w:val="5"/>
        <w:spacing w:before="9"/>
        <w:rPr>
          <w:sz w:val="23"/>
        </w:rPr>
      </w:pPr>
    </w:p>
    <w:p w14:paraId="2CC0F250">
      <w:pPr>
        <w:pStyle w:val="5"/>
        <w:spacing w:before="67" w:line="516" w:lineRule="auto"/>
        <w:ind w:left="284" w:right="401"/>
      </w:pPr>
      <w:r>
        <w:t>书面或电话通知乙方；车辆在使用期间遇突发原因要变更用车计划的，要及时与乙方联系，经确认后方能变更，甲方应于三日内向乙方补发前一日书面用车通知，否则由此而产生的一切后果由甲方承担，乙方按原定的用车计划收取费用。</w:t>
      </w:r>
    </w:p>
    <w:p w14:paraId="7D46D83C">
      <w:pPr>
        <w:pStyle w:val="5"/>
        <w:spacing w:line="516" w:lineRule="auto"/>
        <w:ind w:right="320" w:firstLine="420" w:firstLineChars="200"/>
      </w:pPr>
      <w:r>
        <w:t>5.每周用车后，甲方应对乙方的派车单核对后签名确认，确认单一式两份，以备双方结算。</w:t>
      </w:r>
    </w:p>
    <w:p w14:paraId="4585C8DB">
      <w:pPr>
        <w:pStyle w:val="4"/>
        <w:spacing w:line="305" w:lineRule="exact"/>
        <w:ind w:left="843"/>
      </w:pPr>
      <w:r>
        <w:t>三、甲方通勤班车包车要求</w:t>
      </w:r>
    </w:p>
    <w:p w14:paraId="433BE682">
      <w:pPr>
        <w:pStyle w:val="5"/>
        <w:spacing w:before="3"/>
        <w:rPr>
          <w:b/>
          <w:sz w:val="27"/>
        </w:rPr>
      </w:pPr>
    </w:p>
    <w:p w14:paraId="2D988617">
      <w:pPr>
        <w:pStyle w:val="5"/>
        <w:ind w:left="843"/>
      </w:pPr>
      <w:r>
        <w:t>1.运行车辆</w:t>
      </w:r>
    </w:p>
    <w:p w14:paraId="6388F12A">
      <w:pPr>
        <w:pStyle w:val="5"/>
        <w:spacing w:before="6"/>
        <w:rPr>
          <w:sz w:val="27"/>
        </w:rPr>
      </w:pPr>
    </w:p>
    <w:p w14:paraId="40716762">
      <w:pPr>
        <w:pStyle w:val="5"/>
        <w:spacing w:line="516" w:lineRule="auto"/>
        <w:ind w:left="284" w:right="320" w:firstLine="559"/>
      </w:pPr>
      <w:r>
        <w:t>乙方需向甲方提供符合合同约定条件的 50 座及 20 座以上营运车辆（高一级及以上车辆、合同期间运营的所有车辆出厂时间不得超过三年等要求）用于通勤班车运行。</w:t>
      </w:r>
    </w:p>
    <w:p w14:paraId="29BA998F">
      <w:pPr>
        <w:pStyle w:val="8"/>
        <w:numPr>
          <w:ilvl w:val="2"/>
          <w:numId w:val="0"/>
        </w:numPr>
        <w:tabs>
          <w:tab w:val="left" w:pos="1124"/>
        </w:tabs>
        <w:spacing w:line="304" w:lineRule="exact"/>
        <w:ind w:firstLine="720" w:firstLineChars="300"/>
        <w:jc w:val="left"/>
        <w:rPr>
          <w:sz w:val="24"/>
        </w:rPr>
      </w:pPr>
      <w:r>
        <w:rPr>
          <w:rFonts w:ascii="仿宋" w:hAnsi="仿宋" w:eastAsia="仿宋" w:cs="仿宋"/>
          <w:sz w:val="24"/>
          <w:szCs w:val="24"/>
        </w:rPr>
        <w:t>2.</w:t>
      </w:r>
      <w:r>
        <w:rPr>
          <w:sz w:val="24"/>
        </w:rPr>
        <w:t>运行线路</w:t>
      </w:r>
    </w:p>
    <w:p w14:paraId="18B025D3">
      <w:pPr>
        <w:pStyle w:val="5"/>
        <w:spacing w:before="7"/>
        <w:rPr>
          <w:sz w:val="27"/>
        </w:rPr>
      </w:pPr>
    </w:p>
    <w:p w14:paraId="3BE1449B">
      <w:pPr>
        <w:pStyle w:val="5"/>
        <w:ind w:left="843"/>
      </w:pPr>
      <w:r>
        <w:t>甲方包用通勤车的运行线路如下：</w:t>
      </w:r>
    </w:p>
    <w:p w14:paraId="5EDE0A5C">
      <w:pPr>
        <w:pStyle w:val="5"/>
        <w:spacing w:before="6"/>
        <w:rPr>
          <w:sz w:val="27"/>
        </w:rPr>
      </w:pPr>
    </w:p>
    <w:p w14:paraId="69CCEE0D">
      <w:pPr>
        <w:pStyle w:val="5"/>
        <w:spacing w:line="516" w:lineRule="auto"/>
        <w:ind w:left="284" w:right="401" w:firstLine="480"/>
      </w:pPr>
      <w:r>
        <w:t>西安科技大学雁塔校区（含南院、北院、东院、西影路院、曲江龙邸）</w:t>
      </w:r>
      <w:r>
        <w:rPr>
          <w:rFonts w:hint="eastAsia"/>
        </w:rPr>
        <w:t>往返</w:t>
      </w:r>
      <w:r>
        <w:t>西安科技大学临潼校区（含骊山校园和秦汉校园）。</w:t>
      </w:r>
    </w:p>
    <w:p w14:paraId="19357C7C">
      <w:pPr>
        <w:pStyle w:val="8"/>
        <w:numPr>
          <w:ilvl w:val="2"/>
          <w:numId w:val="0"/>
        </w:numPr>
        <w:tabs>
          <w:tab w:val="left" w:pos="1124"/>
        </w:tabs>
        <w:spacing w:line="305" w:lineRule="exact"/>
        <w:ind w:firstLine="720" w:firstLineChars="300"/>
        <w:jc w:val="left"/>
        <w:rPr>
          <w:sz w:val="24"/>
        </w:rPr>
      </w:pPr>
      <w:r>
        <w:rPr>
          <w:rFonts w:ascii="仿宋" w:hAnsi="仿宋" w:eastAsia="仿宋" w:cs="仿宋"/>
          <w:sz w:val="24"/>
          <w:szCs w:val="24"/>
        </w:rPr>
        <w:t>3.</w:t>
      </w:r>
      <w:r>
        <w:rPr>
          <w:sz w:val="24"/>
        </w:rPr>
        <w:t>运行时间</w:t>
      </w:r>
    </w:p>
    <w:p w14:paraId="575F0822">
      <w:pPr>
        <w:pStyle w:val="5"/>
        <w:spacing w:before="7"/>
        <w:rPr>
          <w:sz w:val="27"/>
        </w:rPr>
      </w:pPr>
    </w:p>
    <w:p w14:paraId="4A3B95FA">
      <w:pPr>
        <w:pStyle w:val="5"/>
        <w:spacing w:line="516" w:lineRule="auto"/>
        <w:ind w:left="284" w:right="255" w:firstLine="480"/>
      </w:pPr>
      <w:r>
        <w:t>（1）甲方用车时间原则上为工作日（一般不含寒暑假），如遇有节假日需调整工作时间的，按调整后的工作时间用车。</w:t>
      </w:r>
    </w:p>
    <w:p w14:paraId="7E429CDD">
      <w:pPr>
        <w:pStyle w:val="5"/>
        <w:spacing w:line="516" w:lineRule="auto"/>
        <w:ind w:left="284" w:right="255" w:firstLine="480"/>
      </w:pPr>
      <w:r>
        <w:t>（2）甲方有权要求乙方在服务期限内按规定的时间及路线提供服务。如需临时更改线路、增加用车，甲方有权要求乙方积极配合，所产生的费用按车辆的发生次数、线路另计车费。</w:t>
      </w:r>
    </w:p>
    <w:p w14:paraId="40787386">
      <w:pPr>
        <w:spacing w:line="516" w:lineRule="auto"/>
        <w:sectPr>
          <w:pgSz w:w="11910" w:h="16840"/>
          <w:pgMar w:top="1460" w:right="980" w:bottom="1620" w:left="1360" w:header="878" w:footer="1427" w:gutter="0"/>
          <w:cols w:space="720" w:num="1"/>
        </w:sectPr>
      </w:pPr>
    </w:p>
    <w:p w14:paraId="0268E23E">
      <w:pPr>
        <w:pStyle w:val="5"/>
        <w:spacing w:before="9"/>
        <w:rPr>
          <w:sz w:val="23"/>
        </w:rPr>
      </w:pPr>
    </w:p>
    <w:p w14:paraId="11AFF97B">
      <w:pPr>
        <w:pStyle w:val="8"/>
        <w:numPr>
          <w:ilvl w:val="2"/>
          <w:numId w:val="0"/>
        </w:numPr>
        <w:tabs>
          <w:tab w:val="left" w:pos="1124"/>
        </w:tabs>
        <w:spacing w:before="67"/>
        <w:ind w:left="1124" w:firstLine="480" w:firstLineChars="200"/>
        <w:jc w:val="left"/>
        <w:rPr>
          <w:sz w:val="24"/>
        </w:rPr>
      </w:pPr>
      <w:r>
        <w:rPr>
          <w:rFonts w:ascii="仿宋" w:hAnsi="仿宋" w:eastAsia="仿宋" w:cs="仿宋"/>
          <w:sz w:val="24"/>
          <w:szCs w:val="24"/>
        </w:rPr>
        <w:t>4.</w:t>
      </w:r>
      <w:r>
        <w:rPr>
          <w:sz w:val="24"/>
        </w:rPr>
        <w:t>运行单价及付款方式</w:t>
      </w:r>
    </w:p>
    <w:p w14:paraId="7D694D04">
      <w:pPr>
        <w:pStyle w:val="5"/>
        <w:spacing w:before="6"/>
        <w:rPr>
          <w:sz w:val="27"/>
        </w:rPr>
      </w:pPr>
    </w:p>
    <w:p w14:paraId="18179B61">
      <w:pPr>
        <w:pStyle w:val="5"/>
        <w:tabs>
          <w:tab w:val="left" w:pos="8424"/>
        </w:tabs>
        <w:spacing w:line="516" w:lineRule="auto"/>
        <w:ind w:left="564" w:right="401" w:firstLine="559"/>
      </w:pPr>
      <w:r>
        <w:t>（1）从西安——临潼的通勤班车，一个往返为一个车次，因甲方原因导致未形成一个往返的按一个车次计算。</w:t>
      </w:r>
      <w:r>
        <w:rPr>
          <w:u w:val="single"/>
        </w:rPr>
        <w:t>50</w:t>
      </w:r>
      <w:r>
        <w:rPr>
          <w:spacing w:val="-60"/>
          <w:u w:val="single"/>
        </w:rPr>
        <w:t xml:space="preserve"> </w:t>
      </w:r>
      <w:r>
        <w:rPr>
          <w:u w:val="single"/>
        </w:rPr>
        <w:t>座大巴当天内往返一个车次第一圈</w:t>
      </w:r>
      <w:r>
        <w:rPr>
          <w:u w:val="single"/>
        </w:rPr>
        <w:tab/>
      </w:r>
      <w:r>
        <w:rPr>
          <w:u w:val="single"/>
        </w:rPr>
        <w:t>元（大</w:t>
      </w:r>
    </w:p>
    <w:p w14:paraId="78841481">
      <w:pPr>
        <w:pStyle w:val="5"/>
        <w:tabs>
          <w:tab w:val="left" w:pos="1284"/>
        </w:tabs>
        <w:spacing w:line="306" w:lineRule="exact"/>
        <w:ind w:left="564"/>
      </w:pPr>
      <w:r>
        <w:rPr>
          <w:u w:val="single"/>
        </w:rPr>
        <w:t>写：</w:t>
      </w:r>
      <w:r>
        <w:rPr>
          <w:u w:val="single"/>
        </w:rPr>
        <w:tab/>
      </w:r>
      <w:r>
        <w:rPr>
          <w:u w:val="single"/>
        </w:rPr>
        <w:t>），第二圈价格为第一圈价格的</w:t>
      </w:r>
      <w:r>
        <w:rPr>
          <w:spacing w:val="-60"/>
          <w:u w:val="single"/>
        </w:rPr>
        <w:t xml:space="preserve"> </w:t>
      </w:r>
      <w:r>
        <w:rPr>
          <w:u w:val="single"/>
        </w:rPr>
        <w:t>60%，即价格是 元（大写： 整），第三圈</w:t>
      </w:r>
    </w:p>
    <w:p w14:paraId="7567C26A">
      <w:pPr>
        <w:pStyle w:val="5"/>
        <w:spacing w:before="4"/>
        <w:rPr>
          <w:sz w:val="22"/>
        </w:rPr>
      </w:pPr>
    </w:p>
    <w:p w14:paraId="037A27B0">
      <w:pPr>
        <w:pStyle w:val="5"/>
        <w:spacing w:before="66"/>
        <w:ind w:left="564"/>
      </w:pPr>
      <w:r>
        <w:rPr>
          <w:u w:val="single"/>
        </w:rPr>
        <w:t>价格为第一圈价格的 40%，即价格是 元（大写： ）；20 座中巴第一圈单价按照 50</w:t>
      </w:r>
    </w:p>
    <w:p w14:paraId="303F7E21">
      <w:pPr>
        <w:pStyle w:val="5"/>
        <w:spacing w:before="5"/>
        <w:rPr>
          <w:sz w:val="22"/>
        </w:rPr>
      </w:pPr>
    </w:p>
    <w:p w14:paraId="0E96C8E3">
      <w:pPr>
        <w:pStyle w:val="5"/>
        <w:spacing w:before="66"/>
        <w:ind w:left="564"/>
      </w:pPr>
      <w:r>
        <w:rPr>
          <w:u w:val="single"/>
        </w:rPr>
        <w:t>座大巴报价雁塔校区至临潼校区第一圈单价的 60%确定，价格是 元（大写： ），</w:t>
      </w:r>
    </w:p>
    <w:p w14:paraId="33C11669">
      <w:pPr>
        <w:pStyle w:val="5"/>
        <w:spacing w:before="4"/>
        <w:rPr>
          <w:sz w:val="22"/>
        </w:rPr>
      </w:pPr>
    </w:p>
    <w:p w14:paraId="25F3AF9D">
      <w:pPr>
        <w:pStyle w:val="5"/>
        <w:spacing w:before="67"/>
        <w:ind w:left="564"/>
      </w:pPr>
      <w:r>
        <w:rPr>
          <w:u w:val="single"/>
        </w:rPr>
        <w:t>20</w:t>
      </w:r>
      <w:r>
        <w:rPr>
          <w:spacing w:val="-13"/>
          <w:u w:val="single"/>
        </w:rPr>
        <w:t xml:space="preserve"> 座中巴第二圈单价按照 </w:t>
      </w:r>
      <w:r>
        <w:rPr>
          <w:u w:val="single"/>
        </w:rPr>
        <w:t>20</w:t>
      </w:r>
      <w:r>
        <w:rPr>
          <w:spacing w:val="-13"/>
          <w:u w:val="single"/>
        </w:rPr>
        <w:t xml:space="preserve"> 座中巴第一圈单价的 </w:t>
      </w:r>
      <w:r>
        <w:rPr>
          <w:u w:val="single"/>
        </w:rPr>
        <w:t>60</w:t>
      </w:r>
      <w:r>
        <w:rPr>
          <w:spacing w:val="-9"/>
          <w:u w:val="single"/>
        </w:rPr>
        <w:t>%确定，价格是 元</w:t>
      </w:r>
      <w:r>
        <w:rPr>
          <w:u w:val="single"/>
        </w:rPr>
        <w:t>（</w:t>
      </w:r>
      <w:r>
        <w:rPr>
          <w:spacing w:val="-8"/>
          <w:u w:val="single"/>
        </w:rPr>
        <w:t xml:space="preserve">大写： </w:t>
      </w:r>
      <w:r>
        <w:rPr>
          <w:spacing w:val="-15"/>
          <w:u w:val="single"/>
        </w:rPr>
        <w:t>），</w:t>
      </w:r>
    </w:p>
    <w:p w14:paraId="72432A42">
      <w:pPr>
        <w:pStyle w:val="5"/>
        <w:spacing w:before="4"/>
        <w:rPr>
          <w:sz w:val="22"/>
        </w:rPr>
      </w:pPr>
    </w:p>
    <w:p w14:paraId="15DB90A9">
      <w:pPr>
        <w:pStyle w:val="5"/>
        <w:tabs>
          <w:tab w:val="left" w:pos="7781"/>
        </w:tabs>
        <w:spacing w:before="66"/>
        <w:ind w:left="564"/>
      </w:pPr>
      <w:r>
        <w:rPr>
          <w:u w:val="single"/>
        </w:rPr>
        <w:t>20</w:t>
      </w:r>
      <w:r>
        <w:rPr>
          <w:spacing w:val="-60"/>
          <w:u w:val="single"/>
        </w:rPr>
        <w:t xml:space="preserve"> </w:t>
      </w:r>
      <w:r>
        <w:rPr>
          <w:u w:val="single"/>
        </w:rPr>
        <w:t>座中巴第三圈单价按照</w:t>
      </w:r>
      <w:r>
        <w:rPr>
          <w:spacing w:val="-60"/>
          <w:u w:val="single"/>
        </w:rPr>
        <w:t xml:space="preserve"> </w:t>
      </w:r>
      <w:r>
        <w:rPr>
          <w:u w:val="single"/>
        </w:rPr>
        <w:t>20</w:t>
      </w:r>
      <w:r>
        <w:rPr>
          <w:spacing w:val="-60"/>
          <w:u w:val="single"/>
        </w:rPr>
        <w:t xml:space="preserve"> </w:t>
      </w:r>
      <w:r>
        <w:rPr>
          <w:u w:val="single"/>
        </w:rPr>
        <w:t>座中巴第一圈单价的</w:t>
      </w:r>
      <w:r>
        <w:rPr>
          <w:spacing w:val="-60"/>
          <w:u w:val="single"/>
        </w:rPr>
        <w:t xml:space="preserve"> </w:t>
      </w:r>
      <w:r>
        <w:rPr>
          <w:u w:val="single"/>
        </w:rPr>
        <w:t>40%确定</w:t>
      </w:r>
      <w:r>
        <w:rPr>
          <w:spacing w:val="-104"/>
          <w:u w:val="single"/>
        </w:rPr>
        <w:t>，</w:t>
      </w:r>
      <w:r>
        <w:rPr>
          <w:u w:val="single"/>
        </w:rPr>
        <w:t>价格是</w:t>
      </w:r>
      <w:r>
        <w:rPr>
          <w:u w:val="single"/>
        </w:rPr>
        <w:tab/>
      </w:r>
      <w:r>
        <w:rPr>
          <w:spacing w:val="-101"/>
          <w:u w:val="single"/>
        </w:rPr>
        <w:t>元</w:t>
      </w:r>
      <w:r>
        <w:rPr>
          <w:u w:val="single"/>
        </w:rPr>
        <w:t>（大写：</w:t>
      </w:r>
      <w:r>
        <w:rPr>
          <w:spacing w:val="18"/>
          <w:u w:val="single"/>
        </w:rPr>
        <w:t xml:space="preserve"> </w:t>
      </w:r>
      <w:r>
        <w:rPr>
          <w:spacing w:val="-120"/>
          <w:u w:val="single"/>
        </w:rPr>
        <w:t>）</w:t>
      </w:r>
      <w:r>
        <w:rPr>
          <w:u w:val="single"/>
        </w:rPr>
        <w:t>；</w:t>
      </w:r>
    </w:p>
    <w:p w14:paraId="5C068BC3">
      <w:pPr>
        <w:pStyle w:val="5"/>
        <w:spacing w:before="4"/>
        <w:rPr>
          <w:sz w:val="22"/>
        </w:rPr>
      </w:pPr>
    </w:p>
    <w:p w14:paraId="7C614DA5">
      <w:pPr>
        <w:pStyle w:val="5"/>
        <w:spacing w:before="67"/>
        <w:ind w:left="564"/>
      </w:pPr>
      <w:r>
        <w:rPr>
          <w:u w:val="single"/>
        </w:rPr>
        <w:t>迎新 50 座大巴车每圈单价按照日常通勤 50 座大巴雁塔校区至临潼校区第一圈单价</w:t>
      </w:r>
    </w:p>
    <w:p w14:paraId="290E1A32">
      <w:pPr>
        <w:pStyle w:val="5"/>
        <w:spacing w:before="4"/>
        <w:rPr>
          <w:sz w:val="22"/>
        </w:rPr>
      </w:pPr>
    </w:p>
    <w:p w14:paraId="46B26FCA">
      <w:pPr>
        <w:pStyle w:val="5"/>
        <w:spacing w:before="66" w:line="516" w:lineRule="auto"/>
        <w:ind w:left="564" w:right="359"/>
      </w:pPr>
      <w:r>
        <w:rPr>
          <w:spacing w:val="-30"/>
          <w:u w:val="single"/>
        </w:rPr>
        <w:t xml:space="preserve">的 </w:t>
      </w:r>
      <w:r>
        <w:rPr>
          <w:u w:val="single"/>
        </w:rPr>
        <w:t>60%确定，价格是 元（大写： ）。</w:t>
      </w:r>
      <w:r>
        <w:t>以上所有车次费用包含路桥费及其他相关费</w:t>
      </w:r>
      <w:r>
        <w:rPr>
          <w:spacing w:val="-9"/>
        </w:rPr>
        <w:t xml:space="preserve">用。乙方每月 </w:t>
      </w:r>
      <w:r>
        <w:t>5</w:t>
      </w:r>
      <w:r>
        <w:rPr>
          <w:spacing w:val="-11"/>
        </w:rPr>
        <w:t xml:space="preserve"> 日前向甲方列出上月所发生的车次及运费，由甲方于 </w:t>
      </w:r>
      <w:r>
        <w:t>5</w:t>
      </w:r>
      <w:r>
        <w:rPr>
          <w:spacing w:val="-10"/>
        </w:rPr>
        <w:t xml:space="preserve"> 日内审核完</w:t>
      </w:r>
    </w:p>
    <w:p w14:paraId="36520A83">
      <w:pPr>
        <w:pStyle w:val="5"/>
        <w:spacing w:line="516" w:lineRule="auto"/>
        <w:ind w:left="564" w:right="185"/>
      </w:pPr>
      <w:r>
        <w:rPr>
          <w:spacing w:val="-11"/>
        </w:rPr>
        <w:t xml:space="preserve">毕后，乙方向甲方开具发票，甲方在收到乙方发票后的 </w:t>
      </w:r>
      <w:r>
        <w:t>30</w:t>
      </w:r>
      <w:r>
        <w:rPr>
          <w:spacing w:val="-8"/>
        </w:rPr>
        <w:t xml:space="preserve"> 个工作日内向乙方支付审</w:t>
      </w:r>
      <w:r>
        <w:rPr>
          <w:spacing w:val="-17"/>
        </w:rPr>
        <w:t>定后的费用，寒暑假及节假日顺延。甲方逾期支付费用的</w:t>
      </w:r>
      <w:r>
        <w:t>（寒暑假等特殊情况除外</w:t>
      </w:r>
      <w:r>
        <w:rPr>
          <w:spacing w:val="-120"/>
        </w:rPr>
        <w:t>）</w:t>
      </w:r>
      <w:r>
        <w:t>，</w:t>
      </w:r>
      <w:r>
        <w:rPr>
          <w:spacing w:val="-15"/>
        </w:rPr>
        <w:t xml:space="preserve">每逾期 </w:t>
      </w:r>
      <w:r>
        <w:t>10</w:t>
      </w:r>
      <w:r>
        <w:rPr>
          <w:spacing w:val="-12"/>
        </w:rPr>
        <w:t xml:space="preserve"> 日向乙方支付当月逾期支付费用的 </w:t>
      </w:r>
      <w:r>
        <w:t>0.5‰作为违约责任金。</w:t>
      </w:r>
    </w:p>
    <w:p w14:paraId="03C7085A">
      <w:pPr>
        <w:pStyle w:val="5"/>
        <w:spacing w:line="304" w:lineRule="exact"/>
        <w:ind w:left="1124"/>
      </w:pPr>
      <w:r>
        <w:t>（2）在用车过程中，甲方需要 20 座中巴车，乙方因相应车型不足或其他原因</w:t>
      </w:r>
    </w:p>
    <w:p w14:paraId="7578370A">
      <w:pPr>
        <w:pStyle w:val="5"/>
        <w:spacing w:before="5"/>
        <w:rPr>
          <w:sz w:val="27"/>
        </w:rPr>
      </w:pPr>
    </w:p>
    <w:p w14:paraId="37E94982">
      <w:pPr>
        <w:pStyle w:val="5"/>
        <w:ind w:left="564"/>
      </w:pPr>
      <w:r>
        <w:t>安排 20 座以上大巴车承担运输任务时，按照 20 座中巴车价格结算。</w:t>
      </w:r>
    </w:p>
    <w:p w14:paraId="4AB1632F">
      <w:pPr>
        <w:pStyle w:val="5"/>
        <w:spacing w:before="6"/>
        <w:rPr>
          <w:sz w:val="27"/>
        </w:rPr>
      </w:pPr>
    </w:p>
    <w:p w14:paraId="5E173F8E">
      <w:pPr>
        <w:pStyle w:val="5"/>
        <w:spacing w:line="516" w:lineRule="auto"/>
        <w:ind w:left="564" w:right="401" w:firstLine="559"/>
      </w:pPr>
      <w:r>
        <w:t>（3）本合同约定的付款方式为银行对公转账方式，乙方收款账户等信息详见本合同签署部分约定。</w:t>
      </w:r>
    </w:p>
    <w:p w14:paraId="6B603D1E">
      <w:pPr>
        <w:pStyle w:val="8"/>
        <w:numPr>
          <w:ilvl w:val="2"/>
          <w:numId w:val="0"/>
        </w:numPr>
        <w:tabs>
          <w:tab w:val="left" w:pos="1124"/>
        </w:tabs>
        <w:spacing w:line="305" w:lineRule="exact"/>
        <w:ind w:left="1124" w:firstLine="480" w:firstLineChars="200"/>
        <w:jc w:val="left"/>
        <w:rPr>
          <w:sz w:val="24"/>
        </w:rPr>
      </w:pPr>
      <w:r>
        <w:rPr>
          <w:rFonts w:ascii="仿宋" w:hAnsi="仿宋" w:eastAsia="仿宋" w:cs="仿宋"/>
          <w:sz w:val="24"/>
          <w:szCs w:val="24"/>
        </w:rPr>
        <w:t>5.</w:t>
      </w:r>
      <w:r>
        <w:rPr>
          <w:sz w:val="24"/>
        </w:rPr>
        <w:t>其他要求</w:t>
      </w:r>
    </w:p>
    <w:p w14:paraId="38E8CD03">
      <w:pPr>
        <w:pStyle w:val="5"/>
        <w:spacing w:before="7"/>
        <w:rPr>
          <w:sz w:val="27"/>
        </w:rPr>
      </w:pPr>
    </w:p>
    <w:p w14:paraId="42A9A6F5">
      <w:pPr>
        <w:pStyle w:val="5"/>
        <w:ind w:left="764"/>
      </w:pPr>
      <w:r>
        <w:t>第一批根据甲方需要对固定在学校的 10 辆通勤车辆统一喷涂“西安科技大学”标</w:t>
      </w:r>
    </w:p>
    <w:p w14:paraId="1F196A86">
      <w:pPr>
        <w:sectPr>
          <w:pgSz w:w="11910" w:h="16840"/>
          <w:pgMar w:top="1460" w:right="980" w:bottom="1620" w:left="1360" w:header="878" w:footer="1427" w:gutter="0"/>
          <w:cols w:space="720" w:num="1"/>
        </w:sectPr>
      </w:pPr>
    </w:p>
    <w:p w14:paraId="0AD8C952">
      <w:pPr>
        <w:pStyle w:val="5"/>
        <w:spacing w:before="9"/>
        <w:rPr>
          <w:sz w:val="23"/>
        </w:rPr>
      </w:pPr>
    </w:p>
    <w:p w14:paraId="0B7C86F7">
      <w:pPr>
        <w:pStyle w:val="5"/>
        <w:spacing w:before="67"/>
        <w:ind w:left="284"/>
      </w:pPr>
      <w:r>
        <w:t>识，第二批再根据甲方实际使用情况而定。</w:t>
      </w:r>
    </w:p>
    <w:p w14:paraId="3D295B7F">
      <w:pPr>
        <w:pStyle w:val="5"/>
        <w:spacing w:before="6"/>
        <w:rPr>
          <w:sz w:val="27"/>
        </w:rPr>
      </w:pPr>
    </w:p>
    <w:p w14:paraId="3D60CB6D">
      <w:pPr>
        <w:pStyle w:val="4"/>
        <w:ind w:left="843"/>
      </w:pPr>
      <w:r>
        <w:t>四、甲方包车接学生及其他有关接站用车要求</w:t>
      </w:r>
    </w:p>
    <w:p w14:paraId="7BA255C7">
      <w:pPr>
        <w:pStyle w:val="5"/>
        <w:spacing w:before="6"/>
        <w:rPr>
          <w:b/>
          <w:sz w:val="27"/>
        </w:rPr>
      </w:pPr>
    </w:p>
    <w:p w14:paraId="3E7462E8">
      <w:pPr>
        <w:pStyle w:val="5"/>
        <w:spacing w:before="1"/>
        <w:ind w:left="764"/>
      </w:pPr>
      <w:r>
        <w:t>1.运行车辆</w:t>
      </w:r>
    </w:p>
    <w:p w14:paraId="00FEC2FE">
      <w:pPr>
        <w:pStyle w:val="5"/>
        <w:spacing w:before="6"/>
        <w:rPr>
          <w:sz w:val="27"/>
        </w:rPr>
      </w:pPr>
    </w:p>
    <w:p w14:paraId="54BABA04">
      <w:pPr>
        <w:pStyle w:val="5"/>
        <w:spacing w:line="516" w:lineRule="auto"/>
        <w:ind w:left="284" w:right="401" w:firstLine="480"/>
      </w:pPr>
      <w:r>
        <w:t>乙方需向甲方提供 50 座以上符合合同约定条件的车辆（高一级及以上车辆、合同期间运营的所有车辆出厂时间不得超过三年等要求）用于学生接站或其他有关接站用车运行。</w:t>
      </w:r>
    </w:p>
    <w:p w14:paraId="4EA5DEF1">
      <w:pPr>
        <w:pStyle w:val="8"/>
        <w:tabs>
          <w:tab w:val="left" w:pos="1124"/>
        </w:tabs>
        <w:spacing w:line="304" w:lineRule="exact"/>
        <w:ind w:firstLine="720" w:firstLineChars="300"/>
        <w:jc w:val="left"/>
        <w:rPr>
          <w:sz w:val="24"/>
        </w:rPr>
      </w:pPr>
      <w:r>
        <w:rPr>
          <w:rFonts w:ascii="仿宋" w:hAnsi="仿宋" w:eastAsia="仿宋" w:cs="仿宋"/>
          <w:sz w:val="24"/>
          <w:szCs w:val="24"/>
        </w:rPr>
        <w:t>2.</w:t>
      </w:r>
      <w:r>
        <w:rPr>
          <w:sz w:val="24"/>
        </w:rPr>
        <w:t>运行线路</w:t>
      </w:r>
    </w:p>
    <w:p w14:paraId="1161ECAE">
      <w:pPr>
        <w:pStyle w:val="5"/>
        <w:spacing w:before="7"/>
        <w:rPr>
          <w:sz w:val="27"/>
        </w:rPr>
      </w:pPr>
    </w:p>
    <w:p w14:paraId="1CF1B43D">
      <w:pPr>
        <w:pStyle w:val="5"/>
        <w:ind w:left="764"/>
      </w:pPr>
      <w:r>
        <w:t>西安火车站/西安北站—西安科技大学临潼校区</w:t>
      </w:r>
    </w:p>
    <w:p w14:paraId="0BBB0957">
      <w:pPr>
        <w:pStyle w:val="5"/>
        <w:spacing w:before="6"/>
        <w:rPr>
          <w:sz w:val="27"/>
        </w:rPr>
      </w:pPr>
    </w:p>
    <w:p w14:paraId="66FD73AF">
      <w:pPr>
        <w:pStyle w:val="5"/>
        <w:spacing w:line="516" w:lineRule="auto"/>
        <w:ind w:left="284" w:right="255" w:firstLine="480"/>
      </w:pPr>
      <w:r>
        <w:t>西安火车站/西安北站—西安科技大学雁塔校区（是否运行由甲方结合实际情况而定）</w:t>
      </w:r>
    </w:p>
    <w:p w14:paraId="307A3600">
      <w:pPr>
        <w:pStyle w:val="8"/>
        <w:tabs>
          <w:tab w:val="left" w:pos="1124"/>
        </w:tabs>
        <w:spacing w:line="305" w:lineRule="exact"/>
        <w:ind w:firstLine="720" w:firstLineChars="300"/>
        <w:jc w:val="left"/>
        <w:rPr>
          <w:sz w:val="24"/>
        </w:rPr>
      </w:pPr>
      <w:r>
        <w:rPr>
          <w:rFonts w:ascii="仿宋" w:hAnsi="仿宋" w:eastAsia="仿宋" w:cs="仿宋"/>
          <w:sz w:val="24"/>
          <w:szCs w:val="24"/>
        </w:rPr>
        <w:t>3.</w:t>
      </w:r>
      <w:r>
        <w:rPr>
          <w:sz w:val="24"/>
        </w:rPr>
        <w:t>运行时间</w:t>
      </w:r>
    </w:p>
    <w:p w14:paraId="16DE0B67">
      <w:pPr>
        <w:pStyle w:val="5"/>
        <w:spacing w:before="7"/>
        <w:rPr>
          <w:sz w:val="27"/>
        </w:rPr>
      </w:pPr>
    </w:p>
    <w:p w14:paraId="1A4FC18A">
      <w:pPr>
        <w:pStyle w:val="5"/>
        <w:ind w:left="764"/>
      </w:pPr>
      <w:r>
        <w:t>（1）学生寒暑假放假开学接送站期间（或其他有实际需要的接送站期间）。</w:t>
      </w:r>
    </w:p>
    <w:p w14:paraId="1C8E8C26">
      <w:pPr>
        <w:pStyle w:val="5"/>
        <w:spacing w:before="6"/>
        <w:rPr>
          <w:sz w:val="27"/>
        </w:rPr>
      </w:pPr>
    </w:p>
    <w:p w14:paraId="35990903">
      <w:pPr>
        <w:pStyle w:val="5"/>
        <w:spacing w:line="516" w:lineRule="auto"/>
        <w:ind w:left="284" w:right="255" w:firstLine="480"/>
      </w:pPr>
      <w:r>
        <w:t>（2）甲方有权要求乙方在服务期限内按规定的时间及路线提供服务。如需临时更改线路、甲方有权要求乙方积极配合，所产生的费用按车辆的发生次数另计车费。</w:t>
      </w:r>
    </w:p>
    <w:p w14:paraId="68D0D290">
      <w:pPr>
        <w:pStyle w:val="8"/>
        <w:tabs>
          <w:tab w:val="left" w:pos="1124"/>
        </w:tabs>
        <w:spacing w:line="305" w:lineRule="exact"/>
        <w:ind w:firstLine="720" w:firstLineChars="300"/>
        <w:jc w:val="left"/>
        <w:rPr>
          <w:sz w:val="24"/>
        </w:rPr>
      </w:pPr>
      <w:r>
        <w:rPr>
          <w:rFonts w:ascii="仿宋" w:hAnsi="仿宋" w:eastAsia="仿宋" w:cs="仿宋"/>
          <w:sz w:val="24"/>
          <w:szCs w:val="24"/>
        </w:rPr>
        <w:t>4.</w:t>
      </w:r>
      <w:r>
        <w:rPr>
          <w:sz w:val="24"/>
        </w:rPr>
        <w:t>运行单价及付款方式</w:t>
      </w:r>
    </w:p>
    <w:p w14:paraId="56FAAA0A">
      <w:pPr>
        <w:pStyle w:val="5"/>
        <w:tabs>
          <w:tab w:val="left" w:pos="2983"/>
        </w:tabs>
        <w:spacing w:before="67" w:line="362" w:lineRule="auto"/>
        <w:ind w:left="284" w:right="101" w:firstLine="480"/>
      </w:pPr>
      <w:r>
        <w:t>（1）</w:t>
      </w:r>
      <w:r>
        <w:rPr>
          <w:spacing w:val="-12"/>
        </w:rPr>
        <w:t xml:space="preserve"> </w:t>
      </w:r>
      <w:r>
        <w:t>每一个往返为一个车次</w:t>
      </w:r>
      <w:r>
        <w:rPr>
          <w:spacing w:val="-12"/>
        </w:rPr>
        <w:t>，</w:t>
      </w:r>
      <w:r>
        <w:t>西安火车站/高铁站—西安科技大学临潼校区每车次价格为</w:t>
      </w:r>
      <w:r>
        <w:rPr>
          <w:u w:val="single"/>
        </w:rPr>
        <w:t xml:space="preserve"> </w:t>
      </w:r>
      <w:r>
        <w:rPr>
          <w:u w:val="single"/>
        </w:rPr>
        <w:tab/>
      </w:r>
      <w:r>
        <w:rPr>
          <w:u w:val="single"/>
        </w:rPr>
        <w:t>（</w:t>
      </w:r>
      <w:r>
        <w:t>按照</w:t>
      </w:r>
      <w:r>
        <w:rPr>
          <w:spacing w:val="-60"/>
        </w:rPr>
        <w:t xml:space="preserve"> </w:t>
      </w:r>
      <w:r>
        <w:t>50</w:t>
      </w:r>
      <w:r>
        <w:rPr>
          <w:spacing w:val="-60"/>
        </w:rPr>
        <w:t xml:space="preserve"> </w:t>
      </w:r>
      <w:r>
        <w:t>座大巴报价往返雁塔临潼第一圈价格的</w:t>
      </w:r>
      <w:r>
        <w:rPr>
          <w:spacing w:val="-60"/>
        </w:rPr>
        <w:t xml:space="preserve"> </w:t>
      </w:r>
      <w:r>
        <w:t>60%确定</w:t>
      </w:r>
      <w:r>
        <w:rPr>
          <w:spacing w:val="-30"/>
        </w:rPr>
        <w:t xml:space="preserve">）， </w:t>
      </w:r>
      <w:r>
        <w:t>所有车次费用包含路桥费及其他相关费用。</w:t>
      </w:r>
    </w:p>
    <w:p w14:paraId="1BE84390">
      <w:pPr>
        <w:pStyle w:val="5"/>
        <w:rPr>
          <w:sz w:val="23"/>
        </w:rPr>
      </w:pPr>
    </w:p>
    <w:p w14:paraId="33A865C8">
      <w:pPr>
        <w:pStyle w:val="5"/>
        <w:spacing w:line="516" w:lineRule="auto"/>
        <w:ind w:left="284" w:right="255" w:firstLine="480"/>
      </w:pPr>
      <w:r>
        <w:t>（2）乙方在迎新活动结束后向甲方列出迎新期间所发生的车次及运费提供迎新期间所有盖章的发车凭证，由甲方于 5 日内审核完毕后，乙方向甲方开具发票，甲方在</w:t>
      </w:r>
    </w:p>
    <w:p w14:paraId="6CBBA872">
      <w:pPr>
        <w:spacing w:line="516" w:lineRule="auto"/>
        <w:sectPr>
          <w:footerReference r:id="rId4" w:type="default"/>
          <w:pgSz w:w="11910" w:h="16840"/>
          <w:pgMar w:top="1460" w:right="980" w:bottom="1620" w:left="1360" w:header="878" w:footer="1427" w:gutter="0"/>
          <w:pgNumType w:start="40"/>
          <w:cols w:space="720" w:num="1"/>
        </w:sectPr>
      </w:pPr>
    </w:p>
    <w:p w14:paraId="07C03CC3">
      <w:pPr>
        <w:pStyle w:val="5"/>
        <w:spacing w:before="9"/>
        <w:rPr>
          <w:sz w:val="23"/>
        </w:rPr>
      </w:pPr>
    </w:p>
    <w:p w14:paraId="1DDFCA04">
      <w:pPr>
        <w:pStyle w:val="5"/>
        <w:spacing w:before="67"/>
        <w:ind w:left="284"/>
      </w:pPr>
      <w:r>
        <w:t>收到乙方发票后的 30 个工作日内向乙方支付审定后的费用。</w:t>
      </w:r>
    </w:p>
    <w:p w14:paraId="29DFC65E">
      <w:pPr>
        <w:pStyle w:val="5"/>
        <w:spacing w:before="6"/>
        <w:rPr>
          <w:sz w:val="27"/>
        </w:rPr>
      </w:pPr>
    </w:p>
    <w:p w14:paraId="71E0AA37">
      <w:pPr>
        <w:pStyle w:val="5"/>
        <w:ind w:left="764"/>
      </w:pPr>
      <w:r>
        <w:t>5.其他要求</w:t>
      </w:r>
    </w:p>
    <w:p w14:paraId="1C2A75D7">
      <w:pPr>
        <w:pStyle w:val="5"/>
        <w:spacing w:before="6"/>
        <w:rPr>
          <w:sz w:val="27"/>
        </w:rPr>
      </w:pPr>
    </w:p>
    <w:p w14:paraId="11D95A9C">
      <w:pPr>
        <w:pStyle w:val="5"/>
        <w:spacing w:before="1" w:line="516" w:lineRule="auto"/>
        <w:ind w:left="284" w:right="255" w:firstLine="480"/>
      </w:pPr>
      <w:r>
        <w:t>（1）迎新期间乙方应高度重视接送入学新生和家长工作的重要性，确保新生和家长在接送途中的人身安全。乙方车辆在接送新生和家长路途中发生任何交通事故，乙方承担全部责任。</w:t>
      </w:r>
    </w:p>
    <w:p w14:paraId="12ADC1D1">
      <w:pPr>
        <w:pStyle w:val="5"/>
        <w:spacing w:line="516" w:lineRule="auto"/>
        <w:ind w:left="284" w:right="281" w:firstLine="480"/>
      </w:pPr>
      <w:r>
        <w:t>（2）乙方负责联系西安火车站或高铁站停车场地，并组织新生和家长有序乘车， 确保不出现混乱。乙方应准备充足车辆，确保在乘车点不滞留新生和家长。</w:t>
      </w:r>
    </w:p>
    <w:p w14:paraId="405A8F3F">
      <w:pPr>
        <w:pStyle w:val="5"/>
        <w:spacing w:line="516" w:lineRule="auto"/>
        <w:ind w:left="284" w:right="185" w:firstLine="480"/>
      </w:pPr>
      <w:r>
        <w:rPr>
          <w:spacing w:val="-3"/>
        </w:rPr>
        <w:t>（3）学生接站期间，乙方车辆、驾驶员必须接受甲方管理人员的指挥和安排，从西安火车站或高铁站出发时，甲方管理人员给乙方车辆驾驶员发放发车凭证，从临潼校区返回时经甲方管理人员同意并盖章后方可出发，甲方不得要求乙方车辆超载，乙</w:t>
      </w:r>
      <w:r>
        <w:rPr>
          <w:spacing w:val="-5"/>
        </w:rPr>
        <w:t>方车辆原则上必须按座位数拉满才能发车，除非甲方管理人员同意未拉满或空车放行， 乙方车辆驾驶员不得以任何理由拒绝新生家长上车，往返路途中不得停车下人。</w:t>
      </w:r>
    </w:p>
    <w:p w14:paraId="6E39E808">
      <w:pPr>
        <w:pStyle w:val="4"/>
        <w:spacing w:line="302" w:lineRule="exact"/>
        <w:ind w:left="843"/>
      </w:pPr>
      <w:r>
        <w:t>五、合同终止</w:t>
      </w:r>
    </w:p>
    <w:p w14:paraId="354BE90E">
      <w:pPr>
        <w:pStyle w:val="5"/>
        <w:rPr>
          <w:b/>
          <w:sz w:val="27"/>
        </w:rPr>
      </w:pPr>
    </w:p>
    <w:p w14:paraId="18134A4F">
      <w:pPr>
        <w:pStyle w:val="5"/>
        <w:spacing w:before="1" w:line="516" w:lineRule="auto"/>
        <w:ind w:left="284" w:right="255" w:firstLine="480"/>
      </w:pPr>
      <w:r>
        <w:t>（1）乙方使用挂靠车辆来运送教职工上下班的（挂靠车辆指乙方用于承运甲方乘客车辆非乙方自有产权车辆），甲方有权单方解除本协议；</w:t>
      </w:r>
    </w:p>
    <w:p w14:paraId="29B3DB0A">
      <w:pPr>
        <w:pStyle w:val="5"/>
        <w:spacing w:line="516" w:lineRule="auto"/>
        <w:ind w:left="284" w:right="281" w:firstLine="480"/>
      </w:pPr>
      <w:r>
        <w:t>（2）因不可抗拒的原因，如自然灾害、公司倒闭、政府有新政策不允许营运的， 甲乙双方合同终止；</w:t>
      </w:r>
    </w:p>
    <w:p w14:paraId="75AB60E6">
      <w:pPr>
        <w:pStyle w:val="5"/>
        <w:spacing w:line="516" w:lineRule="auto"/>
        <w:ind w:left="284" w:right="255" w:firstLine="480"/>
      </w:pPr>
      <w:r>
        <w:t>（3）合同执行期间，乙方相关资质被停止、吊销后，不符合资质要求时，合同终止；</w:t>
      </w:r>
    </w:p>
    <w:p w14:paraId="5309B259">
      <w:pPr>
        <w:pStyle w:val="5"/>
        <w:spacing w:line="305" w:lineRule="exact"/>
        <w:ind w:left="764"/>
      </w:pPr>
      <w:r>
        <w:t>（4）乙方出现重大管理失误或严重违约，甲方有权单方解除本协议，并按约定条</w:t>
      </w:r>
    </w:p>
    <w:p w14:paraId="2097911F">
      <w:pPr>
        <w:spacing w:line="305" w:lineRule="exact"/>
        <w:sectPr>
          <w:pgSz w:w="11910" w:h="16840"/>
          <w:pgMar w:top="1460" w:right="980" w:bottom="1620" w:left="1360" w:header="878" w:footer="1427" w:gutter="0"/>
          <w:cols w:space="720" w:num="1"/>
        </w:sectPr>
      </w:pPr>
    </w:p>
    <w:p w14:paraId="478CF5A0">
      <w:pPr>
        <w:pStyle w:val="5"/>
        <w:spacing w:before="9"/>
        <w:rPr>
          <w:sz w:val="23"/>
        </w:rPr>
      </w:pPr>
    </w:p>
    <w:p w14:paraId="51F6C9CE">
      <w:pPr>
        <w:pStyle w:val="5"/>
        <w:spacing w:before="67"/>
        <w:ind w:left="284"/>
      </w:pPr>
      <w:r>
        <w:t>款追究乙方的合同责任；</w:t>
      </w:r>
    </w:p>
    <w:p w14:paraId="671FB37C">
      <w:pPr>
        <w:pStyle w:val="5"/>
        <w:spacing w:before="6"/>
        <w:rPr>
          <w:sz w:val="27"/>
        </w:rPr>
      </w:pPr>
    </w:p>
    <w:p w14:paraId="6E75E63A">
      <w:pPr>
        <w:pStyle w:val="5"/>
        <w:spacing w:line="516" w:lineRule="auto"/>
        <w:ind w:left="284" w:right="145" w:firstLine="480"/>
      </w:pPr>
      <w:r>
        <w:t>（5）无论在任何时候，优先保障甲方通勤班车运输任务。如因班车调度不到位造成教师上课延误导致教学事故或行政人员未能正常到岗办公等情况，将视情节扣除相应趟次包车费用或双倍费用；如造成严重后果或出现 3 次及以上类似情况将终止合同；</w:t>
      </w:r>
    </w:p>
    <w:p w14:paraId="6F84CE64">
      <w:pPr>
        <w:pStyle w:val="5"/>
        <w:spacing w:line="516" w:lineRule="auto"/>
        <w:ind w:left="843" w:right="1481" w:hanging="80"/>
      </w:pPr>
      <w:r>
        <w:t>（6）甲方不按时支付承运费用超过 90 天，乙方可单方解除本协议。</w:t>
      </w:r>
    </w:p>
    <w:p w14:paraId="3AC54250">
      <w:pPr>
        <w:pStyle w:val="5"/>
        <w:spacing w:line="516" w:lineRule="auto"/>
        <w:ind w:left="843" w:right="1481" w:hanging="80"/>
        <w:rPr>
          <w:b/>
        </w:rPr>
      </w:pPr>
      <w:r>
        <w:rPr>
          <w:b/>
        </w:rPr>
        <w:t>六、履约保证金</w:t>
      </w:r>
    </w:p>
    <w:p w14:paraId="6F4C4F77">
      <w:pPr>
        <w:pStyle w:val="5"/>
        <w:tabs>
          <w:tab w:val="left" w:pos="8611"/>
        </w:tabs>
        <w:spacing w:line="305" w:lineRule="exact"/>
        <w:ind w:left="764"/>
      </w:pPr>
      <w:r>
        <w:t>合同签订后 10 日内</w:t>
      </w:r>
      <w:r>
        <w:rPr>
          <w:spacing w:val="-72"/>
        </w:rPr>
        <w:t>，</w:t>
      </w:r>
      <w:r>
        <w:t>乙方应向甲方对公账户缴纳履约保证金</w:t>
      </w:r>
      <w:r>
        <w:rPr>
          <w:u w:val="single"/>
        </w:rPr>
        <w:t xml:space="preserve"> </w:t>
      </w:r>
      <w:r>
        <w:rPr>
          <w:u w:val="single"/>
        </w:rPr>
        <w:tab/>
      </w:r>
      <w:r>
        <w:rPr>
          <w:spacing w:val="-72"/>
          <w:u w:val="single"/>
        </w:rPr>
        <w:t>元</w:t>
      </w:r>
      <w:r>
        <w:rPr>
          <w:u w:val="single"/>
        </w:rPr>
        <w:t>（大</w:t>
      </w:r>
    </w:p>
    <w:p w14:paraId="19BDB91C">
      <w:pPr>
        <w:pStyle w:val="5"/>
        <w:spacing w:before="1"/>
        <w:rPr>
          <w:sz w:val="22"/>
        </w:rPr>
      </w:pPr>
    </w:p>
    <w:p w14:paraId="6DFEF9C8">
      <w:r>
        <w:rPr>
          <w:sz w:val="24"/>
          <w:u w:val="single"/>
        </w:rPr>
        <w:t>写：</w:t>
      </w:r>
      <w:r>
        <w:rPr>
          <w:sz w:val="24"/>
          <w:u w:val="single"/>
        </w:rPr>
        <w:tab/>
      </w:r>
      <w:r>
        <w:rPr>
          <w:sz w:val="24"/>
          <w:u w:val="single"/>
        </w:rPr>
        <w:tab/>
      </w:r>
      <w:r>
        <w:rPr>
          <w:sz w:val="24"/>
          <w:u w:val="single"/>
        </w:rPr>
        <w:t>整</w:t>
      </w:r>
      <w:r>
        <w:rPr>
          <w:sz w:val="24"/>
        </w:rPr>
        <w:t>）。</w:t>
      </w:r>
      <w:r>
        <w:rPr>
          <w:rFonts w:hint="eastAsia"/>
        </w:rPr>
        <w:t>待合同履约完毕后且与甲方无任何纠纷，则甲方予以无息退还。如乙方怠于履行义务或者不予承担其应当承担的责任时，甲方可直接使用保证金代为履行，事后乙方应于48小时内补足履约保证金，且其相关责任仍应承担，否则视为违约。</w:t>
      </w:r>
    </w:p>
    <w:p w14:paraId="535D8603">
      <w:pPr>
        <w:pStyle w:val="5"/>
        <w:spacing w:line="516" w:lineRule="auto"/>
        <w:ind w:left="843" w:right="1481" w:hanging="80"/>
        <w:rPr>
          <w:b/>
        </w:rPr>
      </w:pPr>
      <w:r>
        <w:rPr>
          <w:rFonts w:hint="eastAsia"/>
          <w:b/>
        </w:rPr>
        <w:t>七、合同期限</w:t>
      </w:r>
    </w:p>
    <w:p w14:paraId="6FAE89D7">
      <w:pPr>
        <w:pStyle w:val="5"/>
        <w:spacing w:before="4"/>
        <w:ind w:firstLine="720" w:firstLineChars="300"/>
        <w:rPr>
          <w:sz w:val="24"/>
        </w:rPr>
      </w:pPr>
      <w:r>
        <w:rPr>
          <w:rFonts w:hint="eastAsia"/>
          <w:sz w:val="24"/>
        </w:rPr>
        <w:t>1、本合同期限为一年，合同期内车辆包车价格不变，否则合同自动解除，且履约保证金不予退还。</w:t>
      </w:r>
    </w:p>
    <w:p w14:paraId="46746401">
      <w:pPr>
        <w:pStyle w:val="5"/>
        <w:spacing w:before="4"/>
        <w:ind w:firstLine="720" w:firstLineChars="300"/>
        <w:rPr>
          <w:sz w:val="24"/>
        </w:rPr>
      </w:pPr>
      <w:r>
        <w:rPr>
          <w:rFonts w:hint="eastAsia"/>
          <w:sz w:val="24"/>
        </w:rPr>
        <w:t>2、以一年为一个服务期单位，服务期间甲方满意乙方的服务，可续签合同，但续签最多不得超过两个服务期。</w:t>
      </w:r>
    </w:p>
    <w:p w14:paraId="403A1E45">
      <w:pPr>
        <w:pStyle w:val="5"/>
        <w:spacing w:line="516" w:lineRule="auto"/>
        <w:ind w:left="843" w:right="1481" w:hanging="80"/>
        <w:rPr>
          <w:b/>
          <w:sz w:val="27"/>
        </w:rPr>
      </w:pPr>
      <w:r>
        <w:rPr>
          <w:rFonts w:hint="eastAsia"/>
          <w:b/>
        </w:rPr>
        <w:t>八、合同生效</w:t>
      </w:r>
    </w:p>
    <w:p w14:paraId="75F22EB0">
      <w:pPr>
        <w:pStyle w:val="5"/>
        <w:spacing w:before="1"/>
        <w:ind w:left="764"/>
      </w:pPr>
      <w:r>
        <w:t>本合同一式捌份，其中甲方执</w:t>
      </w:r>
      <w:r>
        <w:rPr>
          <w:u w:val="single"/>
        </w:rPr>
        <w:t>伍</w:t>
      </w:r>
      <w:r>
        <w:t>份，乙方执</w:t>
      </w:r>
      <w:r>
        <w:rPr>
          <w:u w:val="single"/>
        </w:rPr>
        <w:t>叁</w:t>
      </w:r>
      <w:r>
        <w:t>份。</w:t>
      </w:r>
    </w:p>
    <w:p w14:paraId="5617D848">
      <w:pPr>
        <w:pStyle w:val="5"/>
        <w:spacing w:before="6"/>
        <w:rPr>
          <w:sz w:val="27"/>
        </w:rPr>
      </w:pPr>
    </w:p>
    <w:p w14:paraId="53F5A40B">
      <w:pPr>
        <w:spacing w:line="516" w:lineRule="auto"/>
        <w:ind w:left="843" w:right="1121" w:hanging="80"/>
        <w:jc w:val="left"/>
        <w:rPr>
          <w:b/>
          <w:sz w:val="24"/>
        </w:rPr>
      </w:pPr>
      <w:r>
        <w:rPr>
          <w:sz w:val="24"/>
        </w:rPr>
        <w:t>合同自甲乙双方法人代表或其授权代表签字并加盖公章之日起即时生效。</w:t>
      </w:r>
      <w:r>
        <w:rPr>
          <w:b/>
          <w:sz w:val="24"/>
        </w:rPr>
        <w:t>九、争议或纠纷处理</w:t>
      </w:r>
    </w:p>
    <w:p w14:paraId="60274788">
      <w:pPr>
        <w:pStyle w:val="5"/>
        <w:spacing w:line="305" w:lineRule="exact"/>
        <w:ind w:left="764"/>
      </w:pPr>
      <w:r>
        <w:t>1、在合同中未约定的情况出现时，双方协商解决或请有关部门进行调解。</w:t>
      </w:r>
    </w:p>
    <w:p w14:paraId="1F1DB350">
      <w:pPr>
        <w:pStyle w:val="5"/>
        <w:spacing w:before="7"/>
        <w:rPr>
          <w:sz w:val="27"/>
        </w:rPr>
      </w:pPr>
    </w:p>
    <w:p w14:paraId="5A876882">
      <w:pPr>
        <w:pStyle w:val="5"/>
        <w:ind w:left="764"/>
      </w:pPr>
      <w:r>
        <w:t>2、协商、调解不成时按下列第</w:t>
      </w:r>
      <w:r>
        <w:rPr>
          <w:u w:val="single"/>
        </w:rPr>
        <w:t>（一）</w:t>
      </w:r>
      <w:r>
        <w:t>种方式解决：</w:t>
      </w:r>
    </w:p>
    <w:p w14:paraId="5B59340B">
      <w:pPr>
        <w:pStyle w:val="5"/>
        <w:spacing w:before="6"/>
        <w:rPr>
          <w:sz w:val="27"/>
        </w:rPr>
      </w:pPr>
    </w:p>
    <w:p w14:paraId="0A5E5DB1">
      <w:pPr>
        <w:pStyle w:val="5"/>
        <w:ind w:left="764"/>
      </w:pPr>
      <w:r>
        <w:t>（一）提交西安仲裁委员会仲裁；</w:t>
      </w:r>
    </w:p>
    <w:p w14:paraId="2B0C52AC">
      <w:pPr>
        <w:pStyle w:val="5"/>
        <w:spacing w:before="7"/>
        <w:rPr>
          <w:sz w:val="27"/>
        </w:rPr>
      </w:pPr>
    </w:p>
    <w:p w14:paraId="5AAFE1ED">
      <w:pPr>
        <w:pStyle w:val="5"/>
        <w:ind w:left="764"/>
      </w:pPr>
      <w:r>
        <w:t>（二）依法向人民法院起诉。</w:t>
      </w:r>
    </w:p>
    <w:p w14:paraId="586144D7">
      <w:pPr>
        <w:sectPr>
          <w:pgSz w:w="11910" w:h="16840"/>
          <w:pgMar w:top="1460" w:right="980" w:bottom="1620" w:left="1360" w:header="878" w:footer="1427" w:gutter="0"/>
          <w:cols w:space="720" w:num="1"/>
        </w:sectPr>
      </w:pPr>
    </w:p>
    <w:p w14:paraId="2B48630C">
      <w:pPr>
        <w:pStyle w:val="5"/>
        <w:spacing w:before="9"/>
        <w:rPr>
          <w:sz w:val="23"/>
        </w:rPr>
      </w:pPr>
    </w:p>
    <w:p w14:paraId="79D4FCE6">
      <w:pPr>
        <w:pStyle w:val="5"/>
        <w:tabs>
          <w:tab w:val="left" w:pos="4003"/>
        </w:tabs>
        <w:spacing w:before="67"/>
        <w:ind w:left="284"/>
      </w:pPr>
      <w:bookmarkStart w:id="0" w:name="第五部分__附件--响应文件格式"/>
      <w:bookmarkEnd w:id="0"/>
      <w:r>
        <w:t>甲方（盖章）：</w:t>
      </w:r>
      <w:r>
        <w:tab/>
      </w:r>
      <w:r>
        <w:t>乙方（盖章）：</w:t>
      </w:r>
    </w:p>
    <w:p w14:paraId="3E537E20">
      <w:pPr>
        <w:pStyle w:val="5"/>
        <w:spacing w:before="6"/>
        <w:rPr>
          <w:sz w:val="27"/>
        </w:rPr>
      </w:pPr>
    </w:p>
    <w:p w14:paraId="41D6F8F9">
      <w:pPr>
        <w:pStyle w:val="5"/>
        <w:tabs>
          <w:tab w:val="left" w:pos="5023"/>
        </w:tabs>
        <w:spacing w:line="516" w:lineRule="auto"/>
        <w:ind w:left="284" w:right="2801"/>
      </w:pPr>
      <w:r>
        <w:t>法定/授权代表（签字）：      法定/授权代表（签字）： 日 期 ：    年   月   日    日 期 ：     年   月   日开户名称：</w:t>
      </w:r>
      <w:r>
        <w:tab/>
      </w:r>
      <w:r>
        <w:t>开户名称：</w:t>
      </w:r>
    </w:p>
    <w:p w14:paraId="39F6847E">
      <w:pPr>
        <w:pStyle w:val="5"/>
        <w:tabs>
          <w:tab w:val="left" w:pos="4483"/>
        </w:tabs>
        <w:spacing w:line="304" w:lineRule="exact"/>
        <w:ind w:left="284"/>
      </w:pPr>
      <w:r>
        <w:t>开户银行：</w:t>
      </w:r>
      <w:r>
        <w:tab/>
      </w:r>
      <w:r>
        <w:t>开户银行：</w:t>
      </w:r>
    </w:p>
    <w:p w14:paraId="633F1B62">
      <w:pPr>
        <w:pStyle w:val="5"/>
        <w:spacing w:before="6"/>
        <w:rPr>
          <w:sz w:val="27"/>
        </w:rPr>
      </w:pPr>
    </w:p>
    <w:p w14:paraId="47B7AF06">
      <w:pPr>
        <w:pStyle w:val="5"/>
        <w:tabs>
          <w:tab w:val="left" w:pos="4903"/>
        </w:tabs>
        <w:spacing w:before="1"/>
        <w:ind w:left="284"/>
      </w:pPr>
      <w:r>
        <w:t>开户账号：</w:t>
      </w:r>
      <w:r>
        <w:tab/>
      </w:r>
      <w:r>
        <w:t>开户账号：</w:t>
      </w:r>
    </w:p>
    <w:p w14:paraId="1D732CF2">
      <w:pPr>
        <w:pStyle w:val="5"/>
        <w:spacing w:before="6"/>
        <w:rPr>
          <w:sz w:val="27"/>
        </w:rPr>
      </w:pPr>
    </w:p>
    <w:p w14:paraId="4C79BC15">
      <w:pPr>
        <w:pStyle w:val="5"/>
        <w:tabs>
          <w:tab w:val="left" w:pos="4483"/>
        </w:tabs>
        <w:ind w:left="284"/>
      </w:pPr>
      <w:r>
        <w:t>联系人：</w:t>
      </w:r>
      <w:r>
        <w:tab/>
      </w:r>
      <w:r>
        <w:t>联系人：</w:t>
      </w:r>
    </w:p>
    <w:p w14:paraId="1FA15D7D">
      <w:pPr>
        <w:pStyle w:val="5"/>
        <w:spacing w:before="7"/>
        <w:rPr>
          <w:sz w:val="27"/>
        </w:rPr>
      </w:pPr>
    </w:p>
    <w:p w14:paraId="51ECF520">
      <w:r>
        <w:t>联系电话：</w:t>
      </w:r>
      <w:r>
        <w:tab/>
      </w:r>
      <w:r>
        <w:t>联系电话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7D138">
    <w:pPr>
      <w:pStyle w:val="5"/>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1043305</wp:posOffset>
              </wp:positionH>
              <wp:positionV relativeFrom="page">
                <wp:posOffset>9612630</wp:posOffset>
              </wp:positionV>
              <wp:extent cx="5699125" cy="0"/>
              <wp:effectExtent l="0" t="4445" r="0" b="5080"/>
              <wp:wrapNone/>
              <wp:docPr id="29" name="直线 24"/>
              <wp:cNvGraphicFramePr/>
              <a:graphic xmlns:a="http://schemas.openxmlformats.org/drawingml/2006/main">
                <a:graphicData uri="http://schemas.microsoft.com/office/word/2010/wordprocessingShape">
                  <wps:wsp>
                    <wps:cNvCnPr/>
                    <wps:spPr>
                      <a:xfrm>
                        <a:off x="0" y="0"/>
                        <a:ext cx="569912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24" o:spid="_x0000_s1026" o:spt="20" style="position:absolute;left:0pt;margin-left:82.15pt;margin-top:756.9pt;height:0pt;width:448.75pt;mso-position-horizontal-relative:page;mso-position-vertical-relative:page;z-index:-251657216;mso-width-relative:page;mso-height-relative:page;" filled="f" stroked="t" coordsize="21600,21600" o:gfxdata="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PVO1QAAAA4BAAAP&#10;AAAAAAAAAAEAIAAAACIAAABkcnMvZG93bnJldi54bWxQSwECFAAUAAAACACHTuJA0Lk7hOIBAADR&#10;AwAADgAAAAAAAAABACAAAAAkAQAAZHJzL2Uyb0RvYy54bWxQSwUGAAAAAAYABgBZAQAAeAUAAAAA&#10;">
              <v:fill on="f" focussize="0,0"/>
              <v:stroke weight="0.72pt" color="#000000" joinstyle="round"/>
              <v:imagedata o:title=""/>
              <o:lock v:ext="edit" aspectratio="f"/>
            </v:lin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1030605</wp:posOffset>
              </wp:positionH>
              <wp:positionV relativeFrom="page">
                <wp:posOffset>9621520</wp:posOffset>
              </wp:positionV>
              <wp:extent cx="2596515" cy="139700"/>
              <wp:effectExtent l="0" t="0" r="0" b="0"/>
              <wp:wrapNone/>
              <wp:docPr id="30" name="文本框 25"/>
              <wp:cNvGraphicFramePr/>
              <a:graphic xmlns:a="http://schemas.openxmlformats.org/drawingml/2006/main">
                <a:graphicData uri="http://schemas.microsoft.com/office/word/2010/wordprocessingShape">
                  <wps:wsp>
                    <wps:cNvSpPr txBox="1"/>
                    <wps:spPr>
                      <a:xfrm>
                        <a:off x="0" y="0"/>
                        <a:ext cx="2596515" cy="139700"/>
                      </a:xfrm>
                      <a:prstGeom prst="rect">
                        <a:avLst/>
                      </a:prstGeom>
                      <a:noFill/>
                      <a:ln>
                        <a:noFill/>
                      </a:ln>
                    </wps:spPr>
                    <wps:txbx>
                      <w:txbxContent>
                        <w:p w14:paraId="3C6AC51C">
                          <w:pPr>
                            <w:spacing w:line="220" w:lineRule="exact"/>
                            <w:ind w:left="20"/>
                            <w:jc w:val="left"/>
                            <w:rPr>
                              <w:sz w:val="18"/>
                            </w:rPr>
                          </w:pPr>
                        </w:p>
                      </w:txbxContent>
                    </wps:txbx>
                    <wps:bodyPr lIns="0" tIns="0" rIns="0" bIns="0" upright="1"/>
                  </wps:wsp>
                </a:graphicData>
              </a:graphic>
            </wp:anchor>
          </w:drawing>
        </mc:Choice>
        <mc:Fallback>
          <w:pict>
            <v:shape id="文本框 25" o:spid="_x0000_s1026" o:spt="202" type="#_x0000_t202" style="position:absolute;left:0pt;margin-left:81.15pt;margin-top:757.6pt;height:11pt;width:204.45pt;mso-position-horizontal-relative:page;mso-position-vertical-relative:page;z-index:-251656192;mso-width-relative:page;mso-height-relative:page;" filled="f" stroked="f" coordsize="21600,21600" o:gfxdata="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aoIDHaAAAADQEAAA8AAAAAAAAAAQAgAAAAIgAAAGRycy9kb3ducmV2Lnht&#10;bFBLAQIUABQAAAAIAIdO4kCygugXvgEAAHQDAAAOAAAAAAAAAAEAIAAAACkBAABkcnMvZTJvRG9j&#10;LnhtbFBLBQYAAAAABgAGAFkBAABZBQAAAAA=&#10;">
              <v:fill on="f" focussize="0,0"/>
              <v:stroke on="f"/>
              <v:imagedata o:title=""/>
              <o:lock v:ext="edit" aspectratio="f"/>
              <v:textbox inset="0mm,0mm,0mm,0mm">
                <w:txbxContent>
                  <w:p w14:paraId="3C6AC51C">
                    <w:pPr>
                      <w:spacing w:line="220" w:lineRule="exact"/>
                      <w:ind w:left="20"/>
                      <w:jc w:val="left"/>
                      <w:rPr>
                        <w:sz w:val="18"/>
                      </w:rPr>
                    </w:pP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3774440</wp:posOffset>
              </wp:positionH>
              <wp:positionV relativeFrom="page">
                <wp:posOffset>9621520</wp:posOffset>
              </wp:positionV>
              <wp:extent cx="2710815" cy="139700"/>
              <wp:effectExtent l="0" t="0" r="0" b="0"/>
              <wp:wrapNone/>
              <wp:docPr id="31" name="文本框 26"/>
              <wp:cNvGraphicFramePr/>
              <a:graphic xmlns:a="http://schemas.openxmlformats.org/drawingml/2006/main">
                <a:graphicData uri="http://schemas.microsoft.com/office/word/2010/wordprocessingShape">
                  <wps:wsp>
                    <wps:cNvSpPr txBox="1"/>
                    <wps:spPr>
                      <a:xfrm>
                        <a:off x="0" y="0"/>
                        <a:ext cx="2710815" cy="139700"/>
                      </a:xfrm>
                      <a:prstGeom prst="rect">
                        <a:avLst/>
                      </a:prstGeom>
                      <a:noFill/>
                      <a:ln>
                        <a:noFill/>
                      </a:ln>
                    </wps:spPr>
                    <wps:txbx>
                      <w:txbxContent>
                        <w:p w14:paraId="065EBDDC">
                          <w:pPr>
                            <w:spacing w:line="220" w:lineRule="exact"/>
                            <w:jc w:val="left"/>
                            <w:rPr>
                              <w:sz w:val="18"/>
                            </w:rPr>
                          </w:pPr>
                        </w:p>
                      </w:txbxContent>
                    </wps:txbx>
                    <wps:bodyPr lIns="0" tIns="0" rIns="0" bIns="0" upright="1"/>
                  </wps:wsp>
                </a:graphicData>
              </a:graphic>
            </wp:anchor>
          </w:drawing>
        </mc:Choice>
        <mc:Fallback>
          <w:pict>
            <v:shape id="文本框 26" o:spid="_x0000_s1026" o:spt="202" type="#_x0000_t202" style="position:absolute;left:0pt;margin-left:297.2pt;margin-top:757.6pt;height:11pt;width:213.45pt;mso-position-horizontal-relative:page;mso-position-vertical-relative:page;z-index:-251656192;mso-width-relative:page;mso-height-relative:page;" filled="f" stroked="f" coordsize="21600,21600" o:gfxdata="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TGk2U2wAAAA4BAAAPAAAAAAAAAAEAIAAAACIAAABkcnMvZG93bnJldi54&#10;bWxQSwECFAAUAAAACACHTuJA8+IsYr4BAAB0AwAADgAAAAAAAAABACAAAAAqAQAAZHJzL2Uyb0Rv&#10;Yy54bWxQSwUGAAAAAAYABgBZAQAAWgUAAAAA&#10;">
              <v:fill on="f" focussize="0,0"/>
              <v:stroke on="f"/>
              <v:imagedata o:title=""/>
              <o:lock v:ext="edit" aspectratio="f"/>
              <v:textbox inset="0mm,0mm,0mm,0mm">
                <w:txbxContent>
                  <w:p w14:paraId="065EBDDC">
                    <w:pPr>
                      <w:spacing w:line="220" w:lineRule="exact"/>
                      <w:jc w:val="left"/>
                      <w:rPr>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32D5">
    <w:pPr>
      <w:pStyle w:val="5"/>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1043305</wp:posOffset>
              </wp:positionH>
              <wp:positionV relativeFrom="page">
                <wp:posOffset>9612630</wp:posOffset>
              </wp:positionV>
              <wp:extent cx="5699125" cy="0"/>
              <wp:effectExtent l="0" t="4445" r="0" b="5080"/>
              <wp:wrapNone/>
              <wp:docPr id="33" name="直线 28"/>
              <wp:cNvGraphicFramePr/>
              <a:graphic xmlns:a="http://schemas.openxmlformats.org/drawingml/2006/main">
                <a:graphicData uri="http://schemas.microsoft.com/office/word/2010/wordprocessingShape">
                  <wps:wsp>
                    <wps:cNvCnPr/>
                    <wps:spPr>
                      <a:xfrm>
                        <a:off x="0" y="0"/>
                        <a:ext cx="569912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28" o:spid="_x0000_s1026" o:spt="20" style="position:absolute;left:0pt;margin-left:82.15pt;margin-top:756.9pt;height:0pt;width:448.75pt;mso-position-horizontal-relative:page;mso-position-vertical-relative:page;z-index:-251655168;mso-width-relative:page;mso-height-relative:page;" filled="f" stroked="t" coordsize="21600,21600" o:gfxdata="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PVO1QAAAA4BAAAP&#10;AAAAAAAAAAEAIAAAACIAAABkcnMvZG93bnJldi54bWxQSwECFAAUAAAACACHTuJA1H0n8OIBAADR&#10;AwAADgAAAAAAAAABACAAAAAkAQAAZHJzL2Uyb0RvYy54bWxQSwUGAAAAAAYABgBZAQAAeAUAAAAA&#10;">
              <v:fill on="f" focussize="0,0"/>
              <v:stroke weight="0.72pt" color="#000000" joinstyle="round"/>
              <v:imagedata o:title=""/>
              <o:lock v:ext="edit" aspectratio="f"/>
            </v:lin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916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qFormat/>
    <w:uiPriority w:val="0"/>
    <w:pPr>
      <w:keepNext/>
      <w:keepLines/>
      <w:spacing w:line="576" w:lineRule="auto"/>
      <w:jc w:val="center"/>
      <w:outlineLvl w:val="0"/>
    </w:pPr>
    <w:rPr>
      <w:b/>
      <w:kern w:val="44"/>
      <w:sz w:val="32"/>
    </w:rPr>
  </w:style>
  <w:style w:type="paragraph" w:styleId="3">
    <w:name w:val="heading 5"/>
    <w:basedOn w:val="1"/>
    <w:qFormat/>
    <w:uiPriority w:val="1"/>
    <w:pPr>
      <w:ind w:left="2679"/>
      <w:outlineLvl w:val="4"/>
    </w:pPr>
    <w:rPr>
      <w:rFonts w:ascii="仿宋" w:hAnsi="仿宋" w:eastAsia="仿宋" w:cs="仿宋"/>
      <w:sz w:val="28"/>
      <w:szCs w:val="28"/>
    </w:rPr>
  </w:style>
  <w:style w:type="paragraph" w:styleId="4">
    <w:name w:val="heading 6"/>
    <w:basedOn w:val="1"/>
    <w:qFormat/>
    <w:uiPriority w:val="1"/>
    <w:pPr>
      <w:ind w:left="440"/>
      <w:outlineLvl w:val="5"/>
    </w:pPr>
    <w:rPr>
      <w:rFonts w:ascii="仿宋" w:hAnsi="仿宋" w:eastAsia="仿宋" w:cs="仿宋"/>
      <w:b/>
      <w:bCs/>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99"/>
  </w:style>
  <w:style w:type="paragraph" w:styleId="8">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2025-04-16T15:25:37Z</dcterms:created>
  <dc:creator>lenovo</dc:creator>
  <cp:lastModifiedBy>趁早</cp:lastModifiedBy>
  <dcterms:modified xsi:type="dcterms:W3CDTF">2025-04-16T15:26:36Z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eyJoZGlkIjoiYzJhMWI3NGJiYWY1M2I2N2YyZjJlMjEzNjIzYzA1MjAiLCJ1c2VySWQiOiIyNDE1Nzk0OTUifQ==</vt:lpwstr>
  </property>
  <property fmtid="{D5CDD505-2E9C-101B-9397-08002B2CF9AE}" pid="4" name="ICV">
    <vt:lpwstr>98A918F45F374100A088BD6986D5B95E_12</vt:lpwstr>
  </property>
</Properties>
</file>