
<file path=[Content_Types].xml><?xml version="1.0" encoding="utf-8"?>
<Types xmlns="http://schemas.openxmlformats.org/package/2006/content-types">
  <Default ContentType="image/jpeg" Extension="jpeg"/>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版本号：KY2025-3-08120250508001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2025年试卷运输监控服务项目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KY2025-3-081</w:t>
      </w:r>
      <w:r>
        <w:br/>
      </w:r>
      <w:r>
        <w:br/>
      </w:r>
      <w:r>
        <w:br/>
      </w:r>
    </w:p>
    <w:p>
      <w:pPr>
        <w:pStyle w:val="null3"/>
        <w:jc w:val="center"/>
        <w:outlineLvl w:val="2"/>
      </w:pPr>
      <w:r>
        <w:rPr>
          <w:rFonts w:ascii="仿宋_GB2312" w:hAnsi="仿宋_GB2312" w:cs="仿宋_GB2312" w:eastAsia="仿宋_GB2312"/>
          <w:sz w:val="28"/>
          <w:b/>
        </w:rPr>
        <w:t>陕西省教育考试院</w:t>
      </w:r>
    </w:p>
    <w:p>
      <w:pPr>
        <w:pStyle w:val="null3"/>
        <w:jc w:val="center"/>
        <w:outlineLvl w:val="2"/>
      </w:pPr>
      <w:r>
        <w:rPr>
          <w:rFonts w:ascii="仿宋_GB2312" w:hAnsi="仿宋_GB2312" w:cs="仿宋_GB2312" w:eastAsia="仿宋_GB2312"/>
          <w:sz w:val="28"/>
          <w:b/>
        </w:rPr>
        <w:t>陕西开源招标有限公司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2025年05月08日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陕西开源招标有限公司</w:t>
      </w:r>
      <w:r>
        <w:rPr>
          <w:rFonts w:ascii="仿宋_GB2312" w:hAnsi="仿宋_GB2312" w:cs="仿宋_GB2312" w:eastAsia="仿宋_GB2312"/>
        </w:rPr>
        <w:t>（以下简称“代理机构”）受</w:t>
      </w:r>
      <w:r>
        <w:rPr>
          <w:rFonts w:ascii="仿宋_GB2312" w:hAnsi="仿宋_GB2312" w:cs="仿宋_GB2312" w:eastAsia="仿宋_GB2312"/>
        </w:rPr>
        <w:t>陕西省教育考试院</w:t>
      </w:r>
      <w:r>
        <w:rPr>
          <w:rFonts w:ascii="仿宋_GB2312" w:hAnsi="仿宋_GB2312" w:cs="仿宋_GB2312" w:eastAsia="仿宋_GB2312"/>
        </w:rPr>
        <w:t>委托，拟对</w:t>
      </w:r>
      <w:r>
        <w:rPr>
          <w:rFonts w:ascii="仿宋_GB2312" w:hAnsi="仿宋_GB2312" w:cs="仿宋_GB2312" w:eastAsia="仿宋_GB2312"/>
        </w:rPr>
        <w:t>2025年试卷运输监控服务项目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KY2025-3-081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2025年试卷运输监控服务项目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2025年试卷运输监控服务项目，具体内容详见磋商文件第三章。</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的法人、其他组织或自然人：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2023或2024年度经审计的财务会计报告（包括审计报告、资产负债表、利润表、现金流量表、所有者权益变动表及其附注，成立时间至提交响应文件截止时间不足一年的可提供成立后任意时段的资产负债表），或其开标前六个月内银行出具的资信证明，或信用担保机构出具的投标担保函。（以上三种形式的资料提供任何一种即可）。</w:t>
      </w:r>
    </w:p>
    <w:p>
      <w:pPr>
        <w:pStyle w:val="null3"/>
      </w:pPr>
      <w:r>
        <w:rPr>
          <w:rFonts w:ascii="仿宋_GB2312" w:hAnsi="仿宋_GB2312" w:cs="仿宋_GB2312" w:eastAsia="仿宋_GB2312"/>
        </w:rPr>
        <w:t>3、税收缴纳证明：提供2024年1月至今已缴纳至少一个月的依法缴纳税款的相关凭据（时间以税款所属日期为准），凭据应有税务机关或代收机关的公章或业务专用章。依法免税或无须缴纳税款的供应商，应提供相关证明文件。</w:t>
      </w:r>
    </w:p>
    <w:p>
      <w:pPr>
        <w:pStyle w:val="null3"/>
      </w:pPr>
      <w:r>
        <w:rPr>
          <w:rFonts w:ascii="仿宋_GB2312" w:hAnsi="仿宋_GB2312" w:cs="仿宋_GB2312" w:eastAsia="仿宋_GB2312"/>
        </w:rPr>
        <w:t>4、社会保障资金缴纳证明：提供上2024年1月至今已缴存的至少一个月的社会保障资金缴存单据或社保机构开具的社会保险参保缴费情况证明，依法不需要缴纳社会保障资金的单位应提供相关证明材料。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书面声明：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供应商参与。</w:t>
      </w:r>
    </w:p>
    <w:p>
      <w:pPr>
        <w:pStyle w:val="null3"/>
      </w:pPr>
      <w:r>
        <w:rPr>
          <w:rFonts w:ascii="仿宋_GB2312" w:hAnsi="仿宋_GB2312" w:cs="仿宋_GB2312" w:eastAsia="仿宋_GB2312"/>
        </w:rPr>
        <w:t>6、控股管理关系：提供直接控股和管理关系清单。若与其他供应商存在单位负责人为同一人或者存在直接控股、管理关系的，则投标无效。</w:t>
      </w:r>
    </w:p>
    <w:p>
      <w:pPr>
        <w:pStyle w:val="null3"/>
      </w:pPr>
      <w:r>
        <w:rPr>
          <w:rFonts w:ascii="仿宋_GB2312" w:hAnsi="仿宋_GB2312" w:cs="仿宋_GB2312" w:eastAsia="仿宋_GB2312"/>
        </w:rPr>
        <w:t>7、承诺函：提供具有履行合同所必需的设备和专业技术能力的承诺函。</w:t>
      </w:r>
    </w:p>
    <w:p>
      <w:pPr>
        <w:pStyle w:val="null3"/>
      </w:pPr>
      <w:r>
        <w:rPr>
          <w:rFonts w:ascii="仿宋_GB2312" w:hAnsi="仿宋_GB2312" w:cs="仿宋_GB2312" w:eastAsia="仿宋_GB2312"/>
        </w:rPr>
        <w:t>8、法定代表人授权书：法定代表人授权书及被授权人身份证复印件。（法定代表人直接投标只须提交其身份证复印件）。</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陕西省教育考试院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陕西省西安市含光北路40号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029-85221771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陕西开源招标有限公司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西安市雁展路1111号莱安中心T6-15层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张娜、李瑞洁、戈迪</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029-81206622/81206633-835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采购包1：570,000.00元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缴交渠道：转账、支票、汇票等（需通过实体账户、户名及开户行信息）</w:t>
            </w:r>
          </w:p>
          <w:p>
            <w:pPr>
              <w:pStyle w:val="null3"/>
            </w:pPr>
            <w:r>
              <w:rPr>
                <w:rFonts w:ascii="仿宋_GB2312" w:hAnsi="仿宋_GB2312" w:cs="仿宋_GB2312" w:eastAsia="仿宋_GB2312"/>
              </w:rPr>
              <w:t>开户名称：陕西开源招标有限公司</w:t>
            </w:r>
          </w:p>
          <w:p>
            <w:pPr>
              <w:pStyle w:val="null3"/>
            </w:pPr>
            <w:r>
              <w:rPr>
                <w:rFonts w:ascii="仿宋_GB2312" w:hAnsi="仿宋_GB2312" w:cs="仿宋_GB2312" w:eastAsia="仿宋_GB2312"/>
              </w:rPr>
              <w:t>开户银行：交通银行西安甜水井街支行</w:t>
            </w:r>
          </w:p>
          <w:p>
            <w:pPr>
              <w:pStyle w:val="null3"/>
            </w:pPr>
            <w:r>
              <w:rPr>
                <w:rFonts w:ascii="仿宋_GB2312" w:hAnsi="仿宋_GB2312" w:cs="仿宋_GB2312" w:eastAsia="仿宋_GB2312"/>
              </w:rPr>
              <w:t>银行账号：86113010750181501004247</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成交供应商应依据成交金额向采购代理机构交纳成交服务费，交费金额参照国家计委颁布的《招标代理服务收费管理暂行办法》（计价格[2002]1980号）及发改办价格[2003]857号文件的规定标准收取。2、本项目代理服务费按服务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陕西省教育考试院</w:t>
      </w:r>
      <w:r>
        <w:rPr>
          <w:rFonts w:ascii="仿宋_GB2312" w:hAnsi="仿宋_GB2312" w:cs="仿宋_GB2312" w:eastAsia="仿宋_GB2312"/>
        </w:rPr>
        <w:t>和</w:t>
      </w:r>
      <w:r>
        <w:rPr>
          <w:rFonts w:ascii="仿宋_GB2312" w:hAnsi="仿宋_GB2312" w:cs="仿宋_GB2312" w:eastAsia="仿宋_GB2312"/>
        </w:rPr>
        <w:t>陕西开源招标有限公司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陕西省教育考试院</w:t>
      </w:r>
      <w:r>
        <w:rPr>
          <w:rFonts w:ascii="仿宋_GB2312" w:hAnsi="仿宋_GB2312" w:cs="仿宋_GB2312" w:eastAsia="仿宋_GB2312"/>
        </w:rPr>
        <w:t>负责解释。除上述磋商文件内容，其他内容由</w:t>
      </w:r>
      <w:r>
        <w:rPr>
          <w:rFonts w:ascii="仿宋_GB2312" w:hAnsi="仿宋_GB2312" w:cs="仿宋_GB2312" w:eastAsia="仿宋_GB2312"/>
        </w:rPr>
        <w:t>陕西开源招标有限公司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陕西省教育考试院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陕西开源招标有限公司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根据采购文件、投标文件及合同约定执行。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陕西开源招标有限公司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陕西开源招标有限公司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陕西开源招标有限公司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联系人：张娜、李瑞洁、戈迪</w:t>
      </w:r>
    </w:p>
    <w:p>
      <w:pPr>
        <w:pStyle w:val="null3"/>
      </w:pPr>
      <w:r>
        <w:rPr>
          <w:rFonts w:ascii="仿宋_GB2312" w:hAnsi="仿宋_GB2312" w:cs="仿宋_GB2312" w:eastAsia="仿宋_GB2312"/>
        </w:rPr>
        <w:t>联系电话：029-81206622/81206633-835</w:t>
      </w:r>
    </w:p>
    <w:p>
      <w:pPr>
        <w:pStyle w:val="null3"/>
      </w:pPr>
      <w:r>
        <w:rPr>
          <w:rFonts w:ascii="仿宋_GB2312" w:hAnsi="仿宋_GB2312" w:cs="仿宋_GB2312" w:eastAsia="仿宋_GB2312"/>
        </w:rPr>
        <w:t>地址：西安市雁展路1111号莱安中心T6-15层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2025年试卷运输监控服务项目，具体内容详见磋商文件第三章。</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570,000.00</w:t>
      </w:r>
    </w:p>
    <w:p>
      <w:pPr>
        <w:pStyle w:val="null3"/>
      </w:pPr>
      <w:r>
        <w:rPr>
          <w:rFonts w:ascii="仿宋_GB2312" w:hAnsi="仿宋_GB2312" w:cs="仿宋_GB2312" w:eastAsia="仿宋_GB2312"/>
        </w:rPr>
        <w:t>采购包最高限价（元）: 570,000.00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租赁</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570,000.00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信息传输业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标的名称：租赁</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82"/>
              <w:jc w:val="left"/>
            </w:pPr>
            <w:r>
              <w:rPr>
                <w:rFonts w:ascii="仿宋_GB2312" w:hAnsi="仿宋_GB2312" w:cs="仿宋_GB2312" w:eastAsia="仿宋_GB2312"/>
                <w:sz w:val="24"/>
                <w:b/>
              </w:rPr>
              <w:t>一、项目概述</w:t>
            </w:r>
          </w:p>
          <w:p>
            <w:pPr>
              <w:pStyle w:val="null3"/>
              <w:ind w:firstLine="480"/>
              <w:jc w:val="left"/>
            </w:pPr>
            <w:r>
              <w:rPr>
                <w:rFonts w:ascii="仿宋_GB2312" w:hAnsi="仿宋_GB2312" w:cs="仿宋_GB2312" w:eastAsia="仿宋_GB2312"/>
                <w:sz w:val="24"/>
              </w:rPr>
              <w:t>1.项目背景</w:t>
            </w:r>
          </w:p>
          <w:p>
            <w:pPr>
              <w:pStyle w:val="null3"/>
              <w:ind w:firstLine="480"/>
              <w:jc w:val="left"/>
            </w:pPr>
            <w:r>
              <w:rPr>
                <w:rFonts w:ascii="仿宋_GB2312" w:hAnsi="仿宋_GB2312" w:cs="仿宋_GB2312" w:eastAsia="仿宋_GB2312"/>
                <w:sz w:val="24"/>
              </w:rPr>
              <w:t>国家教育考试试卷为保密文件，试卷的安全保密关系着考试的公平公正和社会的长治久安。随着国家和社会对信息安全的日益关注，信息技术日新月异，根据《教育部办公厅关于开展国家教育考试综合管理平台建设试点工作的通知》和《国家教育考试综合管理平台信息标准（</w:t>
            </w:r>
            <w:r>
              <w:rPr>
                <w:rFonts w:ascii="仿宋_GB2312" w:hAnsi="仿宋_GB2312" w:cs="仿宋_GB2312" w:eastAsia="仿宋_GB2312"/>
                <w:sz w:val="24"/>
              </w:rPr>
              <w:t>2021版）》，陕西省教育考试院现有的试卷运输监控系统已无法</w:t>
            </w:r>
            <w:r>
              <w:rPr>
                <w:rFonts w:ascii="仿宋_GB2312" w:hAnsi="仿宋_GB2312" w:cs="仿宋_GB2312" w:eastAsia="仿宋_GB2312"/>
                <w:sz w:val="24"/>
              </w:rPr>
              <w:t>满足当前形势和业务需要，因此需采用功能更全面、技术更先进的试卷运输监控系统。</w:t>
            </w:r>
          </w:p>
          <w:p>
            <w:pPr>
              <w:pStyle w:val="null3"/>
              <w:ind w:firstLine="480"/>
              <w:jc w:val="left"/>
            </w:pPr>
            <w:r>
              <w:rPr>
                <w:rFonts w:ascii="仿宋_GB2312" w:hAnsi="仿宋_GB2312" w:cs="仿宋_GB2312" w:eastAsia="仿宋_GB2312"/>
                <w:sz w:val="24"/>
              </w:rPr>
              <w:t>2.项目目标</w:t>
            </w:r>
          </w:p>
          <w:p>
            <w:pPr>
              <w:pStyle w:val="null3"/>
              <w:jc w:val="both"/>
            </w:pPr>
            <w:r>
              <w:rPr>
                <w:rFonts w:ascii="仿宋_GB2312" w:hAnsi="仿宋_GB2312" w:cs="仿宋_GB2312" w:eastAsia="仿宋_GB2312"/>
                <w:sz w:val="24"/>
              </w:rPr>
              <w:t>通过租赁试卷运输视频监控服务来切实提高陕西省教育考试试卷运输的信息化管理水平，对试卷运输的全过程进行实时跟踪和记录，有问题早发现，发现问题能追查。做到数据准确、及时、完整。</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ind w:firstLine="482"/>
              <w:jc w:val="left"/>
            </w:pPr>
            <w:r>
              <w:rPr>
                <w:rFonts w:ascii="仿宋_GB2312" w:hAnsi="仿宋_GB2312" w:cs="仿宋_GB2312" w:eastAsia="仿宋_GB2312"/>
                <w:sz w:val="24"/>
                <w:b/>
              </w:rPr>
              <w:t>二、项目服务原则</w:t>
            </w:r>
          </w:p>
          <w:p>
            <w:pPr>
              <w:pStyle w:val="null3"/>
              <w:ind w:firstLine="480"/>
              <w:jc w:val="left"/>
            </w:pPr>
            <w:r>
              <w:rPr>
                <w:rFonts w:ascii="仿宋_GB2312" w:hAnsi="仿宋_GB2312" w:cs="仿宋_GB2312" w:eastAsia="仿宋_GB2312"/>
                <w:sz w:val="24"/>
              </w:rPr>
              <w:t>1.先进性和成熟性原则</w:t>
            </w:r>
          </w:p>
          <w:p>
            <w:pPr>
              <w:pStyle w:val="null3"/>
              <w:ind w:firstLine="480"/>
              <w:jc w:val="left"/>
            </w:pPr>
            <w:r>
              <w:rPr>
                <w:rFonts w:ascii="仿宋_GB2312" w:hAnsi="仿宋_GB2312" w:cs="仿宋_GB2312" w:eastAsia="仿宋_GB2312"/>
                <w:sz w:val="24"/>
              </w:rPr>
              <w:t>系统建设尽可能采用成熟先进的技术、方法、软件、硬件和网络平台，确保系统的先进性、成熟性，使系统稳定可靠。系统在满足全局性与整体性要求的同时，能够适应未来技术发展和需求的变化，使系统能够可持续发展。服务系统建设要充分利用云计算、物联网、大数据、人工智能等新兴</w:t>
            </w:r>
            <w:r>
              <w:rPr>
                <w:rFonts w:ascii="仿宋_GB2312" w:hAnsi="仿宋_GB2312" w:cs="仿宋_GB2312" w:eastAsia="仿宋_GB2312"/>
                <w:sz w:val="24"/>
              </w:rPr>
              <w:t>IT技术。</w:t>
            </w:r>
          </w:p>
          <w:p>
            <w:pPr>
              <w:pStyle w:val="null3"/>
              <w:ind w:firstLine="480"/>
              <w:jc w:val="left"/>
            </w:pPr>
            <w:r>
              <w:rPr>
                <w:rFonts w:ascii="仿宋_GB2312" w:hAnsi="仿宋_GB2312" w:cs="仿宋_GB2312" w:eastAsia="仿宋_GB2312"/>
                <w:sz w:val="24"/>
              </w:rPr>
              <w:t>2.可维护性和扩展性原则</w:t>
            </w:r>
          </w:p>
          <w:p>
            <w:pPr>
              <w:pStyle w:val="null3"/>
              <w:ind w:firstLine="480"/>
              <w:jc w:val="left"/>
            </w:pPr>
            <w:r>
              <w:rPr>
                <w:rFonts w:ascii="仿宋_GB2312" w:hAnsi="仿宋_GB2312" w:cs="仿宋_GB2312" w:eastAsia="仿宋_GB2312"/>
                <w:sz w:val="24"/>
              </w:rPr>
              <w:t>系统应具有较强的可维护性和扩展性。采用标准化设计，严格遵循相关国际与国家技术标准，能方便地进行系统流程和功能的调整，以适应系统需求的变化；系统能够方便地进行管理与维护，软硬件的升级不影响系统功能的正常运作、结构以及数据库可方便地扩展。</w:t>
            </w:r>
          </w:p>
          <w:p>
            <w:pPr>
              <w:pStyle w:val="null3"/>
              <w:ind w:firstLine="480"/>
              <w:jc w:val="left"/>
            </w:pPr>
            <w:r>
              <w:rPr>
                <w:rFonts w:ascii="仿宋_GB2312" w:hAnsi="仿宋_GB2312" w:cs="仿宋_GB2312" w:eastAsia="仿宋_GB2312"/>
                <w:sz w:val="24"/>
              </w:rPr>
              <w:t>3.实用性和易用性原则</w:t>
            </w:r>
          </w:p>
          <w:p>
            <w:pPr>
              <w:pStyle w:val="null3"/>
              <w:ind w:firstLine="480"/>
              <w:jc w:val="left"/>
            </w:pPr>
            <w:r>
              <w:rPr>
                <w:rFonts w:ascii="仿宋_GB2312" w:hAnsi="仿宋_GB2312" w:cs="仿宋_GB2312" w:eastAsia="仿宋_GB2312"/>
                <w:sz w:val="24"/>
              </w:rPr>
              <w:t>系统开发要</w:t>
            </w:r>
            <w:r>
              <w:rPr>
                <w:rFonts w:ascii="仿宋_GB2312" w:hAnsi="仿宋_GB2312" w:cs="仿宋_GB2312" w:eastAsia="仿宋_GB2312"/>
                <w:sz w:val="24"/>
              </w:rPr>
              <w:t>“以人为本”，贴近用户的需求与习惯，做到功能强大、界面友好美观、操作简单、使用方便。充分实现信息资源的共享，降低软件安装配置、联调与维护工作实施难度，快速实现互联互通，减少工作人员的工作量。</w:t>
            </w:r>
          </w:p>
          <w:p>
            <w:pPr>
              <w:pStyle w:val="null3"/>
              <w:ind w:firstLine="480"/>
              <w:jc w:val="left"/>
            </w:pPr>
            <w:r>
              <w:rPr>
                <w:rFonts w:ascii="仿宋_GB2312" w:hAnsi="仿宋_GB2312" w:cs="仿宋_GB2312" w:eastAsia="仿宋_GB2312"/>
                <w:sz w:val="24"/>
              </w:rPr>
              <w:t>4.标准化和开放性原则</w:t>
            </w:r>
          </w:p>
          <w:p>
            <w:pPr>
              <w:pStyle w:val="null3"/>
              <w:ind w:firstLine="480"/>
              <w:jc w:val="left"/>
            </w:pPr>
            <w:r>
              <w:rPr>
                <w:rFonts w:ascii="仿宋_GB2312" w:hAnsi="仿宋_GB2312" w:cs="仿宋_GB2312" w:eastAsia="仿宋_GB2312"/>
                <w:sz w:val="24"/>
              </w:rPr>
              <w:t>系统建设采用的软件平台、数据标准、开发技术应符合公认的工业标准，符合国家、地方和行业的有关标准与规范，系统的分析、设计、实现和测试要严格按照统一的标准规范以及通用的软件工程标准和规范，以确保系统符合国际上各种开放标准，采用基于正确公开标准的部件和技术，以确保最大限度的协作能力以及与第三方系统与部件集成的简便性。采用标准的数据描述语言以及标准的通信协议，适应以后的数据交换标准以及系统间互连的标准协议。同时提供标准化的二次开发接口，使得系统具有较强的开放性和扩展性，易于兼容已经存在的或者未来建设的各种业务应用系统。当业务内容与流程变更时，能方便地进行系统流程和功能的调整，以适应系统需求的变化。</w:t>
            </w:r>
          </w:p>
          <w:p>
            <w:pPr>
              <w:pStyle w:val="null3"/>
              <w:ind w:firstLine="480"/>
              <w:jc w:val="left"/>
            </w:pPr>
            <w:r>
              <w:rPr>
                <w:rFonts w:ascii="仿宋_GB2312" w:hAnsi="仿宋_GB2312" w:cs="仿宋_GB2312" w:eastAsia="仿宋_GB2312"/>
                <w:sz w:val="24"/>
              </w:rPr>
              <w:t>5.安全性和保密性原则</w:t>
            </w:r>
          </w:p>
          <w:p>
            <w:pPr>
              <w:pStyle w:val="null3"/>
              <w:ind w:firstLine="480"/>
              <w:jc w:val="left"/>
            </w:pPr>
            <w:r>
              <w:rPr>
                <w:rFonts w:ascii="仿宋_GB2312" w:hAnsi="仿宋_GB2312" w:cs="仿宋_GB2312" w:eastAsia="仿宋_GB2312"/>
                <w:sz w:val="24"/>
              </w:rPr>
              <w:t>在网络环境下保证数据的安全，防止入侵、非法访问、恶意更改毁坏，采取完备的数据保护和备份机制。为防止非授权用户的非法入侵和授权用户的越权使用，系统应进行各种级别的权限控制，并具备审计功能，自动记录访问用户信息及其访问操作过程，以备日后查询。</w:t>
            </w:r>
          </w:p>
          <w:p>
            <w:pPr>
              <w:pStyle w:val="null3"/>
              <w:ind w:firstLine="480"/>
              <w:jc w:val="left"/>
            </w:pPr>
            <w:r>
              <w:rPr>
                <w:rFonts w:ascii="仿宋_GB2312" w:hAnsi="仿宋_GB2312" w:cs="仿宋_GB2312" w:eastAsia="仿宋_GB2312"/>
                <w:sz w:val="24"/>
              </w:rPr>
              <w:t>6.高性能和稳定性原则</w:t>
            </w:r>
          </w:p>
          <w:p>
            <w:pPr>
              <w:pStyle w:val="null3"/>
              <w:jc w:val="both"/>
            </w:pPr>
            <w:r>
              <w:rPr>
                <w:rFonts w:ascii="仿宋_GB2312" w:hAnsi="仿宋_GB2312" w:cs="仿宋_GB2312" w:eastAsia="仿宋_GB2312"/>
                <w:sz w:val="24"/>
              </w:rPr>
              <w:t>在系统设计、开发和应用时，应从系统结构、技术措施、软硬件平台、技术服务和维护响应能力等方面综合考虑，多用户并发操作具有较高的稳定性和响应速度。</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ind w:firstLine="482"/>
              <w:jc w:val="left"/>
            </w:pPr>
            <w:r>
              <w:rPr>
                <w:rFonts w:ascii="仿宋_GB2312" w:hAnsi="仿宋_GB2312" w:cs="仿宋_GB2312" w:eastAsia="仿宋_GB2312"/>
                <w:sz w:val="24"/>
                <w:b/>
              </w:rPr>
              <w:t>三、系统结构</w:t>
            </w:r>
          </w:p>
          <w:p>
            <w:pPr>
              <w:pStyle w:val="null3"/>
              <w:ind w:firstLine="482"/>
              <w:jc w:val="left"/>
            </w:pPr>
            <w:r>
              <w:drawing>
                <wp:inline distT="0" distR="0" distB="0" distL="0">
                  <wp:extent cx="1621155" cy="564947"/>
                  <wp:docPr id="1" name="Drawing 1" descr="img"/>
                  <a:graphic xmlns:a="http://schemas.openxmlformats.org/drawingml/2006/main">
                    <a:graphicData uri="http://schemas.openxmlformats.org/drawingml/2006/picture">
                      <pic:pic xmlns:pic="http://schemas.openxmlformats.org/drawingml/2006/picture">
                        <pic:nvPicPr>
                          <pic:cNvPr id="0" name="Picture 1" descr="img"/>
                          <pic:cNvPicPr>
                            <a:picLocks noChangeAspect="true"/>
                          </pic:cNvPicPr>
                        </pic:nvPicPr>
                        <pic:blipFill>
                          <a:blip r:embed="rId6"/>
                          <a:stretch>
                            <a:fillRect/>
                          </a:stretch>
                        </pic:blipFill>
                        <pic:spPr>
                          <a:xfrm>
                            <a:off x="0" y="0"/>
                            <a:ext cx="1621155" cy="564947"/>
                          </a:xfrm>
                          <a:prstGeom prst="rect">
                            <a:avLst/>
                          </a:prstGeom>
                        </pic:spPr>
                      </pic:pic>
                    </a:graphicData>
                  </a:graphic>
                </wp:inline>
              </w:drawing>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ind w:firstLine="482"/>
              <w:jc w:val="left"/>
            </w:pPr>
            <w:r>
              <w:rPr>
                <w:rFonts w:ascii="仿宋_GB2312" w:hAnsi="仿宋_GB2312" w:cs="仿宋_GB2312" w:eastAsia="仿宋_GB2312"/>
                <w:sz w:val="24"/>
                <w:b/>
              </w:rPr>
              <w:t>四、项目业务范围及需求</w:t>
            </w:r>
          </w:p>
          <w:p>
            <w:pPr>
              <w:pStyle w:val="null3"/>
              <w:ind w:firstLine="480"/>
              <w:jc w:val="left"/>
            </w:pPr>
            <w:r>
              <w:rPr>
                <w:rFonts w:ascii="仿宋_GB2312" w:hAnsi="仿宋_GB2312" w:cs="仿宋_GB2312" w:eastAsia="仿宋_GB2312"/>
                <w:sz w:val="24"/>
              </w:rPr>
              <w:t>1.业务范围及数量要求</w:t>
            </w:r>
          </w:p>
          <w:p>
            <w:pPr>
              <w:pStyle w:val="null3"/>
              <w:ind w:firstLine="480"/>
              <w:jc w:val="left"/>
            </w:pPr>
            <w:r>
              <w:rPr>
                <w:rFonts w:ascii="仿宋_GB2312" w:hAnsi="仿宋_GB2312" w:cs="仿宋_GB2312" w:eastAsia="仿宋_GB2312"/>
                <w:sz w:val="24"/>
              </w:rPr>
              <w:t>系统要紧密结合试卷流转的全生命周期，包括试卷出厂交接、在途定位监控、到站交接、试卷回收管理等，充分保证试卷在流转过程中的安全可控。</w:t>
            </w:r>
          </w:p>
          <w:p>
            <w:pPr>
              <w:pStyle w:val="null3"/>
              <w:ind w:firstLine="480"/>
              <w:jc w:val="left"/>
            </w:pPr>
            <w:r>
              <w:rPr>
                <w:rFonts w:ascii="仿宋_GB2312" w:hAnsi="仿宋_GB2312" w:cs="仿宋_GB2312" w:eastAsia="仿宋_GB2312"/>
                <w:sz w:val="24"/>
              </w:rPr>
              <w:t>系统应覆盖我省全部（</w:t>
            </w:r>
            <w:r>
              <w:rPr>
                <w:rFonts w:ascii="仿宋_GB2312" w:hAnsi="仿宋_GB2312" w:cs="仿宋_GB2312" w:eastAsia="仿宋_GB2312"/>
                <w:sz w:val="24"/>
              </w:rPr>
              <w:t>260个）考点，每个考点试卷运输监控应覆盖车前路况和车内试卷放置的位置。</w:t>
            </w:r>
          </w:p>
          <w:p>
            <w:pPr>
              <w:pStyle w:val="null3"/>
              <w:ind w:firstLine="480"/>
              <w:jc w:val="left"/>
            </w:pPr>
            <w:r>
              <w:rPr>
                <w:rFonts w:ascii="仿宋_GB2312" w:hAnsi="仿宋_GB2312" w:cs="仿宋_GB2312" w:eastAsia="仿宋_GB2312"/>
                <w:sz w:val="24"/>
              </w:rPr>
              <w:t>2.软件需求</w:t>
            </w:r>
          </w:p>
          <w:p>
            <w:pPr>
              <w:pStyle w:val="null3"/>
              <w:ind w:firstLine="480"/>
              <w:jc w:val="left"/>
            </w:pPr>
            <w:r>
              <w:rPr>
                <w:rFonts w:ascii="仿宋_GB2312" w:hAnsi="仿宋_GB2312" w:cs="仿宋_GB2312" w:eastAsia="仿宋_GB2312"/>
                <w:sz w:val="24"/>
              </w:rPr>
              <w:t>系统的软件功能应不限于基础数据管理、任务管理、交接管理、系统管理、试卷监控、可视化大屏、定制化功能，后期可以方便扩展其他功能。</w:t>
            </w:r>
          </w:p>
          <w:p>
            <w:pPr>
              <w:pStyle w:val="null3"/>
              <w:ind w:firstLine="480"/>
              <w:jc w:val="left"/>
            </w:pPr>
            <w:r>
              <w:rPr>
                <w:rFonts w:ascii="仿宋_GB2312" w:hAnsi="仿宋_GB2312" w:cs="仿宋_GB2312" w:eastAsia="仿宋_GB2312"/>
                <w:sz w:val="24"/>
              </w:rPr>
              <w:t>2.1基础数据管理</w:t>
            </w:r>
          </w:p>
          <w:p>
            <w:pPr>
              <w:pStyle w:val="null3"/>
              <w:ind w:firstLine="480"/>
              <w:jc w:val="left"/>
            </w:pPr>
            <w:r>
              <w:rPr>
                <w:rFonts w:ascii="仿宋_GB2312" w:hAnsi="仿宋_GB2312" w:cs="仿宋_GB2312" w:eastAsia="仿宋_GB2312"/>
                <w:sz w:val="24"/>
              </w:rPr>
              <w:t>基础信息的管理维护关系着整个系统的正常运行，因此对应的基础信息应该至少含考试项目管理、押运人员管理、押运车辆管理、押运地址管理、押运线路管理、设备信息管理、告警信息管理等。</w:t>
            </w:r>
          </w:p>
          <w:p>
            <w:pPr>
              <w:pStyle w:val="null3"/>
              <w:ind w:firstLine="480"/>
              <w:jc w:val="left"/>
            </w:pPr>
            <w:r>
              <w:rPr>
                <w:rFonts w:ascii="仿宋_GB2312" w:hAnsi="仿宋_GB2312" w:cs="仿宋_GB2312" w:eastAsia="仿宋_GB2312"/>
                <w:sz w:val="24"/>
              </w:rPr>
              <w:t>2.1.1考试项目管理</w:t>
            </w:r>
          </w:p>
          <w:p>
            <w:pPr>
              <w:pStyle w:val="null3"/>
              <w:ind w:firstLine="480"/>
              <w:jc w:val="left"/>
            </w:pPr>
            <w:r>
              <w:rPr>
                <w:rFonts w:ascii="仿宋_GB2312" w:hAnsi="仿宋_GB2312" w:cs="仿宋_GB2312" w:eastAsia="仿宋_GB2312"/>
                <w:sz w:val="24"/>
              </w:rPr>
              <w:t>对于陕西省教育考试院所涉及试卷押运的全国硕士研究生招生考试、中小学教师资格考试、高中学业水平考试、普通高等教育专升本考试、高等教育自学考试全国统一考试、普通高校招生全国统一考试、全国大学英语四六级考试、全国成人高校招生统一考试等考试信息进行人性化管理维护。</w:t>
            </w:r>
          </w:p>
          <w:p>
            <w:pPr>
              <w:pStyle w:val="null3"/>
              <w:ind w:firstLine="480"/>
              <w:jc w:val="left"/>
            </w:pPr>
            <w:r>
              <w:rPr>
                <w:rFonts w:ascii="仿宋_GB2312" w:hAnsi="仿宋_GB2312" w:cs="仿宋_GB2312" w:eastAsia="仿宋_GB2312"/>
                <w:sz w:val="24"/>
              </w:rPr>
              <w:t>2.1.2押运人员管理</w:t>
            </w:r>
          </w:p>
          <w:p>
            <w:pPr>
              <w:pStyle w:val="null3"/>
              <w:ind w:firstLine="480"/>
              <w:jc w:val="left"/>
            </w:pPr>
            <w:r>
              <w:rPr>
                <w:rFonts w:ascii="仿宋_GB2312" w:hAnsi="仿宋_GB2312" w:cs="仿宋_GB2312" w:eastAsia="仿宋_GB2312"/>
                <w:sz w:val="24"/>
              </w:rPr>
              <w:t>对于试卷押运人员的姓名、性别、证件、证件号码、照片、联系方式、所属单位等信息进行人性化管理维护。</w:t>
            </w:r>
          </w:p>
          <w:p>
            <w:pPr>
              <w:pStyle w:val="null3"/>
              <w:ind w:firstLine="480"/>
              <w:jc w:val="left"/>
            </w:pPr>
            <w:r>
              <w:rPr>
                <w:rFonts w:ascii="仿宋_GB2312" w:hAnsi="仿宋_GB2312" w:cs="仿宋_GB2312" w:eastAsia="仿宋_GB2312"/>
                <w:sz w:val="24"/>
              </w:rPr>
              <w:t>2.1.3押运车辆管理</w:t>
            </w:r>
          </w:p>
          <w:p>
            <w:pPr>
              <w:pStyle w:val="null3"/>
              <w:ind w:firstLine="480"/>
              <w:jc w:val="left"/>
            </w:pPr>
            <w:r>
              <w:rPr>
                <w:rFonts w:ascii="仿宋_GB2312" w:hAnsi="仿宋_GB2312" w:cs="仿宋_GB2312" w:eastAsia="仿宋_GB2312"/>
                <w:sz w:val="24"/>
              </w:rPr>
              <w:t>对于试卷押运车辆的车牌号、车辆品牌、车辆型号、所属单位等信息进行人性化管理维护。</w:t>
            </w:r>
          </w:p>
          <w:p>
            <w:pPr>
              <w:pStyle w:val="null3"/>
              <w:ind w:firstLine="480"/>
              <w:jc w:val="left"/>
            </w:pPr>
            <w:r>
              <w:rPr>
                <w:rFonts w:ascii="仿宋_GB2312" w:hAnsi="仿宋_GB2312" w:cs="仿宋_GB2312" w:eastAsia="仿宋_GB2312"/>
                <w:sz w:val="24"/>
              </w:rPr>
              <w:t>2.1.4押运地址管理</w:t>
            </w:r>
          </w:p>
          <w:p>
            <w:pPr>
              <w:pStyle w:val="null3"/>
              <w:ind w:firstLine="480"/>
              <w:jc w:val="left"/>
            </w:pPr>
            <w:r>
              <w:rPr>
                <w:rFonts w:ascii="仿宋_GB2312" w:hAnsi="仿宋_GB2312" w:cs="仿宋_GB2312" w:eastAsia="仿宋_GB2312"/>
                <w:sz w:val="24"/>
              </w:rPr>
              <w:t>对于试卷押运所涉及地址的类型（印刷厂、保密室、考点、扫描中心）、代码、名称、负责人姓名、负责人联系方式、详细位置、经度、纬度、所属区域等信息进行人性化管理维护。</w:t>
            </w:r>
          </w:p>
          <w:p>
            <w:pPr>
              <w:pStyle w:val="null3"/>
              <w:ind w:firstLine="480"/>
              <w:jc w:val="left"/>
            </w:pPr>
            <w:r>
              <w:rPr>
                <w:rFonts w:ascii="仿宋_GB2312" w:hAnsi="仿宋_GB2312" w:cs="仿宋_GB2312" w:eastAsia="仿宋_GB2312"/>
                <w:sz w:val="24"/>
              </w:rPr>
              <w:t>2.1.5押运线路管理</w:t>
            </w:r>
          </w:p>
          <w:p>
            <w:pPr>
              <w:pStyle w:val="null3"/>
              <w:ind w:firstLine="480"/>
              <w:jc w:val="left"/>
            </w:pPr>
            <w:r>
              <w:rPr>
                <w:rFonts w:ascii="仿宋_GB2312" w:hAnsi="仿宋_GB2312" w:cs="仿宋_GB2312" w:eastAsia="仿宋_GB2312"/>
                <w:sz w:val="24"/>
              </w:rPr>
              <w:t>对于试卷押运的常用线路的代码、名称、起始地址、起始经度、起始纬度、目的地址、目的经度、目的纬度等信息进行人性化管理维护。</w:t>
            </w:r>
          </w:p>
          <w:p>
            <w:pPr>
              <w:pStyle w:val="null3"/>
              <w:ind w:firstLine="480"/>
              <w:jc w:val="left"/>
            </w:pPr>
            <w:r>
              <w:rPr>
                <w:rFonts w:ascii="仿宋_GB2312" w:hAnsi="仿宋_GB2312" w:cs="仿宋_GB2312" w:eastAsia="仿宋_GB2312"/>
                <w:sz w:val="24"/>
              </w:rPr>
              <w:t>2.1.6设备信息管理</w:t>
            </w:r>
          </w:p>
          <w:p>
            <w:pPr>
              <w:pStyle w:val="null3"/>
              <w:ind w:firstLine="480"/>
              <w:jc w:val="left"/>
            </w:pPr>
            <w:r>
              <w:rPr>
                <w:rFonts w:ascii="仿宋_GB2312" w:hAnsi="仿宋_GB2312" w:cs="仿宋_GB2312" w:eastAsia="仿宋_GB2312"/>
                <w:sz w:val="24"/>
              </w:rPr>
              <w:t>对于试卷押运所涉及的终端设备的代码、名称、唯一标识等信息进行人性化管理维护。</w:t>
            </w:r>
          </w:p>
          <w:p>
            <w:pPr>
              <w:pStyle w:val="null3"/>
              <w:ind w:firstLine="480"/>
              <w:jc w:val="left"/>
            </w:pPr>
            <w:r>
              <w:rPr>
                <w:rFonts w:ascii="仿宋_GB2312" w:hAnsi="仿宋_GB2312" w:cs="仿宋_GB2312" w:eastAsia="仿宋_GB2312"/>
                <w:sz w:val="24"/>
              </w:rPr>
              <w:t>2.1.7告警信息管理</w:t>
            </w:r>
          </w:p>
          <w:p>
            <w:pPr>
              <w:pStyle w:val="null3"/>
              <w:ind w:firstLine="480"/>
              <w:jc w:val="left"/>
            </w:pPr>
            <w:r>
              <w:rPr>
                <w:rFonts w:ascii="仿宋_GB2312" w:hAnsi="仿宋_GB2312" w:cs="仿宋_GB2312" w:eastAsia="仿宋_GB2312"/>
                <w:sz w:val="24"/>
              </w:rPr>
              <w:t>对于试卷押运过程中所出现的告警代码、告警名称、告警详情等信息进行人性化管理维护。</w:t>
            </w:r>
          </w:p>
          <w:p>
            <w:pPr>
              <w:pStyle w:val="null3"/>
              <w:ind w:firstLine="480"/>
              <w:jc w:val="left"/>
            </w:pPr>
            <w:r>
              <w:rPr>
                <w:rFonts w:ascii="仿宋_GB2312" w:hAnsi="仿宋_GB2312" w:cs="仿宋_GB2312" w:eastAsia="仿宋_GB2312"/>
                <w:sz w:val="24"/>
              </w:rPr>
              <w:t>2.2任务管理</w:t>
            </w:r>
          </w:p>
          <w:p>
            <w:pPr>
              <w:pStyle w:val="null3"/>
              <w:ind w:firstLine="480"/>
              <w:jc w:val="left"/>
            </w:pPr>
            <w:r>
              <w:rPr>
                <w:rFonts w:ascii="仿宋_GB2312" w:hAnsi="仿宋_GB2312" w:cs="仿宋_GB2312" w:eastAsia="仿宋_GB2312"/>
                <w:sz w:val="24"/>
              </w:rPr>
              <w:t>对于试卷押运所分配的任务工作进行管理。</w:t>
            </w:r>
          </w:p>
          <w:p>
            <w:pPr>
              <w:pStyle w:val="null3"/>
              <w:ind w:firstLine="480"/>
              <w:jc w:val="left"/>
            </w:pPr>
            <w:r>
              <w:rPr>
                <w:rFonts w:ascii="仿宋_GB2312" w:hAnsi="仿宋_GB2312" w:cs="仿宋_GB2312" w:eastAsia="仿宋_GB2312"/>
                <w:sz w:val="24"/>
              </w:rPr>
              <w:t>2.2.1考试计划管理</w:t>
            </w:r>
          </w:p>
          <w:p>
            <w:pPr>
              <w:pStyle w:val="null3"/>
              <w:ind w:firstLine="480"/>
              <w:jc w:val="left"/>
            </w:pPr>
            <w:r>
              <w:rPr>
                <w:rFonts w:ascii="仿宋_GB2312" w:hAnsi="仿宋_GB2312" w:cs="仿宋_GB2312" w:eastAsia="仿宋_GB2312"/>
                <w:sz w:val="24"/>
              </w:rPr>
              <w:t>对于试卷押运的考试名称、考试年份、考试区域、考试开始及结束时间、试卷押运开始及结束时间等信息进行人性化管理维护。能够根据陕西省教育考试院的需求定制开发。</w:t>
            </w:r>
          </w:p>
          <w:p>
            <w:pPr>
              <w:pStyle w:val="null3"/>
              <w:ind w:firstLine="480"/>
              <w:jc w:val="left"/>
            </w:pPr>
            <w:r>
              <w:rPr>
                <w:rFonts w:ascii="仿宋_GB2312" w:hAnsi="仿宋_GB2312" w:cs="仿宋_GB2312" w:eastAsia="仿宋_GB2312"/>
                <w:sz w:val="24"/>
              </w:rPr>
              <w:t>2.2.2押运任务管理</w:t>
            </w:r>
          </w:p>
          <w:p>
            <w:pPr>
              <w:pStyle w:val="null3"/>
              <w:ind w:firstLine="480"/>
              <w:jc w:val="left"/>
            </w:pPr>
            <w:r>
              <w:rPr>
                <w:rFonts w:ascii="仿宋_GB2312" w:hAnsi="仿宋_GB2312" w:cs="仿宋_GB2312" w:eastAsia="仿宋_GB2312"/>
                <w:sz w:val="24"/>
              </w:rPr>
              <w:t>对于试卷押运的考试名称、押运日期、押运线路、押运任务名称、押运任务归属单位、押运人员、任务状态、设备号、任务开始时间、任务完成时间、押运车辆、押运试卷类型数量等信息进行人性化管理维护。能够根据陕西省教育考试院的需求定制开发。提供系统界面使用户能够方便地创建、修改、查看试卷押运任务。</w:t>
            </w:r>
          </w:p>
        </w:tc>
      </w:tr>
      <w:tr>
        <w:tc>
          <w:tcPr>
            <w:tcW w:type="dxa" w:w="2769"/>
          </w:tcPr>
          <w:p>
            <w:pPr>
              <w:pStyle w:val="null3"/>
            </w:pPr>
            <w:r>
              <w:rPr>
                <w:rFonts w:ascii="仿宋_GB2312" w:hAnsi="仿宋_GB2312" w:cs="仿宋_GB2312" w:eastAsia="仿宋_GB2312"/>
              </w:rPr>
              <w:t>5</w:t>
            </w:r>
          </w:p>
        </w:tc>
        <w:tc>
          <w:tcPr>
            <w:tcW w:type="dxa" w:w="2769"/>
          </w:tcPr>
          <w:p>
            <w:pPr>
              <w:pStyle w:val="null3"/>
            </w:pPr>
            <w:r>
              <w:rPr>
                <w:rFonts w:ascii="仿宋_GB2312" w:hAnsi="仿宋_GB2312" w:cs="仿宋_GB2312" w:eastAsia="仿宋_GB2312"/>
              </w:rPr>
              <w:t>★</w:t>
            </w:r>
          </w:p>
        </w:tc>
        <w:tc>
          <w:tcPr>
            <w:tcW w:type="dxa" w:w="2769"/>
          </w:tcPr>
          <w:p>
            <w:pPr>
              <w:pStyle w:val="null3"/>
              <w:ind w:firstLine="480"/>
              <w:jc w:val="left"/>
            </w:pPr>
            <w:r>
              <w:rPr>
                <w:rFonts w:ascii="仿宋_GB2312" w:hAnsi="仿宋_GB2312" w:cs="仿宋_GB2312" w:eastAsia="仿宋_GB2312"/>
                <w:sz w:val="24"/>
              </w:rPr>
              <w:t>2.3交接管理</w:t>
            </w:r>
          </w:p>
          <w:p>
            <w:pPr>
              <w:pStyle w:val="null3"/>
              <w:ind w:firstLine="480"/>
              <w:jc w:val="left"/>
            </w:pPr>
            <w:r>
              <w:rPr>
                <w:rFonts w:ascii="仿宋_GB2312" w:hAnsi="仿宋_GB2312" w:cs="仿宋_GB2312" w:eastAsia="仿宋_GB2312"/>
                <w:sz w:val="24"/>
              </w:rPr>
              <w:t>★2.3.1交接身份验证</w:t>
            </w:r>
          </w:p>
          <w:p>
            <w:pPr>
              <w:pStyle w:val="null3"/>
              <w:ind w:firstLine="480"/>
              <w:jc w:val="left"/>
            </w:pPr>
            <w:r>
              <w:rPr>
                <w:rFonts w:ascii="仿宋_GB2312" w:hAnsi="仿宋_GB2312" w:cs="仿宋_GB2312" w:eastAsia="仿宋_GB2312"/>
                <w:sz w:val="24"/>
              </w:rPr>
              <w:t>对于试卷交接的负责人信息进行身份验证，确保试卷的正确交接，如采用人脸识别，人脸生物特征须符合《</w:t>
            </w:r>
            <w:r>
              <w:rPr>
                <w:rFonts w:ascii="仿宋_GB2312" w:hAnsi="仿宋_GB2312" w:cs="仿宋_GB2312" w:eastAsia="仿宋_GB2312"/>
                <w:sz w:val="24"/>
              </w:rPr>
              <w:t>GA/T 922.2-2011安防人脸识别应用系统第2部分:人脸图像数据》，其他验证方式须满足相关规范标准及要求。</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ind w:firstLine="480"/>
              <w:jc w:val="left"/>
            </w:pPr>
            <w:r>
              <w:rPr>
                <w:rFonts w:ascii="仿宋_GB2312" w:hAnsi="仿宋_GB2312" w:cs="仿宋_GB2312" w:eastAsia="仿宋_GB2312"/>
                <w:sz w:val="24"/>
              </w:rPr>
              <w:t>2.3.2交接登记</w:t>
            </w:r>
          </w:p>
          <w:p>
            <w:pPr>
              <w:pStyle w:val="null3"/>
              <w:ind w:firstLine="480"/>
              <w:jc w:val="left"/>
            </w:pPr>
            <w:r>
              <w:rPr>
                <w:rFonts w:ascii="仿宋_GB2312" w:hAnsi="仿宋_GB2312" w:cs="仿宋_GB2312" w:eastAsia="仿宋_GB2312"/>
                <w:sz w:val="24"/>
              </w:rPr>
              <w:t>对于试卷交接任务的详细内容双方进行确认并签名，交接记录应为系统所记录。</w:t>
            </w:r>
          </w:p>
          <w:p>
            <w:pPr>
              <w:pStyle w:val="null3"/>
              <w:ind w:firstLine="480"/>
              <w:jc w:val="left"/>
            </w:pPr>
            <w:r>
              <w:rPr>
                <w:rFonts w:ascii="仿宋_GB2312" w:hAnsi="仿宋_GB2312" w:cs="仿宋_GB2312" w:eastAsia="仿宋_GB2312"/>
                <w:sz w:val="24"/>
              </w:rPr>
              <w:t>2.3.3交接进度管理</w:t>
            </w:r>
          </w:p>
          <w:p>
            <w:pPr>
              <w:pStyle w:val="null3"/>
              <w:ind w:firstLine="480"/>
              <w:jc w:val="left"/>
            </w:pPr>
            <w:r>
              <w:rPr>
                <w:rFonts w:ascii="仿宋_GB2312" w:hAnsi="仿宋_GB2312" w:cs="仿宋_GB2312" w:eastAsia="仿宋_GB2312"/>
                <w:sz w:val="24"/>
              </w:rPr>
              <w:t>对于所有的试卷交接进度进行人性化管理维护。</w:t>
            </w:r>
          </w:p>
          <w:p>
            <w:pPr>
              <w:pStyle w:val="null3"/>
              <w:ind w:firstLine="480"/>
              <w:jc w:val="left"/>
            </w:pPr>
            <w:r>
              <w:rPr>
                <w:rFonts w:ascii="仿宋_GB2312" w:hAnsi="仿宋_GB2312" w:cs="仿宋_GB2312" w:eastAsia="仿宋_GB2312"/>
                <w:sz w:val="24"/>
              </w:rPr>
              <w:t>2.4系统管理</w:t>
            </w:r>
          </w:p>
          <w:p>
            <w:pPr>
              <w:pStyle w:val="null3"/>
              <w:ind w:firstLine="480"/>
              <w:jc w:val="left"/>
            </w:pPr>
            <w:r>
              <w:rPr>
                <w:rFonts w:ascii="仿宋_GB2312" w:hAnsi="仿宋_GB2312" w:cs="仿宋_GB2312" w:eastAsia="仿宋_GB2312"/>
                <w:sz w:val="24"/>
              </w:rPr>
              <w:t>2.4.1用户管理</w:t>
            </w:r>
          </w:p>
          <w:p>
            <w:pPr>
              <w:pStyle w:val="null3"/>
              <w:ind w:firstLine="480"/>
              <w:jc w:val="left"/>
            </w:pPr>
            <w:r>
              <w:rPr>
                <w:rFonts w:ascii="仿宋_GB2312" w:hAnsi="仿宋_GB2312" w:cs="仿宋_GB2312" w:eastAsia="仿宋_GB2312"/>
                <w:sz w:val="24"/>
              </w:rPr>
              <w:t>系统进行省、市、县三级管理、管理员对于系统使用的各级用户进行管理（创建、删除、重置密码等）。</w:t>
            </w:r>
          </w:p>
          <w:p>
            <w:pPr>
              <w:pStyle w:val="null3"/>
              <w:ind w:firstLine="480"/>
              <w:jc w:val="left"/>
            </w:pPr>
            <w:r>
              <w:rPr>
                <w:rFonts w:ascii="仿宋_GB2312" w:hAnsi="仿宋_GB2312" w:cs="仿宋_GB2312" w:eastAsia="仿宋_GB2312"/>
                <w:sz w:val="24"/>
              </w:rPr>
              <w:t>2.4.2角色管理</w:t>
            </w:r>
          </w:p>
          <w:p>
            <w:pPr>
              <w:pStyle w:val="null3"/>
              <w:ind w:firstLine="480"/>
              <w:jc w:val="left"/>
            </w:pPr>
            <w:r>
              <w:rPr>
                <w:rFonts w:ascii="仿宋_GB2312" w:hAnsi="仿宋_GB2312" w:cs="仿宋_GB2312" w:eastAsia="仿宋_GB2312"/>
                <w:sz w:val="24"/>
              </w:rPr>
              <w:t>对于系统的使用用户的角色进行划分。</w:t>
            </w:r>
          </w:p>
          <w:p>
            <w:pPr>
              <w:pStyle w:val="null3"/>
              <w:ind w:firstLine="480"/>
              <w:jc w:val="left"/>
            </w:pPr>
            <w:r>
              <w:rPr>
                <w:rFonts w:ascii="仿宋_GB2312" w:hAnsi="仿宋_GB2312" w:cs="仿宋_GB2312" w:eastAsia="仿宋_GB2312"/>
                <w:sz w:val="24"/>
              </w:rPr>
              <w:t>2.4.3部门管理</w:t>
            </w:r>
          </w:p>
          <w:p>
            <w:pPr>
              <w:pStyle w:val="null3"/>
              <w:ind w:firstLine="480"/>
              <w:jc w:val="left"/>
            </w:pPr>
            <w:r>
              <w:rPr>
                <w:rFonts w:ascii="仿宋_GB2312" w:hAnsi="仿宋_GB2312" w:cs="仿宋_GB2312" w:eastAsia="仿宋_GB2312"/>
                <w:sz w:val="24"/>
              </w:rPr>
              <w:t>对于系统涉及的各级招办部门进行人性化管理维护。</w:t>
            </w:r>
          </w:p>
          <w:p>
            <w:pPr>
              <w:pStyle w:val="null3"/>
              <w:ind w:firstLine="480"/>
              <w:jc w:val="left"/>
            </w:pPr>
            <w:r>
              <w:rPr>
                <w:rFonts w:ascii="仿宋_GB2312" w:hAnsi="仿宋_GB2312" w:cs="仿宋_GB2312" w:eastAsia="仿宋_GB2312"/>
                <w:sz w:val="24"/>
              </w:rPr>
              <w:t>2.4.4权限管理</w:t>
            </w:r>
          </w:p>
          <w:p>
            <w:pPr>
              <w:pStyle w:val="null3"/>
              <w:ind w:firstLine="480"/>
              <w:jc w:val="left"/>
            </w:pPr>
            <w:r>
              <w:rPr>
                <w:rFonts w:ascii="仿宋_GB2312" w:hAnsi="仿宋_GB2312" w:cs="仿宋_GB2312" w:eastAsia="仿宋_GB2312"/>
                <w:sz w:val="24"/>
              </w:rPr>
              <w:t>对于系统的各项权限进行人性化管理维护。</w:t>
            </w:r>
          </w:p>
          <w:p>
            <w:pPr>
              <w:pStyle w:val="null3"/>
              <w:ind w:firstLine="480"/>
              <w:jc w:val="left"/>
            </w:pPr>
            <w:r>
              <w:rPr>
                <w:rFonts w:ascii="仿宋_GB2312" w:hAnsi="仿宋_GB2312" w:cs="仿宋_GB2312" w:eastAsia="仿宋_GB2312"/>
                <w:sz w:val="24"/>
              </w:rPr>
              <w:t>2.4.5日志管理</w:t>
            </w:r>
          </w:p>
          <w:p>
            <w:pPr>
              <w:pStyle w:val="null3"/>
              <w:ind w:firstLine="480"/>
              <w:jc w:val="left"/>
            </w:pPr>
            <w:r>
              <w:rPr>
                <w:rFonts w:ascii="仿宋_GB2312" w:hAnsi="仿宋_GB2312" w:cs="仿宋_GB2312" w:eastAsia="仿宋_GB2312"/>
                <w:sz w:val="24"/>
              </w:rPr>
              <w:t>对于系统的各种操作信息进行人性化管理维护。</w:t>
            </w:r>
          </w:p>
          <w:p>
            <w:pPr>
              <w:pStyle w:val="null3"/>
              <w:ind w:firstLine="480"/>
              <w:jc w:val="left"/>
            </w:pPr>
            <w:r>
              <w:rPr>
                <w:rFonts w:ascii="仿宋_GB2312" w:hAnsi="仿宋_GB2312" w:cs="仿宋_GB2312" w:eastAsia="仿宋_GB2312"/>
                <w:sz w:val="24"/>
              </w:rPr>
              <w:t>2.4.6区域管理</w:t>
            </w:r>
          </w:p>
          <w:p>
            <w:pPr>
              <w:pStyle w:val="null3"/>
              <w:ind w:firstLine="480"/>
              <w:jc w:val="left"/>
            </w:pPr>
            <w:r>
              <w:rPr>
                <w:rFonts w:ascii="仿宋_GB2312" w:hAnsi="仿宋_GB2312" w:cs="仿宋_GB2312" w:eastAsia="仿宋_GB2312"/>
                <w:sz w:val="24"/>
              </w:rPr>
              <w:t>对于陕西省辖区的行政区域名称信息进行人性化管理维护。</w:t>
            </w:r>
          </w:p>
          <w:p>
            <w:pPr>
              <w:pStyle w:val="null3"/>
              <w:ind w:firstLine="480"/>
              <w:jc w:val="left"/>
            </w:pPr>
            <w:r>
              <w:rPr>
                <w:rFonts w:ascii="仿宋_GB2312" w:hAnsi="仿宋_GB2312" w:cs="仿宋_GB2312" w:eastAsia="仿宋_GB2312"/>
                <w:sz w:val="24"/>
              </w:rPr>
              <w:t>2.4.7系统参数配置</w:t>
            </w:r>
          </w:p>
          <w:p>
            <w:pPr>
              <w:pStyle w:val="null3"/>
              <w:ind w:firstLine="480"/>
              <w:jc w:val="left"/>
            </w:pPr>
            <w:r>
              <w:rPr>
                <w:rFonts w:ascii="仿宋_GB2312" w:hAnsi="仿宋_GB2312" w:cs="仿宋_GB2312" w:eastAsia="仿宋_GB2312"/>
                <w:sz w:val="24"/>
              </w:rPr>
              <w:t>对于系统中所涉及的功能进行全局配置。</w:t>
            </w:r>
          </w:p>
          <w:p>
            <w:pPr>
              <w:pStyle w:val="null3"/>
              <w:ind w:firstLine="480"/>
              <w:jc w:val="left"/>
            </w:pPr>
            <w:r>
              <w:rPr>
                <w:rFonts w:ascii="仿宋_GB2312" w:hAnsi="仿宋_GB2312" w:cs="仿宋_GB2312" w:eastAsia="仿宋_GB2312"/>
                <w:sz w:val="24"/>
              </w:rPr>
              <w:t>2.5试卷监控</w:t>
            </w:r>
          </w:p>
          <w:p>
            <w:pPr>
              <w:pStyle w:val="null3"/>
              <w:ind w:firstLine="480"/>
              <w:jc w:val="left"/>
            </w:pPr>
            <w:r>
              <w:rPr>
                <w:rFonts w:ascii="仿宋_GB2312" w:hAnsi="仿宋_GB2312" w:cs="仿宋_GB2312" w:eastAsia="仿宋_GB2312"/>
                <w:sz w:val="24"/>
              </w:rPr>
              <w:t>2.5.1实时轨迹监控</w:t>
            </w:r>
          </w:p>
          <w:p>
            <w:pPr>
              <w:pStyle w:val="null3"/>
              <w:ind w:firstLine="480"/>
              <w:jc w:val="left"/>
            </w:pPr>
            <w:r>
              <w:rPr>
                <w:rFonts w:ascii="仿宋_GB2312" w:hAnsi="仿宋_GB2312" w:cs="仿宋_GB2312" w:eastAsia="仿宋_GB2312"/>
                <w:sz w:val="24"/>
              </w:rPr>
              <w:t>系统能自动调整被监控的车辆位于地图的中心（图随车移），车辆位置可以通过轨迹线、空间位置显示出来。地图可以自动调整，被监控车辆完全处于可视最佳监控视野。采用先进的电子矢量地图，可在显示窗口中无限放大或缩小。能让观察者清晰、正确、快捷的了解详细的地理信息。</w:t>
            </w:r>
          </w:p>
        </w:tc>
      </w:tr>
      <w:tr>
        <w:tc>
          <w:tcPr>
            <w:tcW w:type="dxa" w:w="2769"/>
          </w:tcPr>
          <w:p>
            <w:pPr>
              <w:pStyle w:val="null3"/>
            </w:pPr>
            <w:r>
              <w:rPr>
                <w:rFonts w:ascii="仿宋_GB2312" w:hAnsi="仿宋_GB2312" w:cs="仿宋_GB2312" w:eastAsia="仿宋_GB2312"/>
              </w:rPr>
              <w:t>7</w:t>
            </w:r>
          </w:p>
        </w:tc>
        <w:tc>
          <w:tcPr>
            <w:tcW w:type="dxa" w:w="2769"/>
          </w:tcPr>
          <w:p>
            <w:pPr>
              <w:pStyle w:val="null3"/>
            </w:pPr>
            <w:r>
              <w:rPr>
                <w:rFonts w:ascii="仿宋_GB2312" w:hAnsi="仿宋_GB2312" w:cs="仿宋_GB2312" w:eastAsia="仿宋_GB2312"/>
              </w:rPr>
              <w:t>★</w:t>
            </w:r>
          </w:p>
        </w:tc>
        <w:tc>
          <w:tcPr>
            <w:tcW w:type="dxa" w:w="2769"/>
          </w:tcPr>
          <w:p>
            <w:pPr>
              <w:pStyle w:val="null3"/>
              <w:ind w:firstLine="480"/>
              <w:jc w:val="left"/>
            </w:pPr>
            <w:r>
              <w:rPr>
                <w:rFonts w:ascii="仿宋_GB2312" w:hAnsi="仿宋_GB2312" w:cs="仿宋_GB2312" w:eastAsia="仿宋_GB2312"/>
                <w:sz w:val="24"/>
              </w:rPr>
              <w:t>★2.5.2实时视频监控</w:t>
            </w:r>
          </w:p>
          <w:p>
            <w:pPr>
              <w:pStyle w:val="null3"/>
              <w:ind w:firstLine="480"/>
              <w:jc w:val="left"/>
            </w:pPr>
            <w:r>
              <w:rPr>
                <w:rFonts w:ascii="仿宋_GB2312" w:hAnsi="仿宋_GB2312" w:cs="仿宋_GB2312" w:eastAsia="仿宋_GB2312"/>
                <w:sz w:val="24"/>
                <w:color w:val="000000"/>
              </w:rPr>
              <w:t>对试卷押运过程中的行车视频进行监控，可以实时清晰监控行车外景以及车内空间的画面。为考虑后期视频扩展，视频监控软件须满足国家相关视频规范标准。提供</w:t>
            </w:r>
            <w:r>
              <w:rPr>
                <w:rFonts w:ascii="仿宋_GB2312" w:hAnsi="仿宋_GB2312" w:cs="仿宋_GB2312" w:eastAsia="仿宋_GB2312"/>
                <w:sz w:val="24"/>
                <w:color w:val="000000"/>
              </w:rPr>
              <w:t>rtmp协议地址或hls协议地址，根据陕西省教育考试院的需求完成接口的定制开发。</w:t>
            </w:r>
          </w:p>
        </w:tc>
      </w:tr>
      <w:tr>
        <w:tc>
          <w:tcPr>
            <w:tcW w:type="dxa" w:w="2769"/>
          </w:tcPr>
          <w:p>
            <w:pPr>
              <w:pStyle w:val="null3"/>
            </w:pPr>
            <w:r>
              <w:rPr>
                <w:rFonts w:ascii="仿宋_GB2312" w:hAnsi="仿宋_GB2312" w:cs="仿宋_GB2312" w:eastAsia="仿宋_GB2312"/>
              </w:rPr>
              <w:t>8</w:t>
            </w:r>
          </w:p>
        </w:tc>
        <w:tc>
          <w:tcPr>
            <w:tcW w:type="dxa" w:w="2769"/>
          </w:tcPr>
          <w:p/>
        </w:tc>
        <w:tc>
          <w:tcPr>
            <w:tcW w:type="dxa" w:w="2769"/>
          </w:tcPr>
          <w:p>
            <w:pPr>
              <w:pStyle w:val="null3"/>
              <w:ind w:firstLine="480"/>
              <w:jc w:val="left"/>
            </w:pPr>
            <w:r>
              <w:rPr>
                <w:rFonts w:ascii="仿宋_GB2312" w:hAnsi="仿宋_GB2312" w:cs="仿宋_GB2312" w:eastAsia="仿宋_GB2312"/>
                <w:sz w:val="24"/>
              </w:rPr>
              <w:t>2.5.3实时路况监控</w:t>
            </w:r>
          </w:p>
          <w:p>
            <w:pPr>
              <w:pStyle w:val="null3"/>
              <w:ind w:firstLine="480"/>
              <w:jc w:val="left"/>
            </w:pPr>
            <w:r>
              <w:rPr>
                <w:rFonts w:ascii="仿宋_GB2312" w:hAnsi="仿宋_GB2312" w:cs="仿宋_GB2312" w:eastAsia="仿宋_GB2312"/>
                <w:sz w:val="24"/>
              </w:rPr>
              <w:t>对试卷押运过程中行车的路线状况进行监控，可以实时了解相应的路况信息，便于决策指挥。</w:t>
            </w:r>
          </w:p>
          <w:p>
            <w:pPr>
              <w:pStyle w:val="null3"/>
              <w:ind w:firstLine="480"/>
              <w:jc w:val="left"/>
            </w:pPr>
            <w:r>
              <w:rPr>
                <w:rFonts w:ascii="仿宋_GB2312" w:hAnsi="仿宋_GB2312" w:cs="仿宋_GB2312" w:eastAsia="仿宋_GB2312"/>
                <w:sz w:val="24"/>
              </w:rPr>
              <w:t>2.5.4实时任务监控</w:t>
            </w:r>
          </w:p>
          <w:p>
            <w:pPr>
              <w:pStyle w:val="null3"/>
              <w:ind w:firstLine="480"/>
              <w:jc w:val="left"/>
            </w:pPr>
            <w:r>
              <w:rPr>
                <w:rFonts w:ascii="仿宋_GB2312" w:hAnsi="仿宋_GB2312" w:cs="仿宋_GB2312" w:eastAsia="仿宋_GB2312"/>
                <w:sz w:val="24"/>
              </w:rPr>
              <w:t>对于试卷押运的各个车辆进度进行分析，可以实时了解押运任务的总体进度。</w:t>
            </w:r>
          </w:p>
          <w:p>
            <w:pPr>
              <w:pStyle w:val="null3"/>
              <w:ind w:firstLine="480"/>
              <w:jc w:val="left"/>
            </w:pPr>
            <w:r>
              <w:rPr>
                <w:rFonts w:ascii="仿宋_GB2312" w:hAnsi="仿宋_GB2312" w:cs="仿宋_GB2312" w:eastAsia="仿宋_GB2312"/>
                <w:sz w:val="24"/>
              </w:rPr>
              <w:t>2.5.5实时指挥</w:t>
            </w:r>
          </w:p>
          <w:p>
            <w:pPr>
              <w:pStyle w:val="null3"/>
              <w:ind w:firstLine="480"/>
              <w:jc w:val="left"/>
            </w:pPr>
            <w:r>
              <w:rPr>
                <w:rFonts w:ascii="仿宋_GB2312" w:hAnsi="仿宋_GB2312" w:cs="仿宋_GB2312" w:eastAsia="仿宋_GB2312"/>
                <w:sz w:val="24"/>
              </w:rPr>
              <w:t>对于试卷押运的各个车辆可以进行监听与音频对讲，方便中心调度指挥。</w:t>
            </w:r>
          </w:p>
          <w:p>
            <w:pPr>
              <w:pStyle w:val="null3"/>
              <w:ind w:firstLine="480"/>
              <w:jc w:val="left"/>
            </w:pPr>
            <w:r>
              <w:rPr>
                <w:rFonts w:ascii="仿宋_GB2312" w:hAnsi="仿宋_GB2312" w:cs="仿宋_GB2312" w:eastAsia="仿宋_GB2312"/>
                <w:sz w:val="24"/>
              </w:rPr>
              <w:t>2.5.6实时告警</w:t>
            </w:r>
          </w:p>
          <w:p>
            <w:pPr>
              <w:pStyle w:val="null3"/>
              <w:ind w:firstLine="480"/>
              <w:jc w:val="left"/>
            </w:pPr>
            <w:r>
              <w:rPr>
                <w:rFonts w:ascii="仿宋_GB2312" w:hAnsi="仿宋_GB2312" w:cs="仿宋_GB2312" w:eastAsia="仿宋_GB2312"/>
                <w:sz w:val="24"/>
              </w:rPr>
              <w:t>对于试卷押运过程中出现的不安全行驶、长时间驻车、严重偏离规划线路、终端设备低电量、位置信息丢失、视频信号丢失等实时告警。</w:t>
            </w:r>
          </w:p>
          <w:p>
            <w:pPr>
              <w:pStyle w:val="null3"/>
              <w:ind w:firstLine="480"/>
              <w:jc w:val="left"/>
            </w:pPr>
            <w:r>
              <w:rPr>
                <w:rFonts w:ascii="仿宋_GB2312" w:hAnsi="仿宋_GB2312" w:cs="仿宋_GB2312" w:eastAsia="仿宋_GB2312"/>
                <w:sz w:val="24"/>
              </w:rPr>
              <w:t>2.5.7实时交接监控</w:t>
            </w:r>
          </w:p>
          <w:p>
            <w:pPr>
              <w:pStyle w:val="null3"/>
              <w:ind w:firstLine="480"/>
              <w:jc w:val="left"/>
            </w:pPr>
            <w:r>
              <w:rPr>
                <w:rFonts w:ascii="仿宋_GB2312" w:hAnsi="仿宋_GB2312" w:cs="仿宋_GB2312" w:eastAsia="仿宋_GB2312"/>
                <w:sz w:val="24"/>
              </w:rPr>
              <w:t>对于试卷交接的进度进行监控，可以实时了解试卷目前所在的位置。</w:t>
            </w:r>
          </w:p>
          <w:p>
            <w:pPr>
              <w:pStyle w:val="null3"/>
              <w:ind w:firstLine="480"/>
              <w:jc w:val="left"/>
            </w:pPr>
            <w:r>
              <w:rPr>
                <w:rFonts w:ascii="仿宋_GB2312" w:hAnsi="仿宋_GB2312" w:cs="仿宋_GB2312" w:eastAsia="仿宋_GB2312"/>
                <w:sz w:val="24"/>
              </w:rPr>
              <w:t>2.5.8历史进程监控</w:t>
            </w:r>
          </w:p>
          <w:p>
            <w:pPr>
              <w:pStyle w:val="null3"/>
              <w:ind w:firstLine="480"/>
              <w:jc w:val="left"/>
            </w:pPr>
            <w:r>
              <w:rPr>
                <w:rFonts w:ascii="仿宋_GB2312" w:hAnsi="仿宋_GB2312" w:cs="仿宋_GB2312" w:eastAsia="仿宋_GB2312"/>
                <w:sz w:val="24"/>
              </w:rPr>
              <w:t>可自定义回放周期，回放指定时间段内全部或指定车辆实际行驶的历史轨迹。允许通过轨迹回放设置，将历史轨迹一次性显示出来，也可以动态回放。支持押运车辆行程</w:t>
            </w:r>
            <w:r>
              <w:rPr>
                <w:rFonts w:ascii="仿宋_GB2312" w:hAnsi="仿宋_GB2312" w:cs="仿宋_GB2312" w:eastAsia="仿宋_GB2312"/>
                <w:sz w:val="24"/>
                <w:color w:val="000000"/>
              </w:rPr>
              <w:t>录像回放，可查询、回看押运车辆运行情况，并支持回放速度控制、声音控制、录像下载功能。</w:t>
            </w:r>
          </w:p>
        </w:tc>
      </w:tr>
      <w:tr>
        <w:tc>
          <w:tcPr>
            <w:tcW w:type="dxa" w:w="2769"/>
          </w:tcPr>
          <w:p>
            <w:pPr>
              <w:pStyle w:val="null3"/>
            </w:pPr>
            <w:r>
              <w:rPr>
                <w:rFonts w:ascii="仿宋_GB2312" w:hAnsi="仿宋_GB2312" w:cs="仿宋_GB2312" w:eastAsia="仿宋_GB2312"/>
              </w:rPr>
              <w:t>9</w:t>
            </w:r>
          </w:p>
        </w:tc>
        <w:tc>
          <w:tcPr>
            <w:tcW w:type="dxa" w:w="2769"/>
          </w:tcPr>
          <w:p>
            <w:pPr>
              <w:pStyle w:val="null3"/>
            </w:pPr>
            <w:r>
              <w:rPr>
                <w:rFonts w:ascii="仿宋_GB2312" w:hAnsi="仿宋_GB2312" w:cs="仿宋_GB2312" w:eastAsia="仿宋_GB2312"/>
              </w:rPr>
              <w:t>★</w:t>
            </w:r>
          </w:p>
        </w:tc>
        <w:tc>
          <w:tcPr>
            <w:tcW w:type="dxa" w:w="2769"/>
          </w:tcPr>
          <w:p>
            <w:pPr>
              <w:pStyle w:val="null3"/>
              <w:ind w:firstLine="480"/>
              <w:jc w:val="left"/>
            </w:pPr>
            <w:r>
              <w:rPr>
                <w:rFonts w:ascii="仿宋_GB2312" w:hAnsi="仿宋_GB2312" w:cs="仿宋_GB2312" w:eastAsia="仿宋_GB2312"/>
                <w:sz w:val="24"/>
              </w:rPr>
              <w:t>★2.5.9视频回放管理</w:t>
            </w:r>
          </w:p>
          <w:p>
            <w:pPr>
              <w:pStyle w:val="null3"/>
              <w:ind w:firstLine="480"/>
              <w:jc w:val="left"/>
            </w:pPr>
            <w:r>
              <w:rPr>
                <w:rFonts w:ascii="仿宋_GB2312" w:hAnsi="仿宋_GB2312" w:cs="仿宋_GB2312" w:eastAsia="仿宋_GB2312"/>
                <w:sz w:val="24"/>
                <w:color w:val="000000"/>
              </w:rPr>
              <w:t>系统须支持音视频文件回放及回放控制，并进行播放、暂停、快放、慢放、随机拖放的回放控制，可满足相关的技术要求。</w:t>
            </w:r>
          </w:p>
        </w:tc>
      </w:tr>
      <w:tr>
        <w:tc>
          <w:tcPr>
            <w:tcW w:type="dxa" w:w="2769"/>
          </w:tcPr>
          <w:p>
            <w:pPr>
              <w:pStyle w:val="null3"/>
            </w:pPr>
            <w:r>
              <w:rPr>
                <w:rFonts w:ascii="仿宋_GB2312" w:hAnsi="仿宋_GB2312" w:cs="仿宋_GB2312" w:eastAsia="仿宋_GB2312"/>
              </w:rPr>
              <w:t>10</w:t>
            </w:r>
          </w:p>
        </w:tc>
        <w:tc>
          <w:tcPr>
            <w:tcW w:type="dxa" w:w="2769"/>
          </w:tcPr>
          <w:p/>
        </w:tc>
        <w:tc>
          <w:tcPr>
            <w:tcW w:type="dxa" w:w="2769"/>
          </w:tcPr>
          <w:p>
            <w:pPr>
              <w:pStyle w:val="null3"/>
              <w:ind w:firstLine="480"/>
              <w:jc w:val="left"/>
            </w:pPr>
            <w:r>
              <w:rPr>
                <w:rFonts w:ascii="仿宋_GB2312" w:hAnsi="仿宋_GB2312" w:cs="仿宋_GB2312" w:eastAsia="仿宋_GB2312"/>
                <w:sz w:val="24"/>
              </w:rPr>
              <w:t>2.5.10断点续传</w:t>
            </w:r>
          </w:p>
          <w:p>
            <w:pPr>
              <w:pStyle w:val="null3"/>
              <w:ind w:firstLine="480"/>
              <w:jc w:val="left"/>
            </w:pPr>
            <w:r>
              <w:rPr>
                <w:rFonts w:ascii="仿宋_GB2312" w:hAnsi="仿宋_GB2312" w:cs="仿宋_GB2312" w:eastAsia="仿宋_GB2312"/>
                <w:sz w:val="24"/>
              </w:rPr>
              <w:t>系统应该具备快速恢复数据续传的功能，保证数据的连贯性。</w:t>
            </w:r>
          </w:p>
          <w:p>
            <w:pPr>
              <w:pStyle w:val="null3"/>
              <w:ind w:firstLine="480"/>
              <w:jc w:val="left"/>
            </w:pPr>
            <w:r>
              <w:rPr>
                <w:rFonts w:ascii="仿宋_GB2312" w:hAnsi="仿宋_GB2312" w:cs="仿宋_GB2312" w:eastAsia="仿宋_GB2312"/>
                <w:sz w:val="24"/>
              </w:rPr>
              <w:t>2.5.11消息推送</w:t>
            </w:r>
          </w:p>
          <w:p>
            <w:pPr>
              <w:pStyle w:val="null3"/>
              <w:ind w:firstLine="480"/>
              <w:jc w:val="left"/>
            </w:pPr>
            <w:r>
              <w:rPr>
                <w:rFonts w:ascii="仿宋_GB2312" w:hAnsi="仿宋_GB2312" w:cs="仿宋_GB2312" w:eastAsia="仿宋_GB2312"/>
                <w:sz w:val="24"/>
              </w:rPr>
              <w:t>每当接受任务押运监控设备上线工作和押运车辆到达目的地时，系统都会实时进行消息推送。</w:t>
            </w:r>
          </w:p>
        </w:tc>
      </w:tr>
      <w:tr>
        <w:tc>
          <w:tcPr>
            <w:tcW w:type="dxa" w:w="2769"/>
          </w:tcPr>
          <w:p>
            <w:pPr>
              <w:pStyle w:val="null3"/>
            </w:pPr>
            <w:r>
              <w:rPr>
                <w:rFonts w:ascii="仿宋_GB2312" w:hAnsi="仿宋_GB2312" w:cs="仿宋_GB2312" w:eastAsia="仿宋_GB2312"/>
              </w:rPr>
              <w:t>11</w:t>
            </w:r>
          </w:p>
        </w:tc>
        <w:tc>
          <w:tcPr>
            <w:tcW w:type="dxa" w:w="2769"/>
          </w:tcPr>
          <w:p>
            <w:pPr>
              <w:pStyle w:val="null3"/>
            </w:pPr>
            <w:r>
              <w:rPr>
                <w:rFonts w:ascii="仿宋_GB2312" w:hAnsi="仿宋_GB2312" w:cs="仿宋_GB2312" w:eastAsia="仿宋_GB2312"/>
              </w:rPr>
              <w:t>★</w:t>
            </w:r>
          </w:p>
        </w:tc>
        <w:tc>
          <w:tcPr>
            <w:tcW w:type="dxa" w:w="2769"/>
          </w:tcPr>
          <w:p>
            <w:pPr>
              <w:pStyle w:val="null3"/>
              <w:ind w:firstLine="480"/>
              <w:jc w:val="left"/>
            </w:pPr>
            <w:r>
              <w:rPr>
                <w:rFonts w:ascii="仿宋_GB2312" w:hAnsi="仿宋_GB2312" w:cs="仿宋_GB2312" w:eastAsia="仿宋_GB2312"/>
                <w:sz w:val="24"/>
                <w:color w:val="000000"/>
              </w:rPr>
              <w:t>★2.6系统报警联动</w:t>
            </w:r>
          </w:p>
          <w:p>
            <w:pPr>
              <w:pStyle w:val="null3"/>
              <w:ind w:firstLine="480"/>
              <w:jc w:val="left"/>
            </w:pPr>
            <w:r>
              <w:rPr>
                <w:rFonts w:ascii="仿宋_GB2312" w:hAnsi="仿宋_GB2312" w:cs="仿宋_GB2312" w:eastAsia="仿宋_GB2312"/>
                <w:sz w:val="24"/>
                <w:color w:val="000000"/>
              </w:rPr>
              <w:t>已布控的报警设备向视频监控软件发送视频报警信息，系统可获取到报警消息并显示，可满足相关的技术要求。</w:t>
            </w:r>
          </w:p>
        </w:tc>
      </w:tr>
      <w:tr>
        <w:tc>
          <w:tcPr>
            <w:tcW w:type="dxa" w:w="2769"/>
          </w:tcPr>
          <w:p>
            <w:pPr>
              <w:pStyle w:val="null3"/>
            </w:pPr>
            <w:r>
              <w:rPr>
                <w:rFonts w:ascii="仿宋_GB2312" w:hAnsi="仿宋_GB2312" w:cs="仿宋_GB2312" w:eastAsia="仿宋_GB2312"/>
              </w:rPr>
              <w:t>12</w:t>
            </w:r>
          </w:p>
        </w:tc>
        <w:tc>
          <w:tcPr>
            <w:tcW w:type="dxa" w:w="2769"/>
          </w:tcPr>
          <w:p/>
        </w:tc>
        <w:tc>
          <w:tcPr>
            <w:tcW w:type="dxa" w:w="2769"/>
          </w:tcPr>
          <w:p>
            <w:pPr>
              <w:pStyle w:val="null3"/>
              <w:ind w:firstLine="480"/>
              <w:jc w:val="left"/>
            </w:pPr>
            <w:r>
              <w:rPr>
                <w:rFonts w:ascii="仿宋_GB2312" w:hAnsi="仿宋_GB2312" w:cs="仿宋_GB2312" w:eastAsia="仿宋_GB2312"/>
                <w:sz w:val="24"/>
              </w:rPr>
              <w:t>2.7定制化功能</w:t>
            </w:r>
          </w:p>
          <w:p>
            <w:pPr>
              <w:pStyle w:val="null3"/>
              <w:ind w:firstLine="480"/>
              <w:jc w:val="left"/>
            </w:pPr>
            <w:r>
              <w:rPr>
                <w:rFonts w:ascii="仿宋_GB2312" w:hAnsi="仿宋_GB2312" w:cs="仿宋_GB2312" w:eastAsia="仿宋_GB2312"/>
                <w:sz w:val="24"/>
              </w:rPr>
              <w:t>可以支持二次开发，根据需求与现有系统实施联动功能，也可实现与其他业务系统对接。</w:t>
            </w:r>
          </w:p>
          <w:p>
            <w:pPr>
              <w:pStyle w:val="null3"/>
              <w:ind w:firstLine="480"/>
              <w:jc w:val="left"/>
            </w:pPr>
            <w:r>
              <w:rPr>
                <w:rFonts w:ascii="仿宋_GB2312" w:hAnsi="仿宋_GB2312" w:cs="仿宋_GB2312" w:eastAsia="仿宋_GB2312"/>
                <w:sz w:val="24"/>
              </w:rPr>
              <w:t>3.硬件需求</w:t>
            </w:r>
          </w:p>
          <w:p>
            <w:pPr>
              <w:pStyle w:val="null3"/>
              <w:ind w:firstLine="480"/>
              <w:jc w:val="left"/>
            </w:pPr>
            <w:r>
              <w:rPr>
                <w:rFonts w:ascii="仿宋_GB2312" w:hAnsi="仿宋_GB2312" w:cs="仿宋_GB2312" w:eastAsia="仿宋_GB2312"/>
                <w:sz w:val="24"/>
              </w:rPr>
              <w:t>3.1外观形象</w:t>
            </w:r>
          </w:p>
          <w:p>
            <w:pPr>
              <w:pStyle w:val="null3"/>
              <w:ind w:firstLine="480"/>
              <w:jc w:val="left"/>
            </w:pPr>
            <w:r>
              <w:rPr>
                <w:rFonts w:ascii="仿宋_GB2312" w:hAnsi="仿宋_GB2312" w:cs="仿宋_GB2312" w:eastAsia="仿宋_GB2312"/>
                <w:sz w:val="24"/>
              </w:rPr>
              <w:t>监控设备外形须小巧，重量不大，方便携带安装。</w:t>
            </w:r>
          </w:p>
          <w:p>
            <w:pPr>
              <w:pStyle w:val="null3"/>
              <w:ind w:firstLine="480"/>
              <w:jc w:val="left"/>
            </w:pPr>
            <w:r>
              <w:rPr>
                <w:rFonts w:ascii="仿宋_GB2312" w:hAnsi="仿宋_GB2312" w:cs="仿宋_GB2312" w:eastAsia="仿宋_GB2312"/>
                <w:sz w:val="24"/>
              </w:rPr>
              <w:t>3.2续航能力</w:t>
            </w:r>
          </w:p>
          <w:p>
            <w:pPr>
              <w:pStyle w:val="null3"/>
              <w:ind w:firstLine="480"/>
              <w:jc w:val="left"/>
            </w:pPr>
            <w:r>
              <w:rPr>
                <w:rFonts w:ascii="仿宋_GB2312" w:hAnsi="仿宋_GB2312" w:cs="仿宋_GB2312" w:eastAsia="仿宋_GB2312"/>
                <w:sz w:val="24"/>
              </w:rPr>
              <w:t>监控设备电量应采用超大容量电池，工作续航能力应不低于</w:t>
            </w:r>
            <w:r>
              <w:rPr>
                <w:rFonts w:ascii="仿宋_GB2312" w:hAnsi="仿宋_GB2312" w:cs="仿宋_GB2312" w:eastAsia="仿宋_GB2312"/>
                <w:sz w:val="24"/>
              </w:rPr>
              <w:t>15小时，可支持外接充电装置充电。</w:t>
            </w:r>
          </w:p>
          <w:p>
            <w:pPr>
              <w:pStyle w:val="null3"/>
              <w:ind w:firstLine="480"/>
              <w:jc w:val="left"/>
            </w:pPr>
            <w:r>
              <w:rPr>
                <w:rFonts w:ascii="仿宋_GB2312" w:hAnsi="仿宋_GB2312" w:cs="仿宋_GB2312" w:eastAsia="仿宋_GB2312"/>
                <w:sz w:val="24"/>
              </w:rPr>
              <w:t>3.3存储能力</w:t>
            </w:r>
          </w:p>
          <w:p>
            <w:pPr>
              <w:pStyle w:val="null3"/>
              <w:ind w:firstLine="480"/>
              <w:jc w:val="left"/>
            </w:pPr>
            <w:r>
              <w:rPr>
                <w:rFonts w:ascii="仿宋_GB2312" w:hAnsi="仿宋_GB2312" w:cs="仿宋_GB2312" w:eastAsia="仿宋_GB2312"/>
                <w:sz w:val="24"/>
              </w:rPr>
              <w:t>监控设备存储应采用超大记忆存储卡，本地存储能力不低于</w:t>
            </w:r>
            <w:r>
              <w:rPr>
                <w:rFonts w:ascii="仿宋_GB2312" w:hAnsi="仿宋_GB2312" w:cs="仿宋_GB2312" w:eastAsia="仿宋_GB2312"/>
                <w:sz w:val="24"/>
              </w:rPr>
              <w:t>64G，并可扩展最大值256G。</w:t>
            </w:r>
          </w:p>
          <w:p>
            <w:pPr>
              <w:pStyle w:val="null3"/>
              <w:ind w:firstLine="480"/>
              <w:jc w:val="left"/>
            </w:pPr>
            <w:r>
              <w:rPr>
                <w:rFonts w:ascii="仿宋_GB2312" w:hAnsi="仿宋_GB2312" w:cs="仿宋_GB2312" w:eastAsia="仿宋_GB2312"/>
                <w:sz w:val="24"/>
              </w:rPr>
              <w:t>3.4视频和照片分辨率</w:t>
            </w:r>
          </w:p>
          <w:p>
            <w:pPr>
              <w:pStyle w:val="null3"/>
              <w:ind w:firstLine="480"/>
              <w:jc w:val="left"/>
            </w:pPr>
            <w:r>
              <w:rPr>
                <w:rFonts w:ascii="仿宋_GB2312" w:hAnsi="仿宋_GB2312" w:cs="仿宋_GB2312" w:eastAsia="仿宋_GB2312"/>
                <w:sz w:val="24"/>
              </w:rPr>
              <w:t>监控设备本地视频存储分辨率为</w:t>
            </w:r>
            <w:r>
              <w:rPr>
                <w:rFonts w:ascii="仿宋_GB2312" w:hAnsi="仿宋_GB2312" w:cs="仿宋_GB2312" w:eastAsia="仿宋_GB2312"/>
                <w:sz w:val="24"/>
              </w:rPr>
              <w:t>2688x1512/2560x1440/1920x1080，视频帧率为25/30/30帧/s，实时传输视频分辨率应不低于1080P。</w:t>
            </w:r>
          </w:p>
          <w:p>
            <w:pPr>
              <w:pStyle w:val="null3"/>
              <w:ind w:firstLine="480"/>
              <w:jc w:val="left"/>
            </w:pPr>
            <w:r>
              <w:rPr>
                <w:rFonts w:ascii="仿宋_GB2312" w:hAnsi="仿宋_GB2312" w:cs="仿宋_GB2312" w:eastAsia="仿宋_GB2312"/>
                <w:sz w:val="24"/>
              </w:rPr>
              <w:t>3.5 OSD菜单</w:t>
            </w:r>
          </w:p>
          <w:p>
            <w:pPr>
              <w:pStyle w:val="null3"/>
              <w:ind w:firstLine="480"/>
              <w:jc w:val="left"/>
            </w:pPr>
            <w:r>
              <w:rPr>
                <w:rFonts w:ascii="仿宋_GB2312" w:hAnsi="仿宋_GB2312" w:cs="仿宋_GB2312" w:eastAsia="仿宋_GB2312"/>
                <w:sz w:val="24"/>
              </w:rPr>
              <w:t>监控设备应根据每次考试不同的地点，可实现快速更改</w:t>
            </w:r>
            <w:r>
              <w:rPr>
                <w:rFonts w:ascii="仿宋_GB2312" w:hAnsi="仿宋_GB2312" w:cs="仿宋_GB2312" w:eastAsia="仿宋_GB2312"/>
                <w:sz w:val="24"/>
              </w:rPr>
              <w:t>OSD菜单信息。</w:t>
            </w:r>
          </w:p>
          <w:p>
            <w:pPr>
              <w:pStyle w:val="null3"/>
              <w:ind w:firstLine="480"/>
              <w:jc w:val="left"/>
            </w:pPr>
            <w:r>
              <w:rPr>
                <w:rFonts w:ascii="仿宋_GB2312" w:hAnsi="仿宋_GB2312" w:cs="仿宋_GB2312" w:eastAsia="仿宋_GB2312"/>
                <w:sz w:val="24"/>
              </w:rPr>
              <w:t>3.6全网通</w:t>
            </w:r>
          </w:p>
          <w:p>
            <w:pPr>
              <w:pStyle w:val="null3"/>
              <w:ind w:firstLine="480"/>
              <w:jc w:val="left"/>
            </w:pPr>
            <w:r>
              <w:rPr>
                <w:rFonts w:ascii="仿宋_GB2312" w:hAnsi="仿宋_GB2312" w:cs="仿宋_GB2312" w:eastAsia="仿宋_GB2312"/>
                <w:sz w:val="24"/>
              </w:rPr>
              <w:t>监控设备能够支持移动、联通、电信三大运营商移动网络，且网络制式至少同时兼容</w:t>
            </w:r>
            <w:r>
              <w:rPr>
                <w:rFonts w:ascii="仿宋_GB2312" w:hAnsi="仿宋_GB2312" w:cs="仿宋_GB2312" w:eastAsia="仿宋_GB2312"/>
                <w:sz w:val="24"/>
              </w:rPr>
              <w:t>2G/3G/4G。</w:t>
            </w:r>
          </w:p>
          <w:p>
            <w:pPr>
              <w:pStyle w:val="null3"/>
              <w:ind w:firstLine="480"/>
              <w:jc w:val="left"/>
            </w:pPr>
            <w:r>
              <w:rPr>
                <w:rFonts w:ascii="仿宋_GB2312" w:hAnsi="仿宋_GB2312" w:cs="仿宋_GB2312" w:eastAsia="仿宋_GB2312"/>
                <w:sz w:val="24"/>
              </w:rPr>
              <w:t>3.7定位</w:t>
            </w:r>
          </w:p>
          <w:p>
            <w:pPr>
              <w:pStyle w:val="null3"/>
              <w:ind w:firstLine="480"/>
              <w:jc w:val="left"/>
            </w:pPr>
            <w:r>
              <w:rPr>
                <w:rFonts w:ascii="仿宋_GB2312" w:hAnsi="仿宋_GB2312" w:cs="仿宋_GB2312" w:eastAsia="仿宋_GB2312"/>
                <w:sz w:val="24"/>
              </w:rPr>
              <w:t>监控设备内置北斗</w:t>
            </w:r>
            <w:r>
              <w:rPr>
                <w:rFonts w:ascii="仿宋_GB2312" w:hAnsi="仿宋_GB2312" w:cs="仿宋_GB2312" w:eastAsia="仿宋_GB2312"/>
                <w:sz w:val="24"/>
              </w:rPr>
              <w:t>/GPS模块，通过接收卫星数据并提供定位信息，具有北斗+GPS双模定位功能，具有自动对时功能。</w:t>
            </w:r>
          </w:p>
          <w:p>
            <w:pPr>
              <w:pStyle w:val="null3"/>
              <w:ind w:firstLine="480"/>
              <w:jc w:val="left"/>
            </w:pPr>
            <w:r>
              <w:rPr>
                <w:rFonts w:ascii="仿宋_GB2312" w:hAnsi="仿宋_GB2312" w:cs="仿宋_GB2312" w:eastAsia="仿宋_GB2312"/>
                <w:sz w:val="24"/>
              </w:rPr>
              <w:t>3.8稳定性</w:t>
            </w:r>
          </w:p>
          <w:p>
            <w:pPr>
              <w:pStyle w:val="null3"/>
              <w:ind w:firstLine="480"/>
              <w:jc w:val="left"/>
            </w:pPr>
            <w:r>
              <w:rPr>
                <w:rFonts w:ascii="仿宋_GB2312" w:hAnsi="仿宋_GB2312" w:cs="仿宋_GB2312" w:eastAsia="仿宋_GB2312"/>
                <w:sz w:val="24"/>
              </w:rPr>
              <w:t>监控设备的防护等级应不小于</w:t>
            </w:r>
            <w:r>
              <w:rPr>
                <w:rFonts w:ascii="仿宋_GB2312" w:hAnsi="仿宋_GB2312" w:cs="仿宋_GB2312" w:eastAsia="仿宋_GB2312"/>
                <w:sz w:val="24"/>
              </w:rPr>
              <w:t>IP67要求，具有防水、防冲击能力。采用的操作系统应特别稳定，在死机的情况下也能够迅速恢复。</w:t>
            </w:r>
          </w:p>
          <w:p>
            <w:pPr>
              <w:pStyle w:val="null3"/>
              <w:ind w:firstLine="480"/>
              <w:jc w:val="left"/>
            </w:pPr>
            <w:r>
              <w:rPr>
                <w:rFonts w:ascii="仿宋_GB2312" w:hAnsi="仿宋_GB2312" w:cs="仿宋_GB2312" w:eastAsia="仿宋_GB2312"/>
                <w:sz w:val="24"/>
              </w:rPr>
              <w:t>3.9对讲</w:t>
            </w:r>
          </w:p>
          <w:p>
            <w:pPr>
              <w:pStyle w:val="null3"/>
              <w:ind w:firstLine="480"/>
              <w:jc w:val="left"/>
            </w:pPr>
            <w:r>
              <w:rPr>
                <w:rFonts w:ascii="仿宋_GB2312" w:hAnsi="仿宋_GB2312" w:cs="仿宋_GB2312" w:eastAsia="仿宋_GB2312"/>
                <w:sz w:val="24"/>
              </w:rPr>
              <w:t>监控设备实现设备间对讲或平台与设备间对讲。</w:t>
            </w:r>
          </w:p>
          <w:p>
            <w:pPr>
              <w:pStyle w:val="null3"/>
              <w:ind w:firstLine="480"/>
              <w:jc w:val="left"/>
            </w:pPr>
            <w:r>
              <w:rPr>
                <w:rFonts w:ascii="仿宋_GB2312" w:hAnsi="仿宋_GB2312" w:cs="仿宋_GB2312" w:eastAsia="仿宋_GB2312"/>
                <w:sz w:val="24"/>
              </w:rPr>
              <w:t>3.10一键启动</w:t>
            </w:r>
          </w:p>
          <w:p>
            <w:pPr>
              <w:pStyle w:val="null3"/>
              <w:ind w:firstLine="480"/>
              <w:jc w:val="left"/>
            </w:pPr>
            <w:r>
              <w:rPr>
                <w:rFonts w:ascii="仿宋_GB2312" w:hAnsi="仿宋_GB2312" w:cs="仿宋_GB2312" w:eastAsia="仿宋_GB2312"/>
                <w:sz w:val="24"/>
              </w:rPr>
              <w:t>监控设备实现一键启动至监控工作状态，无须进行其他任何设置。</w:t>
            </w:r>
          </w:p>
          <w:p>
            <w:pPr>
              <w:pStyle w:val="null3"/>
              <w:ind w:firstLine="480"/>
              <w:jc w:val="left"/>
            </w:pPr>
            <w:r>
              <w:rPr>
                <w:rFonts w:ascii="仿宋_GB2312" w:hAnsi="仿宋_GB2312" w:cs="仿宋_GB2312" w:eastAsia="仿宋_GB2312"/>
                <w:sz w:val="24"/>
              </w:rPr>
              <w:t>3.11数据接口</w:t>
            </w:r>
          </w:p>
          <w:p>
            <w:pPr>
              <w:pStyle w:val="null3"/>
              <w:ind w:firstLine="480"/>
              <w:jc w:val="left"/>
            </w:pPr>
            <w:r>
              <w:rPr>
                <w:rFonts w:ascii="仿宋_GB2312" w:hAnsi="仿宋_GB2312" w:cs="仿宋_GB2312" w:eastAsia="仿宋_GB2312"/>
                <w:sz w:val="24"/>
              </w:rPr>
              <w:t>监控设备应至少含有一个</w:t>
            </w:r>
            <w:r>
              <w:rPr>
                <w:rFonts w:ascii="仿宋_GB2312" w:hAnsi="仿宋_GB2312" w:cs="仿宋_GB2312" w:eastAsia="仿宋_GB2312"/>
                <w:sz w:val="24"/>
              </w:rPr>
              <w:t>USB数据接口，方便系统进行升级。</w:t>
            </w:r>
          </w:p>
          <w:p>
            <w:pPr>
              <w:pStyle w:val="null3"/>
              <w:ind w:firstLine="480"/>
              <w:jc w:val="left"/>
            </w:pPr>
            <w:r>
              <w:rPr>
                <w:rFonts w:ascii="仿宋_GB2312" w:hAnsi="仿宋_GB2312" w:cs="仿宋_GB2312" w:eastAsia="仿宋_GB2312"/>
                <w:sz w:val="24"/>
              </w:rPr>
              <w:t>3.12操作系统</w:t>
            </w:r>
          </w:p>
          <w:p>
            <w:pPr>
              <w:pStyle w:val="null3"/>
              <w:ind w:firstLine="480"/>
              <w:jc w:val="left"/>
            </w:pPr>
            <w:r>
              <w:rPr>
                <w:rFonts w:ascii="仿宋_GB2312" w:hAnsi="仿宋_GB2312" w:cs="仿宋_GB2312" w:eastAsia="仿宋_GB2312"/>
                <w:sz w:val="24"/>
              </w:rPr>
              <w:t>采用主流稳定的操作系统，稳定不死机。</w:t>
            </w:r>
          </w:p>
          <w:p>
            <w:pPr>
              <w:pStyle w:val="null3"/>
              <w:ind w:firstLine="480"/>
              <w:jc w:val="left"/>
            </w:pPr>
            <w:r>
              <w:rPr>
                <w:rFonts w:ascii="仿宋_GB2312" w:hAnsi="仿宋_GB2312" w:cs="仿宋_GB2312" w:eastAsia="仿宋_GB2312"/>
                <w:sz w:val="24"/>
              </w:rPr>
              <w:t>3.12压缩格式</w:t>
            </w:r>
          </w:p>
          <w:p>
            <w:pPr>
              <w:pStyle w:val="null3"/>
              <w:ind w:firstLine="480"/>
              <w:jc w:val="left"/>
            </w:pPr>
            <w:r>
              <w:rPr>
                <w:rFonts w:ascii="仿宋_GB2312" w:hAnsi="仿宋_GB2312" w:cs="仿宋_GB2312" w:eastAsia="仿宋_GB2312"/>
                <w:sz w:val="24"/>
              </w:rPr>
              <w:t>录像和无线传输支持</w:t>
            </w:r>
            <w:r>
              <w:rPr>
                <w:rFonts w:ascii="仿宋_GB2312" w:hAnsi="仿宋_GB2312" w:cs="仿宋_GB2312" w:eastAsia="仿宋_GB2312"/>
                <w:sz w:val="24"/>
              </w:rPr>
              <w:t>H.265编码格式，独立双码流技术。</w:t>
            </w:r>
          </w:p>
          <w:p>
            <w:pPr>
              <w:pStyle w:val="null3"/>
              <w:ind w:firstLine="480"/>
              <w:jc w:val="left"/>
            </w:pPr>
            <w:r>
              <w:rPr>
                <w:rFonts w:ascii="仿宋_GB2312" w:hAnsi="仿宋_GB2312" w:cs="仿宋_GB2312" w:eastAsia="仿宋_GB2312"/>
                <w:sz w:val="24"/>
              </w:rPr>
              <w:t>3.13自动红外切换</w:t>
            </w:r>
          </w:p>
          <w:p>
            <w:pPr>
              <w:pStyle w:val="null3"/>
              <w:ind w:firstLine="480"/>
              <w:jc w:val="left"/>
            </w:pPr>
            <w:r>
              <w:rPr>
                <w:rFonts w:ascii="仿宋_GB2312" w:hAnsi="仿宋_GB2312" w:cs="仿宋_GB2312" w:eastAsia="仿宋_GB2312"/>
                <w:sz w:val="24"/>
              </w:rPr>
              <w:t>根据现场的光线情况，设备录像可支持自动红外夜视灯开关，滤光片自动切换。</w:t>
            </w:r>
          </w:p>
          <w:p>
            <w:pPr>
              <w:pStyle w:val="null3"/>
              <w:ind w:firstLine="480"/>
              <w:jc w:val="left"/>
            </w:pPr>
            <w:r>
              <w:rPr>
                <w:rFonts w:ascii="仿宋_GB2312" w:hAnsi="仿宋_GB2312" w:cs="仿宋_GB2312" w:eastAsia="仿宋_GB2312"/>
                <w:sz w:val="24"/>
              </w:rPr>
              <w:t>4.录像数据离线下载备份</w:t>
            </w:r>
          </w:p>
          <w:p>
            <w:pPr>
              <w:pStyle w:val="null3"/>
              <w:ind w:firstLine="480"/>
              <w:jc w:val="left"/>
            </w:pPr>
            <w:r>
              <w:rPr>
                <w:rFonts w:ascii="仿宋_GB2312" w:hAnsi="仿宋_GB2312" w:cs="仿宋_GB2312" w:eastAsia="仿宋_GB2312"/>
                <w:sz w:val="24"/>
              </w:rPr>
              <w:t>具备同时将多部监控设备的录像数据，在一定时间内，传输下载至本地存储设备，并能自动清除监控设备存储录像数据。</w:t>
            </w:r>
          </w:p>
          <w:p>
            <w:pPr>
              <w:pStyle w:val="null3"/>
              <w:ind w:firstLine="480"/>
              <w:jc w:val="left"/>
            </w:pPr>
            <w:r>
              <w:rPr>
                <w:rFonts w:ascii="仿宋_GB2312" w:hAnsi="仿宋_GB2312" w:cs="仿宋_GB2312" w:eastAsia="仿宋_GB2312"/>
                <w:sz w:val="24"/>
              </w:rPr>
              <w:t>5.录像数据展示和检测回放平台</w:t>
            </w:r>
          </w:p>
          <w:p>
            <w:pPr>
              <w:pStyle w:val="null3"/>
              <w:ind w:firstLine="480"/>
              <w:jc w:val="left"/>
            </w:pPr>
            <w:r>
              <w:rPr>
                <w:rFonts w:ascii="仿宋_GB2312" w:hAnsi="仿宋_GB2312" w:cs="仿宋_GB2312" w:eastAsia="仿宋_GB2312"/>
                <w:sz w:val="24"/>
              </w:rPr>
              <w:t>平台能够将押运过程中所涉及的各项数据变为一种直观的、以图像信息表示的、随时间和空间变化的现象展呈在用户面前，方便决策者可以根据实时的数据做出决策。同时，平台具备对录取数据的检测、回放等功能，确保数据准确完整。</w:t>
            </w:r>
          </w:p>
        </w:tc>
      </w:tr>
      <w:tr>
        <w:tc>
          <w:tcPr>
            <w:tcW w:type="dxa" w:w="2769"/>
          </w:tcPr>
          <w:p>
            <w:pPr>
              <w:pStyle w:val="null3"/>
            </w:pPr>
            <w:r>
              <w:rPr>
                <w:rFonts w:ascii="仿宋_GB2312" w:hAnsi="仿宋_GB2312" w:cs="仿宋_GB2312" w:eastAsia="仿宋_GB2312"/>
              </w:rPr>
              <w:t>13</w:t>
            </w:r>
          </w:p>
        </w:tc>
        <w:tc>
          <w:tcPr>
            <w:tcW w:type="dxa" w:w="2769"/>
          </w:tcPr>
          <w:p/>
        </w:tc>
        <w:tc>
          <w:tcPr>
            <w:tcW w:type="dxa" w:w="2769"/>
          </w:tcPr>
          <w:p>
            <w:pPr>
              <w:pStyle w:val="null3"/>
              <w:ind w:firstLine="480"/>
              <w:jc w:val="left"/>
            </w:pPr>
            <w:r>
              <w:rPr>
                <w:rFonts w:ascii="仿宋_GB2312" w:hAnsi="仿宋_GB2312" w:cs="仿宋_GB2312" w:eastAsia="仿宋_GB2312"/>
                <w:sz w:val="24"/>
              </w:rPr>
              <w:t>6.服务的软硬件详细技术参数要求</w:t>
            </w:r>
          </w:p>
          <w:tbl>
            <w:tblPr>
              <w:tblBorders>
                <w:top w:val="none" w:color="000000" w:sz="4"/>
                <w:left w:val="none" w:color="000000" w:sz="4"/>
                <w:bottom w:val="none" w:color="000000" w:sz="4"/>
                <w:right w:val="none" w:color="000000" w:sz="4"/>
                <w:insideH w:val="none"/>
                <w:insideV w:val="none"/>
              </w:tblBorders>
            </w:tblPr>
            <w:tblGrid>
              <w:gridCol w:w="426"/>
              <w:gridCol w:w="426"/>
              <w:gridCol w:w="426"/>
              <w:gridCol w:w="426"/>
              <w:gridCol w:w="426"/>
              <w:gridCol w:w="426"/>
            </w:tblGrid>
            <w:tr>
              <w:tc>
                <w:tcPr>
                  <w:tcW w:type="dxa" w:w="4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序号</w:t>
                  </w:r>
                </w:p>
              </w:tc>
              <w:tc>
                <w:tcPr>
                  <w:tcW w:type="dxa" w:w="4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产品名称</w:t>
                  </w:r>
                </w:p>
              </w:tc>
              <w:tc>
                <w:tcPr>
                  <w:tcW w:type="dxa" w:w="4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参数规格</w:t>
                  </w:r>
                </w:p>
              </w:tc>
              <w:tc>
                <w:tcPr>
                  <w:tcW w:type="dxa" w:w="4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单位</w:t>
                  </w:r>
                </w:p>
              </w:tc>
              <w:tc>
                <w:tcPr>
                  <w:tcW w:type="dxa" w:w="4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数量</w:t>
                  </w:r>
                </w:p>
              </w:tc>
              <w:tc>
                <w:tcPr>
                  <w:tcW w:type="dxa" w:w="4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备注</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试卷押运管理系统</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详见</w:t>
                  </w:r>
                  <w:r>
                    <w:rPr>
                      <w:rFonts w:ascii="仿宋_GB2312" w:hAnsi="仿宋_GB2312" w:cs="仿宋_GB2312" w:eastAsia="仿宋_GB2312"/>
                      <w:sz w:val="21"/>
                    </w:rPr>
                    <w:t>“2.软件需求”</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对接陕西省国家教育综合管理平台以及实现与教育部的数据上传</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监控设备</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详见</w:t>
                  </w:r>
                  <w:r>
                    <w:rPr>
                      <w:rFonts w:ascii="仿宋_GB2312" w:hAnsi="仿宋_GB2312" w:cs="仿宋_GB2312" w:eastAsia="仿宋_GB2312"/>
                      <w:sz w:val="21"/>
                    </w:rPr>
                    <w:t>“3.硬件需求”</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300</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每车实现车前路况监控和车内试卷监控</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固定架及辅线</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固定架美观、结实</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300</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每车实现对监控设备的固定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物联网卡</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安全性高、流量充足</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张</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300</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充电设备</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快速充电</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套</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300</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轻巧方便</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录像数据离线下载备份</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详见</w:t>
                  </w:r>
                  <w:r>
                    <w:rPr>
                      <w:rFonts w:ascii="仿宋_GB2312" w:hAnsi="仿宋_GB2312" w:cs="仿宋_GB2312" w:eastAsia="仿宋_GB2312"/>
                      <w:sz w:val="21"/>
                    </w:rPr>
                    <w:t>“4.录像数据离线下载备份”</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套</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下载快捷高效</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录像数据展示和检测回放平台</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详见</w:t>
                  </w:r>
                  <w:r>
                    <w:rPr>
                      <w:rFonts w:ascii="仿宋_GB2312" w:hAnsi="仿宋_GB2312" w:cs="仿宋_GB2312" w:eastAsia="仿宋_GB2312"/>
                      <w:sz w:val="21"/>
                    </w:rPr>
                    <w:t>“5.录像数据展示和检测回放平台”</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tc>
      </w:tr>
      <w:tr>
        <w:tc>
          <w:tcPr>
            <w:tcW w:type="dxa" w:w="2769"/>
          </w:tcPr>
          <w:p>
            <w:pPr>
              <w:pStyle w:val="null3"/>
            </w:pPr>
            <w:r>
              <w:rPr>
                <w:rFonts w:ascii="仿宋_GB2312" w:hAnsi="仿宋_GB2312" w:cs="仿宋_GB2312" w:eastAsia="仿宋_GB2312"/>
              </w:rPr>
              <w:t>14</w:t>
            </w:r>
          </w:p>
        </w:tc>
        <w:tc>
          <w:tcPr>
            <w:tcW w:type="dxa" w:w="2769"/>
          </w:tcPr>
          <w:p/>
        </w:tc>
        <w:tc>
          <w:tcPr>
            <w:tcW w:type="dxa" w:w="2769"/>
          </w:tcPr>
          <w:p>
            <w:pPr>
              <w:pStyle w:val="null3"/>
              <w:ind w:firstLine="482"/>
              <w:jc w:val="left"/>
            </w:pPr>
            <w:r>
              <w:rPr>
                <w:rFonts w:ascii="仿宋_GB2312" w:hAnsi="仿宋_GB2312" w:cs="仿宋_GB2312" w:eastAsia="仿宋_GB2312"/>
                <w:sz w:val="24"/>
                <w:b/>
              </w:rPr>
              <w:t>五、系统的数据结构要求</w:t>
            </w:r>
          </w:p>
          <w:p>
            <w:pPr>
              <w:pStyle w:val="null3"/>
              <w:ind w:firstLine="480"/>
              <w:jc w:val="left"/>
            </w:pPr>
            <w:r>
              <w:rPr>
                <w:rFonts w:ascii="仿宋_GB2312" w:hAnsi="仿宋_GB2312" w:cs="仿宋_GB2312" w:eastAsia="仿宋_GB2312"/>
                <w:sz w:val="24"/>
              </w:rPr>
              <w:t>试卷押运系统按照陕西省教育考试院要求完成软件数据传输接口对接，至少采集到以下信息，并将信息实时上传至陕西省教育考试院。试卷跟踪设备的实时视频要按照陕西省教育考试院要求，必须能被实时拉取。</w:t>
            </w:r>
          </w:p>
          <w:p>
            <w:pPr>
              <w:pStyle w:val="null3"/>
              <w:ind w:firstLine="240"/>
              <w:jc w:val="left"/>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试卷运送任务表</w:t>
            </w:r>
          </w:p>
          <w:tbl>
            <w:tblPr>
              <w:tblBorders>
                <w:top w:val="none" w:color="000000" w:sz="4"/>
                <w:left w:val="none" w:color="000000" w:sz="4"/>
                <w:bottom w:val="none" w:color="000000" w:sz="4"/>
                <w:right w:val="none" w:color="000000" w:sz="4"/>
                <w:insideH w:val="none"/>
                <w:insideV w:val="none"/>
              </w:tblBorders>
            </w:tblPr>
            <w:tblGrid>
              <w:gridCol w:w="883"/>
              <w:gridCol w:w="419"/>
              <w:gridCol w:w="1250"/>
            </w:tblGrid>
            <w:tr>
              <w:tc>
                <w:tcPr>
                  <w:tcW w:type="dxa" w:w="883"/>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b/>
                    </w:rPr>
                    <w:t>描述</w:t>
                  </w:r>
                </w:p>
              </w:tc>
              <w:tc>
                <w:tcPr>
                  <w:tcW w:type="dxa" w:w="419"/>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b/>
                    </w:rPr>
                    <w:t>数据类型</w:t>
                  </w:r>
                </w:p>
              </w:tc>
              <w:tc>
                <w:tcPr>
                  <w:tcW w:type="dxa" w:w="1250"/>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b/>
                    </w:rPr>
                    <w:t>备注</w:t>
                  </w:r>
                </w:p>
              </w:tc>
            </w:tr>
            <w:tr>
              <w:tc>
                <w:tcPr>
                  <w:tcW w:type="dxa" w:w="8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任务编号</w:t>
                  </w:r>
                </w:p>
              </w:tc>
              <w:tc>
                <w:tcPr>
                  <w:tcW w:type="dxa" w:w="4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VC</w:t>
                  </w:r>
                </w:p>
              </w:tc>
              <w:tc>
                <w:tcPr>
                  <w:tcW w:type="dxa" w:w="1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省考试院自定义</w:t>
                  </w:r>
                </w:p>
              </w:tc>
            </w:tr>
            <w:tr>
              <w:tc>
                <w:tcPr>
                  <w:tcW w:type="dxa" w:w="8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任务类型码</w:t>
                  </w:r>
                </w:p>
              </w:tc>
              <w:tc>
                <w:tcPr>
                  <w:tcW w:type="dxa" w:w="4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C</w:t>
                  </w:r>
                </w:p>
              </w:tc>
              <w:tc>
                <w:tcPr>
                  <w:tcW w:type="dxa" w:w="1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8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任务名称</w:t>
                  </w:r>
                </w:p>
              </w:tc>
              <w:tc>
                <w:tcPr>
                  <w:tcW w:type="dxa" w:w="4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VC</w:t>
                  </w:r>
                </w:p>
              </w:tc>
              <w:tc>
                <w:tcPr>
                  <w:tcW w:type="dxa" w:w="1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8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总负责人姓名</w:t>
                  </w:r>
                </w:p>
              </w:tc>
              <w:tc>
                <w:tcPr>
                  <w:tcW w:type="dxa" w:w="4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VC</w:t>
                  </w:r>
                </w:p>
              </w:tc>
              <w:tc>
                <w:tcPr>
                  <w:tcW w:type="dxa" w:w="1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8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总负责人身份证件类型码</w:t>
                  </w:r>
                </w:p>
              </w:tc>
              <w:tc>
                <w:tcPr>
                  <w:tcW w:type="dxa" w:w="4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C</w:t>
                  </w:r>
                </w:p>
              </w:tc>
              <w:tc>
                <w:tcPr>
                  <w:tcW w:type="dxa" w:w="1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8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总负责人身份证件类型</w:t>
                  </w:r>
                </w:p>
              </w:tc>
              <w:tc>
                <w:tcPr>
                  <w:tcW w:type="dxa" w:w="4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C</w:t>
                  </w:r>
                </w:p>
              </w:tc>
              <w:tc>
                <w:tcPr>
                  <w:tcW w:type="dxa" w:w="1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8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总负责人身份证件号码</w:t>
                  </w:r>
                </w:p>
              </w:tc>
              <w:tc>
                <w:tcPr>
                  <w:tcW w:type="dxa" w:w="4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VC</w:t>
                  </w:r>
                </w:p>
              </w:tc>
              <w:tc>
                <w:tcPr>
                  <w:tcW w:type="dxa" w:w="1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8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出发地名称</w:t>
                  </w:r>
                </w:p>
              </w:tc>
              <w:tc>
                <w:tcPr>
                  <w:tcW w:type="dxa" w:w="4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VC</w:t>
                  </w:r>
                </w:p>
              </w:tc>
              <w:tc>
                <w:tcPr>
                  <w:tcW w:type="dxa" w:w="1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8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出发地地址</w:t>
                  </w:r>
                </w:p>
              </w:tc>
              <w:tc>
                <w:tcPr>
                  <w:tcW w:type="dxa" w:w="4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VC</w:t>
                  </w:r>
                </w:p>
              </w:tc>
              <w:tc>
                <w:tcPr>
                  <w:tcW w:type="dxa" w:w="1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8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出发地标识码</w:t>
                  </w:r>
                </w:p>
              </w:tc>
              <w:tc>
                <w:tcPr>
                  <w:tcW w:type="dxa" w:w="4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VC</w:t>
                  </w:r>
                </w:p>
              </w:tc>
              <w:tc>
                <w:tcPr>
                  <w:tcW w:type="dxa" w:w="1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8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出发地经度</w:t>
                  </w:r>
                </w:p>
              </w:tc>
              <w:tc>
                <w:tcPr>
                  <w:tcW w:type="dxa" w:w="4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N</w:t>
                  </w:r>
                </w:p>
              </w:tc>
              <w:tc>
                <w:tcPr>
                  <w:tcW w:type="dxa" w:w="1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8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出发地纬度</w:t>
                  </w:r>
                </w:p>
              </w:tc>
              <w:tc>
                <w:tcPr>
                  <w:tcW w:type="dxa" w:w="4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N</w:t>
                  </w:r>
                </w:p>
              </w:tc>
              <w:tc>
                <w:tcPr>
                  <w:tcW w:type="dxa" w:w="1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8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目的地名称</w:t>
                  </w:r>
                </w:p>
              </w:tc>
              <w:tc>
                <w:tcPr>
                  <w:tcW w:type="dxa" w:w="4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VC</w:t>
                  </w:r>
                </w:p>
              </w:tc>
              <w:tc>
                <w:tcPr>
                  <w:tcW w:type="dxa" w:w="1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8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目的地地址</w:t>
                  </w:r>
                </w:p>
              </w:tc>
              <w:tc>
                <w:tcPr>
                  <w:tcW w:type="dxa" w:w="4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VC</w:t>
                  </w:r>
                </w:p>
              </w:tc>
              <w:tc>
                <w:tcPr>
                  <w:tcW w:type="dxa" w:w="1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8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目的地标识码</w:t>
                  </w:r>
                </w:p>
              </w:tc>
              <w:tc>
                <w:tcPr>
                  <w:tcW w:type="dxa" w:w="4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VC</w:t>
                  </w:r>
                </w:p>
              </w:tc>
              <w:tc>
                <w:tcPr>
                  <w:tcW w:type="dxa" w:w="1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8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目的地经度</w:t>
                  </w:r>
                </w:p>
              </w:tc>
              <w:tc>
                <w:tcPr>
                  <w:tcW w:type="dxa" w:w="4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N</w:t>
                  </w:r>
                </w:p>
              </w:tc>
              <w:tc>
                <w:tcPr>
                  <w:tcW w:type="dxa" w:w="1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8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目的地纬度</w:t>
                  </w:r>
                </w:p>
              </w:tc>
              <w:tc>
                <w:tcPr>
                  <w:tcW w:type="dxa" w:w="4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N</w:t>
                  </w:r>
                </w:p>
              </w:tc>
              <w:tc>
                <w:tcPr>
                  <w:tcW w:type="dxa" w:w="1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8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任务开始时间</w:t>
                  </w:r>
                </w:p>
              </w:tc>
              <w:tc>
                <w:tcPr>
                  <w:tcW w:type="dxa" w:w="4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VC</w:t>
                  </w:r>
                </w:p>
              </w:tc>
              <w:tc>
                <w:tcPr>
                  <w:tcW w:type="dxa" w:w="1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shd w:fill="FFFFFF" w:val="clear"/>
                    </w:rPr>
                    <w:t>YYYYMMDD hhmmss</w:t>
                  </w:r>
                </w:p>
              </w:tc>
            </w:tr>
            <w:tr>
              <w:tc>
                <w:tcPr>
                  <w:tcW w:type="dxa" w:w="8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任务完成状态</w:t>
                  </w:r>
                </w:p>
              </w:tc>
              <w:tc>
                <w:tcPr>
                  <w:tcW w:type="dxa" w:w="4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C</w:t>
                  </w:r>
                </w:p>
              </w:tc>
              <w:tc>
                <w:tcPr>
                  <w:tcW w:type="dxa" w:w="1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1.已完成；2.未完成；3.未开始</w:t>
                  </w:r>
                </w:p>
              </w:tc>
            </w:tr>
            <w:tr>
              <w:tc>
                <w:tcPr>
                  <w:tcW w:type="dxa" w:w="8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任务完成时间</w:t>
                  </w:r>
                </w:p>
              </w:tc>
              <w:tc>
                <w:tcPr>
                  <w:tcW w:type="dxa" w:w="4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VC</w:t>
                  </w:r>
                </w:p>
              </w:tc>
              <w:tc>
                <w:tcPr>
                  <w:tcW w:type="dxa" w:w="1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shd w:fill="FFFFFF" w:val="clear"/>
                    </w:rPr>
                    <w:t>YYYYMMDD hhmmss</w:t>
                  </w:r>
                </w:p>
              </w:tc>
            </w:tr>
          </w:tbl>
          <w:p/>
        </w:tc>
      </w:tr>
      <w:tr>
        <w:tc>
          <w:tcPr>
            <w:tcW w:type="dxa" w:w="2769"/>
          </w:tcPr>
          <w:p>
            <w:pPr>
              <w:pStyle w:val="null3"/>
            </w:pPr>
            <w:r>
              <w:rPr>
                <w:rFonts w:ascii="仿宋_GB2312" w:hAnsi="仿宋_GB2312" w:cs="仿宋_GB2312" w:eastAsia="仿宋_GB2312"/>
              </w:rPr>
              <w:t>15</w:t>
            </w:r>
          </w:p>
        </w:tc>
        <w:tc>
          <w:tcPr>
            <w:tcW w:type="dxa" w:w="2769"/>
          </w:tcPr>
          <w:p/>
        </w:tc>
        <w:tc>
          <w:tcPr>
            <w:tcW w:type="dxa" w:w="2769"/>
          </w:tcPr>
          <w:p>
            <w:pPr>
              <w:pStyle w:val="null3"/>
              <w:ind w:firstLine="120"/>
              <w:jc w:val="left"/>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试卷运送需求表</w:t>
            </w:r>
          </w:p>
          <w:tbl>
            <w:tblPr>
              <w:tblBorders>
                <w:top w:val="none" w:color="000000" w:sz="4"/>
                <w:left w:val="none" w:color="000000" w:sz="4"/>
                <w:bottom w:val="none" w:color="000000" w:sz="4"/>
                <w:right w:val="none" w:color="000000" w:sz="4"/>
                <w:insideH w:val="none"/>
                <w:insideV w:val="none"/>
              </w:tblBorders>
            </w:tblPr>
            <w:tblGrid>
              <w:gridCol w:w="1091"/>
              <w:gridCol w:w="594"/>
              <w:gridCol w:w="867"/>
            </w:tblGrid>
            <w:tr>
              <w:tc>
                <w:tcPr>
                  <w:tcW w:type="dxa" w:w="1091"/>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b/>
                    </w:rPr>
                    <w:t>描述</w:t>
                  </w:r>
                </w:p>
              </w:tc>
              <w:tc>
                <w:tcPr>
                  <w:tcW w:type="dxa" w:w="594"/>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b/>
                    </w:rPr>
                    <w:t>数据类型</w:t>
                  </w:r>
                </w:p>
              </w:tc>
              <w:tc>
                <w:tcPr>
                  <w:tcW w:type="dxa" w:w="867"/>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b/>
                    </w:rPr>
                    <w:t>备注</w:t>
                  </w:r>
                </w:p>
              </w:tc>
            </w:tr>
            <w:tr>
              <w:tc>
                <w:tcPr>
                  <w:tcW w:type="dxa" w:w="10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任务编号</w:t>
                  </w:r>
                </w:p>
              </w:tc>
              <w:tc>
                <w:tcPr>
                  <w:tcW w:type="dxa" w:w="5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VC</w:t>
                  </w:r>
                </w:p>
              </w:tc>
              <w:tc>
                <w:tcPr>
                  <w:tcW w:type="dxa" w:w="8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关联</w:t>
                  </w:r>
                  <w:r>
                    <w:rPr>
                      <w:rFonts w:ascii="仿宋_GB2312" w:hAnsi="仿宋_GB2312" w:cs="仿宋_GB2312" w:eastAsia="仿宋_GB2312"/>
                      <w:sz w:val="24"/>
                    </w:rPr>
                    <w:t>“试卷运送任务信息表”</w:t>
                  </w:r>
                </w:p>
              </w:tc>
            </w:tr>
            <w:tr>
              <w:tc>
                <w:tcPr>
                  <w:tcW w:type="dxa" w:w="10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车牌号</w:t>
                  </w:r>
                </w:p>
              </w:tc>
              <w:tc>
                <w:tcPr>
                  <w:tcW w:type="dxa" w:w="5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VC</w:t>
                  </w:r>
                </w:p>
              </w:tc>
              <w:tc>
                <w:tcPr>
                  <w:tcW w:type="dxa" w:w="8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0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车型</w:t>
                  </w:r>
                </w:p>
              </w:tc>
              <w:tc>
                <w:tcPr>
                  <w:tcW w:type="dxa" w:w="5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VC</w:t>
                  </w:r>
                </w:p>
              </w:tc>
              <w:tc>
                <w:tcPr>
                  <w:tcW w:type="dxa" w:w="8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0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科目码</w:t>
                  </w:r>
                </w:p>
              </w:tc>
              <w:tc>
                <w:tcPr>
                  <w:tcW w:type="dxa" w:w="5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VC</w:t>
                  </w:r>
                </w:p>
              </w:tc>
              <w:tc>
                <w:tcPr>
                  <w:tcW w:type="dxa" w:w="8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0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科目名称</w:t>
                  </w:r>
                </w:p>
              </w:tc>
              <w:tc>
                <w:tcPr>
                  <w:tcW w:type="dxa" w:w="5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VC</w:t>
                  </w:r>
                </w:p>
              </w:tc>
              <w:tc>
                <w:tcPr>
                  <w:tcW w:type="dxa" w:w="8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0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正卷试卷袋数量</w:t>
                  </w:r>
                </w:p>
              </w:tc>
              <w:tc>
                <w:tcPr>
                  <w:tcW w:type="dxa" w:w="5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VC</w:t>
                  </w:r>
                </w:p>
              </w:tc>
              <w:tc>
                <w:tcPr>
                  <w:tcW w:type="dxa" w:w="8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0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正卷答题卡袋数量</w:t>
                  </w:r>
                </w:p>
              </w:tc>
              <w:tc>
                <w:tcPr>
                  <w:tcW w:type="dxa" w:w="5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VC</w:t>
                  </w:r>
                </w:p>
              </w:tc>
              <w:tc>
                <w:tcPr>
                  <w:tcW w:type="dxa" w:w="8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0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备用卷袋数量</w:t>
                  </w:r>
                </w:p>
              </w:tc>
              <w:tc>
                <w:tcPr>
                  <w:tcW w:type="dxa" w:w="5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VC</w:t>
                  </w:r>
                </w:p>
              </w:tc>
              <w:tc>
                <w:tcPr>
                  <w:tcW w:type="dxa" w:w="8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0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备用卷答题卡袋数量</w:t>
                  </w:r>
                </w:p>
              </w:tc>
              <w:tc>
                <w:tcPr>
                  <w:tcW w:type="dxa" w:w="5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VC</w:t>
                  </w:r>
                </w:p>
              </w:tc>
              <w:tc>
                <w:tcPr>
                  <w:tcW w:type="dxa" w:w="8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bl>
          <w:p>
            <w:pPr>
              <w:pStyle w:val="null3"/>
              <w:jc w:val="left"/>
            </w:pPr>
            <w:r>
              <w:rPr>
                <w:rFonts w:ascii="仿宋_GB2312" w:hAnsi="仿宋_GB2312" w:cs="仿宋_GB2312" w:eastAsia="仿宋_GB2312"/>
                <w:sz w:val="24"/>
              </w:rPr>
              <w:t>（</w:t>
            </w:r>
            <w:r>
              <w:rPr>
                <w:rFonts w:ascii="仿宋_GB2312" w:hAnsi="仿宋_GB2312" w:cs="仿宋_GB2312" w:eastAsia="仿宋_GB2312"/>
                <w:sz w:val="24"/>
              </w:rPr>
              <w:t>3）试卷车辆运送轨迹表</w:t>
            </w:r>
          </w:p>
          <w:tbl>
            <w:tblPr>
              <w:tblBorders>
                <w:top w:val="none" w:color="000000" w:sz="4"/>
                <w:left w:val="none" w:color="000000" w:sz="4"/>
                <w:bottom w:val="none" w:color="000000" w:sz="4"/>
                <w:right w:val="none" w:color="000000" w:sz="4"/>
                <w:insideH w:val="none"/>
                <w:insideV w:val="none"/>
              </w:tblBorders>
            </w:tblPr>
            <w:tblGrid>
              <w:gridCol w:w="765"/>
              <w:gridCol w:w="555"/>
              <w:gridCol w:w="1233"/>
            </w:tblGrid>
            <w:tr>
              <w:tc>
                <w:tcPr>
                  <w:tcW w:type="dxa" w:w="765"/>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b/>
                    </w:rPr>
                    <w:t>描述</w:t>
                  </w:r>
                </w:p>
              </w:tc>
              <w:tc>
                <w:tcPr>
                  <w:tcW w:type="dxa" w:w="555"/>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b/>
                    </w:rPr>
                    <w:t>数据类型</w:t>
                  </w:r>
                </w:p>
              </w:tc>
              <w:tc>
                <w:tcPr>
                  <w:tcW w:type="dxa" w:w="1233"/>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b/>
                    </w:rPr>
                    <w:t>备注</w:t>
                  </w:r>
                </w:p>
              </w:tc>
            </w:tr>
            <w:tr>
              <w:tc>
                <w:tcPr>
                  <w:tcW w:type="dxa" w:w="7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任务编号</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VC</w:t>
                  </w:r>
                </w:p>
              </w:tc>
              <w:tc>
                <w:tcPr>
                  <w:tcW w:type="dxa" w:w="1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关联</w:t>
                  </w:r>
                  <w:r>
                    <w:rPr>
                      <w:rFonts w:ascii="仿宋_GB2312" w:hAnsi="仿宋_GB2312" w:cs="仿宋_GB2312" w:eastAsia="仿宋_GB2312"/>
                      <w:sz w:val="24"/>
                    </w:rPr>
                    <w:t>“试卷运送任务信息表”</w:t>
                  </w:r>
                </w:p>
              </w:tc>
            </w:tr>
            <w:tr>
              <w:tc>
                <w:tcPr>
                  <w:tcW w:type="dxa" w:w="7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实时图片</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试卷跟踪设备实时拍摄的照片</w:t>
                  </w:r>
                </w:p>
              </w:tc>
            </w:tr>
            <w:tr>
              <w:tc>
                <w:tcPr>
                  <w:tcW w:type="dxa" w:w="7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车牌号</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VC</w:t>
                  </w:r>
                </w:p>
              </w:tc>
              <w:tc>
                <w:tcPr>
                  <w:tcW w:type="dxa" w:w="1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7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车辆经度</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N</w:t>
                  </w:r>
                </w:p>
              </w:tc>
              <w:tc>
                <w:tcPr>
                  <w:tcW w:type="dxa" w:w="1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车辆所在经度</w:t>
                  </w:r>
                </w:p>
              </w:tc>
            </w:tr>
            <w:tr>
              <w:tc>
                <w:tcPr>
                  <w:tcW w:type="dxa" w:w="7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车辆纬度</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N</w:t>
                  </w:r>
                </w:p>
              </w:tc>
              <w:tc>
                <w:tcPr>
                  <w:tcW w:type="dxa" w:w="1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车辆所在纬度</w:t>
                  </w:r>
                </w:p>
              </w:tc>
            </w:tr>
            <w:tr>
              <w:tc>
                <w:tcPr>
                  <w:tcW w:type="dxa" w:w="7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导航数据记录时间</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VC</w:t>
                  </w:r>
                </w:p>
              </w:tc>
              <w:tc>
                <w:tcPr>
                  <w:tcW w:type="dxa" w:w="1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YYYYMMDD hhmmss</w:t>
                  </w:r>
                </w:p>
              </w:tc>
            </w:tr>
          </w:tbl>
          <w:p>
            <w:pPr>
              <w:pStyle w:val="null3"/>
              <w:jc w:val="left"/>
            </w:pPr>
            <w:r>
              <w:rPr>
                <w:rFonts w:ascii="仿宋_GB2312" w:hAnsi="仿宋_GB2312" w:cs="仿宋_GB2312" w:eastAsia="仿宋_GB2312"/>
                <w:sz w:val="24"/>
              </w:rPr>
              <w:t>（</w:t>
            </w:r>
            <w:r>
              <w:rPr>
                <w:rFonts w:ascii="仿宋_GB2312" w:hAnsi="仿宋_GB2312" w:cs="仿宋_GB2312" w:eastAsia="仿宋_GB2312"/>
                <w:sz w:val="24"/>
              </w:rPr>
              <w:t>4）试卷出入保密室记录表</w:t>
            </w:r>
          </w:p>
          <w:tbl>
            <w:tblPr>
              <w:tblBorders>
                <w:top w:val="none" w:color="000000" w:sz="4"/>
                <w:left w:val="none" w:color="000000" w:sz="4"/>
                <w:bottom w:val="none" w:color="000000" w:sz="4"/>
                <w:right w:val="none" w:color="000000" w:sz="4"/>
                <w:insideH w:val="none"/>
                <w:insideV w:val="none"/>
              </w:tblBorders>
            </w:tblPr>
            <w:tblGrid>
              <w:gridCol w:w="804"/>
              <w:gridCol w:w="574"/>
              <w:gridCol w:w="1174"/>
            </w:tblGrid>
            <w:tr>
              <w:tc>
                <w:tcPr>
                  <w:tcW w:type="dxa" w:w="804"/>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b/>
                    </w:rPr>
                    <w:t>描述</w:t>
                  </w:r>
                </w:p>
              </w:tc>
              <w:tc>
                <w:tcPr>
                  <w:tcW w:type="dxa" w:w="574"/>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b/>
                    </w:rPr>
                    <w:t>数据类型</w:t>
                  </w:r>
                </w:p>
              </w:tc>
              <w:tc>
                <w:tcPr>
                  <w:tcW w:type="dxa" w:w="1174"/>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b/>
                    </w:rPr>
                    <w:t>备注</w:t>
                  </w:r>
                </w:p>
              </w:tc>
            </w:tr>
            <w:tr>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保密室标识码</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C</w:t>
                  </w:r>
                </w:p>
              </w:tc>
              <w:tc>
                <w:tcPr>
                  <w:tcW w:type="dxa" w:w="1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shd w:fill="FFFFFF" w:val="clear"/>
                    </w:rPr>
                    <w:t>关联</w:t>
                  </w:r>
                  <w:r>
                    <w:rPr>
                      <w:rFonts w:ascii="仿宋_GB2312" w:hAnsi="仿宋_GB2312" w:cs="仿宋_GB2312" w:eastAsia="仿宋_GB2312"/>
                      <w:sz w:val="24"/>
                      <w:shd w:fill="FFFFFF" w:val="clear"/>
                    </w:rPr>
                    <w:t>“试卷保密室信息表”</w:t>
                  </w:r>
                </w:p>
              </w:tc>
            </w:tr>
            <w:tr>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出入库类型</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C</w:t>
                  </w:r>
                </w:p>
              </w:tc>
              <w:tc>
                <w:tcPr>
                  <w:tcW w:type="dxa" w:w="1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1.出库；2.入库</w:t>
                  </w:r>
                </w:p>
              </w:tc>
            </w:tr>
            <w:tr>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对接试卷运送运任务编号</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VC</w:t>
                  </w:r>
                </w:p>
              </w:tc>
              <w:tc>
                <w:tcPr>
                  <w:tcW w:type="dxa" w:w="1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关联</w:t>
                  </w:r>
                  <w:r>
                    <w:rPr>
                      <w:rFonts w:ascii="仿宋_GB2312" w:hAnsi="仿宋_GB2312" w:cs="仿宋_GB2312" w:eastAsia="仿宋_GB2312"/>
                      <w:sz w:val="24"/>
                    </w:rPr>
                    <w:t>“试卷运送任务信息表”</w:t>
                  </w:r>
                </w:p>
              </w:tc>
            </w:tr>
            <w:tr>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经办人姓名</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VC</w:t>
                  </w:r>
                </w:p>
              </w:tc>
              <w:tc>
                <w:tcPr>
                  <w:tcW w:type="dxa" w:w="1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出入库时间</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VC</w:t>
                  </w:r>
                </w:p>
              </w:tc>
              <w:tc>
                <w:tcPr>
                  <w:tcW w:type="dxa" w:w="1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shd w:fill="FFFFFF" w:val="clear"/>
                    </w:rPr>
                    <w:t>YYYYMMDD hhmmss</w:t>
                  </w:r>
                </w:p>
              </w:tc>
            </w:tr>
            <w:tr>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科目码</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VC</w:t>
                  </w:r>
                </w:p>
              </w:tc>
              <w:tc>
                <w:tcPr>
                  <w:tcW w:type="dxa" w:w="1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科目名称</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VC</w:t>
                  </w:r>
                </w:p>
              </w:tc>
              <w:tc>
                <w:tcPr>
                  <w:tcW w:type="dxa" w:w="1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正卷试卷袋数量</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VC</w:t>
                  </w:r>
                </w:p>
              </w:tc>
              <w:tc>
                <w:tcPr>
                  <w:tcW w:type="dxa" w:w="1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正卷答题卡袋数量</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VC</w:t>
                  </w:r>
                </w:p>
              </w:tc>
              <w:tc>
                <w:tcPr>
                  <w:tcW w:type="dxa" w:w="1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备用卷袋数量</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VC</w:t>
                  </w:r>
                </w:p>
              </w:tc>
              <w:tc>
                <w:tcPr>
                  <w:tcW w:type="dxa" w:w="1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备用卷答题卡袋数量</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VC</w:t>
                  </w:r>
                </w:p>
              </w:tc>
              <w:tc>
                <w:tcPr>
                  <w:tcW w:type="dxa" w:w="1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试卷袋密封状态</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C</w:t>
                  </w:r>
                </w:p>
              </w:tc>
              <w:tc>
                <w:tcPr>
                  <w:tcW w:type="dxa" w:w="1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1.正常；2.异常</w:t>
                  </w:r>
                </w:p>
              </w:tc>
            </w:tr>
            <w:tr>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试卷覆膜状态</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C</w:t>
                  </w:r>
                </w:p>
              </w:tc>
              <w:tc>
                <w:tcPr>
                  <w:tcW w:type="dxa" w:w="1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1.正常；2.异常</w:t>
                  </w:r>
                </w:p>
              </w:tc>
            </w:tr>
          </w:tbl>
          <w:p>
            <w:pPr>
              <w:pStyle w:val="null3"/>
              <w:jc w:val="left"/>
            </w:pPr>
            <w:r>
              <w:rPr>
                <w:rFonts w:ascii="仿宋_GB2312" w:hAnsi="仿宋_GB2312" w:cs="仿宋_GB2312" w:eastAsia="仿宋_GB2312"/>
                <w:sz w:val="24"/>
              </w:rPr>
              <w:t>（</w:t>
            </w:r>
            <w:r>
              <w:rPr>
                <w:rFonts w:ascii="仿宋_GB2312" w:hAnsi="仿宋_GB2312" w:cs="仿宋_GB2312" w:eastAsia="仿宋_GB2312"/>
                <w:sz w:val="24"/>
              </w:rPr>
              <w:t>5）试卷出入考点记录表</w:t>
            </w:r>
          </w:p>
          <w:tbl>
            <w:tblPr>
              <w:tblBorders>
                <w:top w:val="none" w:color="000000" w:sz="4"/>
                <w:left w:val="none" w:color="000000" w:sz="4"/>
                <w:bottom w:val="none" w:color="000000" w:sz="4"/>
                <w:right w:val="none" w:color="000000" w:sz="4"/>
                <w:insideH w:val="none"/>
                <w:insideV w:val="none"/>
              </w:tblBorders>
            </w:tblPr>
            <w:tblGrid>
              <w:gridCol w:w="871"/>
              <w:gridCol w:w="557"/>
              <w:gridCol w:w="1124"/>
            </w:tblGrid>
            <w:tr>
              <w:tc>
                <w:tcPr>
                  <w:tcW w:type="dxa" w:w="871"/>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b/>
                    </w:rPr>
                    <w:t>描述</w:t>
                  </w:r>
                </w:p>
              </w:tc>
              <w:tc>
                <w:tcPr>
                  <w:tcW w:type="dxa" w:w="557"/>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b/>
                    </w:rPr>
                    <w:t>数据类型</w:t>
                  </w:r>
                </w:p>
              </w:tc>
              <w:tc>
                <w:tcPr>
                  <w:tcW w:type="dxa" w:w="1124"/>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b/>
                    </w:rPr>
                    <w:t>备注</w:t>
                  </w:r>
                </w:p>
              </w:tc>
            </w:tr>
            <w:tr>
              <w:tc>
                <w:tcPr>
                  <w:tcW w:type="dxa" w:w="8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考区编号</w:t>
                  </w:r>
                </w:p>
              </w:tc>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VC</w:t>
                  </w:r>
                </w:p>
              </w:tc>
              <w:tc>
                <w:tcPr>
                  <w:tcW w:type="dxa" w:w="1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省考试院自定义</w:t>
                  </w:r>
                </w:p>
              </w:tc>
            </w:tr>
            <w:tr>
              <w:tc>
                <w:tcPr>
                  <w:tcW w:type="dxa" w:w="8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考点编号</w:t>
                  </w:r>
                </w:p>
              </w:tc>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VC</w:t>
                  </w:r>
                </w:p>
              </w:tc>
              <w:tc>
                <w:tcPr>
                  <w:tcW w:type="dxa" w:w="1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省考试院自定义</w:t>
                  </w:r>
                </w:p>
              </w:tc>
            </w:tr>
            <w:tr>
              <w:tc>
                <w:tcPr>
                  <w:tcW w:type="dxa" w:w="8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出入库类型</w:t>
                  </w:r>
                </w:p>
              </w:tc>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C</w:t>
                  </w:r>
                </w:p>
              </w:tc>
              <w:tc>
                <w:tcPr>
                  <w:tcW w:type="dxa" w:w="1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1.出库；2.入库</w:t>
                  </w:r>
                </w:p>
              </w:tc>
            </w:tr>
            <w:tr>
              <w:tc>
                <w:tcPr>
                  <w:tcW w:type="dxa" w:w="8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对接试卷运送运任务编号</w:t>
                  </w:r>
                </w:p>
              </w:tc>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VC</w:t>
                  </w:r>
                </w:p>
              </w:tc>
              <w:tc>
                <w:tcPr>
                  <w:tcW w:type="dxa" w:w="1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关联</w:t>
                  </w:r>
                  <w:r>
                    <w:rPr>
                      <w:rFonts w:ascii="仿宋_GB2312" w:hAnsi="仿宋_GB2312" w:cs="仿宋_GB2312" w:eastAsia="仿宋_GB2312"/>
                      <w:sz w:val="24"/>
                    </w:rPr>
                    <w:t>“试卷运送任务信息表”</w:t>
                  </w:r>
                </w:p>
              </w:tc>
            </w:tr>
            <w:tr>
              <w:tc>
                <w:tcPr>
                  <w:tcW w:type="dxa" w:w="8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经办人姓名</w:t>
                  </w:r>
                </w:p>
              </w:tc>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VC</w:t>
                  </w:r>
                </w:p>
              </w:tc>
              <w:tc>
                <w:tcPr>
                  <w:tcW w:type="dxa" w:w="1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8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出入库时间</w:t>
                  </w:r>
                </w:p>
              </w:tc>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VC</w:t>
                  </w:r>
                </w:p>
              </w:tc>
              <w:tc>
                <w:tcPr>
                  <w:tcW w:type="dxa" w:w="1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shd w:fill="FFFFFF" w:val="clear"/>
                    </w:rPr>
                    <w:t>YYYYMMDD hhmmss</w:t>
                  </w:r>
                </w:p>
              </w:tc>
            </w:tr>
            <w:tr>
              <w:tc>
                <w:tcPr>
                  <w:tcW w:type="dxa" w:w="8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科目码</w:t>
                  </w:r>
                </w:p>
              </w:tc>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VC</w:t>
                  </w:r>
                </w:p>
              </w:tc>
              <w:tc>
                <w:tcPr>
                  <w:tcW w:type="dxa" w:w="1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8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科目名称</w:t>
                  </w:r>
                </w:p>
              </w:tc>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VC</w:t>
                  </w:r>
                </w:p>
              </w:tc>
              <w:tc>
                <w:tcPr>
                  <w:tcW w:type="dxa" w:w="1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8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正卷试卷袋数量</w:t>
                  </w:r>
                </w:p>
              </w:tc>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VC</w:t>
                  </w:r>
                </w:p>
              </w:tc>
              <w:tc>
                <w:tcPr>
                  <w:tcW w:type="dxa" w:w="1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8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正卷答题卡袋数量</w:t>
                  </w:r>
                </w:p>
              </w:tc>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VC</w:t>
                  </w:r>
                </w:p>
              </w:tc>
              <w:tc>
                <w:tcPr>
                  <w:tcW w:type="dxa" w:w="1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8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备用卷袋数量</w:t>
                  </w:r>
                </w:p>
              </w:tc>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VC</w:t>
                  </w:r>
                </w:p>
              </w:tc>
              <w:tc>
                <w:tcPr>
                  <w:tcW w:type="dxa" w:w="1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8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备用卷答题卡袋数量</w:t>
                  </w:r>
                </w:p>
              </w:tc>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VC</w:t>
                  </w:r>
                </w:p>
              </w:tc>
              <w:tc>
                <w:tcPr>
                  <w:tcW w:type="dxa" w:w="1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8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试卷袋密封状态</w:t>
                  </w:r>
                </w:p>
              </w:tc>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C</w:t>
                  </w:r>
                </w:p>
              </w:tc>
              <w:tc>
                <w:tcPr>
                  <w:tcW w:type="dxa" w:w="1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1.正常；2.异常</w:t>
                  </w:r>
                </w:p>
              </w:tc>
            </w:tr>
            <w:tr>
              <w:tc>
                <w:tcPr>
                  <w:tcW w:type="dxa" w:w="8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试卷覆膜状态</w:t>
                  </w:r>
                </w:p>
              </w:tc>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C</w:t>
                  </w:r>
                </w:p>
              </w:tc>
              <w:tc>
                <w:tcPr>
                  <w:tcW w:type="dxa" w:w="1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1.正常；2.异常</w:t>
                  </w:r>
                </w:p>
              </w:tc>
            </w:tr>
            <w:tr>
              <w:tc>
                <w:tcPr>
                  <w:tcW w:type="dxa" w:w="8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标准化考点标识码</w:t>
                  </w:r>
                </w:p>
              </w:tc>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C</w:t>
                  </w:r>
                </w:p>
              </w:tc>
              <w:tc>
                <w:tcPr>
                  <w:tcW w:type="dxa" w:w="1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bl>
          <w:p>
            <w:pPr>
              <w:pStyle w:val="null3"/>
              <w:jc w:val="left"/>
            </w:pPr>
            <w:r>
              <w:rPr>
                <w:rFonts w:ascii="仿宋_GB2312" w:hAnsi="仿宋_GB2312" w:cs="仿宋_GB2312" w:eastAsia="仿宋_GB2312"/>
                <w:sz w:val="24"/>
              </w:rPr>
              <w:t>（</w:t>
            </w:r>
            <w:r>
              <w:rPr>
                <w:rFonts w:ascii="仿宋_GB2312" w:hAnsi="仿宋_GB2312" w:cs="仿宋_GB2312" w:eastAsia="仿宋_GB2312"/>
                <w:sz w:val="24"/>
              </w:rPr>
              <w:t>6）试卷押运人员信息表</w:t>
            </w:r>
          </w:p>
          <w:tbl>
            <w:tblPr>
              <w:tblBorders>
                <w:top w:val="none" w:color="000000" w:sz="4"/>
                <w:left w:val="none" w:color="000000" w:sz="4"/>
                <w:bottom w:val="none" w:color="000000" w:sz="4"/>
                <w:right w:val="none" w:color="000000" w:sz="4"/>
                <w:insideH w:val="none"/>
                <w:insideV w:val="none"/>
              </w:tblBorders>
            </w:tblPr>
            <w:tblGrid>
              <w:gridCol w:w="893"/>
              <w:gridCol w:w="654"/>
              <w:gridCol w:w="1005"/>
            </w:tblGrid>
            <w:tr>
              <w:tc>
                <w:tcPr>
                  <w:tcW w:type="dxa" w:w="893"/>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b/>
                    </w:rPr>
                    <w:t>描述</w:t>
                  </w:r>
                </w:p>
              </w:tc>
              <w:tc>
                <w:tcPr>
                  <w:tcW w:type="dxa" w:w="654"/>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b/>
                    </w:rPr>
                    <w:t>数据类型</w:t>
                  </w:r>
                </w:p>
              </w:tc>
              <w:tc>
                <w:tcPr>
                  <w:tcW w:type="dxa" w:w="1005"/>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b/>
                    </w:rPr>
                    <w:t>备注</w:t>
                  </w:r>
                </w:p>
              </w:tc>
            </w:tr>
            <w:tr>
              <w:tc>
                <w:tcPr>
                  <w:tcW w:type="dxa" w:w="8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任务编号</w:t>
                  </w:r>
                </w:p>
              </w:tc>
              <w:tc>
                <w:tcPr>
                  <w:tcW w:type="dxa" w:w="6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VC</w:t>
                  </w:r>
                </w:p>
              </w:tc>
              <w:tc>
                <w:tcPr>
                  <w:tcW w:type="dxa" w:w="10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关联</w:t>
                  </w:r>
                  <w:r>
                    <w:rPr>
                      <w:rFonts w:ascii="仿宋_GB2312" w:hAnsi="仿宋_GB2312" w:cs="仿宋_GB2312" w:eastAsia="仿宋_GB2312"/>
                      <w:sz w:val="24"/>
                    </w:rPr>
                    <w:t>“试卷运送任务信息表”</w:t>
                  </w:r>
                </w:p>
              </w:tc>
            </w:tr>
            <w:tr>
              <w:tc>
                <w:tcPr>
                  <w:tcW w:type="dxa" w:w="8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车牌号</w:t>
                  </w:r>
                </w:p>
              </w:tc>
              <w:tc>
                <w:tcPr>
                  <w:tcW w:type="dxa" w:w="6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VC</w:t>
                  </w:r>
                </w:p>
              </w:tc>
              <w:tc>
                <w:tcPr>
                  <w:tcW w:type="dxa" w:w="10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8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姓名</w:t>
                  </w:r>
                </w:p>
              </w:tc>
              <w:tc>
                <w:tcPr>
                  <w:tcW w:type="dxa" w:w="6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VC</w:t>
                  </w:r>
                </w:p>
              </w:tc>
              <w:tc>
                <w:tcPr>
                  <w:tcW w:type="dxa" w:w="10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8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性别码</w:t>
                  </w:r>
                </w:p>
              </w:tc>
              <w:tc>
                <w:tcPr>
                  <w:tcW w:type="dxa" w:w="6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C</w:t>
                  </w:r>
                </w:p>
              </w:tc>
              <w:tc>
                <w:tcPr>
                  <w:tcW w:type="dxa" w:w="10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8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性别</w:t>
                  </w:r>
                </w:p>
              </w:tc>
              <w:tc>
                <w:tcPr>
                  <w:tcW w:type="dxa" w:w="6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C</w:t>
                  </w:r>
                </w:p>
              </w:tc>
              <w:tc>
                <w:tcPr>
                  <w:tcW w:type="dxa" w:w="10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8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身份证件类型码</w:t>
                  </w:r>
                </w:p>
              </w:tc>
              <w:tc>
                <w:tcPr>
                  <w:tcW w:type="dxa" w:w="6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C</w:t>
                  </w:r>
                </w:p>
              </w:tc>
              <w:tc>
                <w:tcPr>
                  <w:tcW w:type="dxa" w:w="10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8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身份证件类型</w:t>
                  </w:r>
                </w:p>
              </w:tc>
              <w:tc>
                <w:tcPr>
                  <w:tcW w:type="dxa" w:w="6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C</w:t>
                  </w:r>
                </w:p>
              </w:tc>
              <w:tc>
                <w:tcPr>
                  <w:tcW w:type="dxa" w:w="10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8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身份证件号码</w:t>
                  </w:r>
                </w:p>
              </w:tc>
              <w:tc>
                <w:tcPr>
                  <w:tcW w:type="dxa" w:w="6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VC</w:t>
                  </w:r>
                </w:p>
              </w:tc>
              <w:tc>
                <w:tcPr>
                  <w:tcW w:type="dxa" w:w="10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8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照片</w:t>
                  </w:r>
                </w:p>
              </w:tc>
              <w:tc>
                <w:tcPr>
                  <w:tcW w:type="dxa" w:w="6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VC</w:t>
                  </w:r>
                </w:p>
              </w:tc>
              <w:tc>
                <w:tcPr>
                  <w:tcW w:type="dxa" w:w="10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照片路径和名称</w:t>
                  </w:r>
                </w:p>
              </w:tc>
            </w:tr>
            <w:tr>
              <w:tc>
                <w:tcPr>
                  <w:tcW w:type="dxa" w:w="8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联系电话</w:t>
                  </w:r>
                </w:p>
              </w:tc>
              <w:tc>
                <w:tcPr>
                  <w:tcW w:type="dxa" w:w="6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VC</w:t>
                  </w:r>
                </w:p>
              </w:tc>
              <w:tc>
                <w:tcPr>
                  <w:tcW w:type="dxa" w:w="10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8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人员类型码</w:t>
                  </w:r>
                </w:p>
              </w:tc>
              <w:tc>
                <w:tcPr>
                  <w:tcW w:type="dxa" w:w="6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C</w:t>
                  </w:r>
                </w:p>
              </w:tc>
              <w:tc>
                <w:tcPr>
                  <w:tcW w:type="dxa" w:w="10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8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人员类型</w:t>
                  </w:r>
                </w:p>
              </w:tc>
              <w:tc>
                <w:tcPr>
                  <w:tcW w:type="dxa" w:w="6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VC</w:t>
                  </w:r>
                </w:p>
              </w:tc>
              <w:tc>
                <w:tcPr>
                  <w:tcW w:type="dxa" w:w="10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bl>
          <w:p/>
        </w:tc>
      </w:tr>
      <w:tr>
        <w:tc>
          <w:tcPr>
            <w:tcW w:type="dxa" w:w="2769"/>
          </w:tcPr>
          <w:p>
            <w:pPr>
              <w:pStyle w:val="null3"/>
            </w:pPr>
            <w:r>
              <w:rPr>
                <w:rFonts w:ascii="仿宋_GB2312" w:hAnsi="仿宋_GB2312" w:cs="仿宋_GB2312" w:eastAsia="仿宋_GB2312"/>
              </w:rPr>
              <w:t>16</w:t>
            </w:r>
          </w:p>
        </w:tc>
        <w:tc>
          <w:tcPr>
            <w:tcW w:type="dxa" w:w="2769"/>
          </w:tcPr>
          <w:p/>
        </w:tc>
        <w:tc>
          <w:tcPr>
            <w:tcW w:type="dxa" w:w="2769"/>
          </w:tcPr>
          <w:p>
            <w:pPr>
              <w:pStyle w:val="null3"/>
              <w:ind w:firstLine="482"/>
              <w:jc w:val="left"/>
            </w:pPr>
            <w:r>
              <w:rPr>
                <w:rFonts w:ascii="仿宋_GB2312" w:hAnsi="仿宋_GB2312" w:cs="仿宋_GB2312" w:eastAsia="仿宋_GB2312"/>
                <w:sz w:val="24"/>
                <w:b/>
              </w:rPr>
              <w:t>六、技术要求</w:t>
            </w:r>
          </w:p>
          <w:p>
            <w:pPr>
              <w:pStyle w:val="null3"/>
              <w:ind w:firstLine="480"/>
              <w:jc w:val="left"/>
            </w:pPr>
            <w:r>
              <w:rPr>
                <w:rFonts w:ascii="仿宋_GB2312" w:hAnsi="仿宋_GB2312" w:cs="仿宋_GB2312" w:eastAsia="仿宋_GB2312"/>
                <w:sz w:val="24"/>
                <w:color w:val="000000"/>
              </w:rPr>
              <w:t>（一）提供项目相关的具体规划、设计、部署服务，保证系统正常运转。</w:t>
            </w:r>
          </w:p>
          <w:p>
            <w:pPr>
              <w:pStyle w:val="null3"/>
              <w:ind w:firstLine="480"/>
              <w:jc w:val="left"/>
            </w:pPr>
            <w:r>
              <w:rPr>
                <w:rFonts w:ascii="仿宋_GB2312" w:hAnsi="仿宋_GB2312" w:cs="仿宋_GB2312" w:eastAsia="仿宋_GB2312"/>
                <w:sz w:val="24"/>
                <w:color w:val="000000"/>
              </w:rPr>
              <w:t>（二）根据省考试院现有设备，配合对所有相关设备进行安装、设置、调试；设备名称的构成字符遵循国家规范。施工完毕后，配合对省考试院机房相关业务系统进行</w:t>
            </w:r>
            <w:r>
              <w:rPr>
                <w:rFonts w:ascii="仿宋_GB2312" w:hAnsi="仿宋_GB2312" w:cs="仿宋_GB2312" w:eastAsia="仿宋_GB2312"/>
                <w:sz w:val="24"/>
                <w:color w:val="000000"/>
              </w:rPr>
              <w:t>IP地址变更。</w:t>
            </w:r>
          </w:p>
          <w:p>
            <w:pPr>
              <w:pStyle w:val="null3"/>
              <w:ind w:firstLine="480"/>
              <w:jc w:val="left"/>
            </w:pPr>
            <w:r>
              <w:rPr>
                <w:rFonts w:ascii="仿宋_GB2312" w:hAnsi="仿宋_GB2312" w:cs="仿宋_GB2312" w:eastAsia="仿宋_GB2312"/>
                <w:sz w:val="24"/>
                <w:color w:val="000000"/>
              </w:rPr>
              <w:t>（三）项目正式运行后，提供一个月的前期磨合问题解决服务保障，所有故障必须提供完备的解决方案，须派技术人员现场处理。</w:t>
            </w:r>
          </w:p>
          <w:p>
            <w:pPr>
              <w:pStyle w:val="null3"/>
              <w:ind w:firstLine="480"/>
              <w:jc w:val="left"/>
            </w:pPr>
            <w:r>
              <w:rPr>
                <w:rFonts w:ascii="仿宋_GB2312" w:hAnsi="仿宋_GB2312" w:cs="仿宋_GB2312" w:eastAsia="仿宋_GB2312"/>
                <w:sz w:val="24"/>
                <w:color w:val="000000"/>
              </w:rPr>
              <w:t>（四）在服务的有效期内，免费提供维护涉及的施工辅材、线缆等。人为不可抗力因素除外。</w:t>
            </w:r>
          </w:p>
          <w:p>
            <w:pPr>
              <w:pStyle w:val="null3"/>
              <w:ind w:firstLine="480"/>
              <w:jc w:val="left"/>
            </w:pPr>
            <w:r>
              <w:rPr>
                <w:rFonts w:ascii="仿宋_GB2312" w:hAnsi="仿宋_GB2312" w:cs="仿宋_GB2312" w:eastAsia="仿宋_GB2312"/>
                <w:sz w:val="24"/>
                <w:color w:val="000000"/>
              </w:rPr>
              <w:t>（五）服从工作安排，在规定时间内完成相应进度。</w:t>
            </w:r>
          </w:p>
          <w:p>
            <w:pPr>
              <w:pStyle w:val="null3"/>
              <w:ind w:firstLine="480"/>
              <w:jc w:val="left"/>
            </w:pPr>
            <w:r>
              <w:rPr>
                <w:rFonts w:ascii="仿宋_GB2312" w:hAnsi="仿宋_GB2312" w:cs="仿宋_GB2312" w:eastAsia="仿宋_GB2312"/>
                <w:sz w:val="24"/>
                <w:color w:val="000000"/>
              </w:rPr>
              <w:t>（六）资料移交：完工需要有详细的设备档案移交（需型号、连接关系、管理地址、地理位置、接口类型），以及拓扑图、系统结构图、布线图、配置资料、设备清单等相关的纸质（签字和盖章）和电子版资料。</w:t>
            </w:r>
          </w:p>
          <w:p>
            <w:pPr>
              <w:pStyle w:val="null3"/>
              <w:ind w:firstLine="480"/>
              <w:jc w:val="left"/>
            </w:pPr>
            <w:r>
              <w:rPr>
                <w:rFonts w:ascii="仿宋_GB2312" w:hAnsi="仿宋_GB2312" w:cs="仿宋_GB2312" w:eastAsia="仿宋_GB2312"/>
                <w:sz w:val="24"/>
                <w:color w:val="000000"/>
              </w:rPr>
              <w:t>（七）提供本系统有关项目负责人、项目团队人员详细的名单及联系方式。项目团队成员中罗列的人员（如高级工程师），须服务期内在陕西省内进行工作。供应商须对人员要求提供书面承诺。</w:t>
            </w:r>
          </w:p>
          <w:p>
            <w:pPr>
              <w:pStyle w:val="null3"/>
              <w:ind w:firstLine="480"/>
              <w:jc w:val="left"/>
            </w:pPr>
            <w:r>
              <w:rPr>
                <w:rFonts w:ascii="仿宋_GB2312" w:hAnsi="仿宋_GB2312" w:cs="仿宋_GB2312" w:eastAsia="仿宋_GB2312"/>
                <w:sz w:val="24"/>
                <w:color w:val="000000"/>
              </w:rPr>
              <w:t>（八）在使用现场提供</w:t>
            </w:r>
            <w:r>
              <w:rPr>
                <w:rFonts w:ascii="仿宋_GB2312" w:hAnsi="仿宋_GB2312" w:cs="仿宋_GB2312" w:eastAsia="仿宋_GB2312"/>
                <w:sz w:val="24"/>
                <w:color w:val="000000"/>
              </w:rPr>
              <w:t>24小时不间断的电话支持服务，解答省考试院在使用过程中遇到的问题，及时提出解决问题的建议和对策。</w:t>
            </w:r>
          </w:p>
          <w:p>
            <w:pPr>
              <w:pStyle w:val="null3"/>
              <w:ind w:firstLine="480"/>
              <w:jc w:val="left"/>
            </w:pPr>
            <w:r>
              <w:rPr>
                <w:rFonts w:ascii="仿宋_GB2312" w:hAnsi="仿宋_GB2312" w:cs="仿宋_GB2312" w:eastAsia="仿宋_GB2312"/>
                <w:sz w:val="24"/>
                <w:color w:val="000000"/>
              </w:rPr>
              <w:t>（九）设备维保服务：快速备件更换、远程技术支持、维护性软件版本支持以及相关平台支持等内容，帮助省考试院维护平台系统。注：</w:t>
            </w:r>
            <w:r>
              <w:rPr>
                <w:rFonts w:ascii="仿宋_GB2312" w:hAnsi="仿宋_GB2312" w:cs="仿宋_GB2312" w:eastAsia="仿宋_GB2312"/>
                <w:sz w:val="24"/>
                <w:color w:val="000000"/>
              </w:rPr>
              <w:t>1个月的试用期不包含在1年服务期内。</w:t>
            </w:r>
          </w:p>
          <w:p>
            <w:pPr>
              <w:pStyle w:val="null3"/>
              <w:ind w:firstLine="480"/>
              <w:jc w:val="left"/>
            </w:pPr>
            <w:r>
              <w:rPr>
                <w:rFonts w:ascii="仿宋_GB2312" w:hAnsi="仿宋_GB2312" w:cs="仿宋_GB2312" w:eastAsia="仿宋_GB2312"/>
                <w:sz w:val="24"/>
                <w:color w:val="000000"/>
              </w:rPr>
              <w:t>（十）提供国家级考试保障。省考试院所有国家级考试，须派过硬技术人员进驻省考试院或市级，全程协助保障系统正常运行。</w:t>
            </w:r>
          </w:p>
          <w:p>
            <w:pPr>
              <w:pStyle w:val="null3"/>
              <w:ind w:firstLine="480"/>
              <w:jc w:val="left"/>
            </w:pPr>
            <w:r>
              <w:rPr>
                <w:rFonts w:ascii="仿宋_GB2312" w:hAnsi="仿宋_GB2312" w:cs="仿宋_GB2312" w:eastAsia="仿宋_GB2312"/>
                <w:sz w:val="24"/>
                <w:color w:val="000000"/>
              </w:rPr>
              <w:t>（十一）提供优质服务，内容包括：系统安全服务、故障处理服务、定期系统运行报告服务、割接调试服务、一站式受理业务和故障申告服务。</w:t>
            </w:r>
          </w:p>
          <w:p>
            <w:pPr>
              <w:pStyle w:val="null3"/>
              <w:ind w:firstLine="480"/>
              <w:jc w:val="left"/>
            </w:pPr>
            <w:r>
              <w:rPr>
                <w:rFonts w:ascii="仿宋_GB2312" w:hAnsi="仿宋_GB2312" w:cs="仿宋_GB2312" w:eastAsia="仿宋_GB2312"/>
                <w:sz w:val="24"/>
                <w:color w:val="000000"/>
              </w:rPr>
              <w:t>（十二）应急保障需求：</w:t>
            </w:r>
          </w:p>
          <w:p>
            <w:pPr>
              <w:pStyle w:val="null3"/>
              <w:ind w:firstLine="480"/>
              <w:jc w:val="left"/>
            </w:pPr>
            <w:r>
              <w:rPr>
                <w:rFonts w:ascii="仿宋_GB2312" w:hAnsi="仿宋_GB2312" w:cs="仿宋_GB2312" w:eastAsia="仿宋_GB2312"/>
                <w:sz w:val="24"/>
                <w:color w:val="000000"/>
              </w:rPr>
              <w:t>1、必须提供系统发生故障后的应急方案及服务保障措施。</w:t>
            </w:r>
          </w:p>
          <w:p>
            <w:pPr>
              <w:pStyle w:val="null3"/>
              <w:ind w:firstLine="480"/>
              <w:jc w:val="left"/>
            </w:pPr>
            <w:r>
              <w:rPr>
                <w:rFonts w:ascii="仿宋_GB2312" w:hAnsi="仿宋_GB2312" w:cs="仿宋_GB2312" w:eastAsia="仿宋_GB2312"/>
                <w:sz w:val="24"/>
                <w:color w:val="000000"/>
              </w:rPr>
              <w:t>2、故障响应以运维考评标准为准。以保障省考试院业务正常运转。</w:t>
            </w:r>
          </w:p>
          <w:p>
            <w:pPr>
              <w:pStyle w:val="null3"/>
              <w:ind w:firstLine="480"/>
              <w:jc w:val="left"/>
            </w:pPr>
            <w:r>
              <w:rPr>
                <w:rFonts w:ascii="仿宋_GB2312" w:hAnsi="仿宋_GB2312" w:cs="仿宋_GB2312" w:eastAsia="仿宋_GB2312"/>
                <w:sz w:val="24"/>
                <w:color w:val="000000"/>
              </w:rPr>
              <w:t>3</w:t>
            </w:r>
            <w:r>
              <w:rPr>
                <w:rFonts w:ascii="仿宋_GB2312" w:hAnsi="仿宋_GB2312" w:cs="仿宋_GB2312" w:eastAsia="仿宋_GB2312"/>
                <w:sz w:val="24"/>
                <w:color w:val="000000"/>
              </w:rPr>
              <w:t>、必须有专人负责本项目工作，受理故障维修及业务沟通。</w:t>
            </w:r>
          </w:p>
          <w:p>
            <w:pPr>
              <w:pStyle w:val="null3"/>
              <w:ind w:firstLine="480"/>
              <w:jc w:val="left"/>
            </w:pPr>
            <w:r>
              <w:rPr>
                <w:rFonts w:ascii="仿宋_GB2312" w:hAnsi="仿宋_GB2312" w:cs="仿宋_GB2312" w:eastAsia="仿宋_GB2312"/>
                <w:sz w:val="24"/>
                <w:color w:val="000000"/>
              </w:rPr>
              <w:t>4、因线路、设备等所出现的问题，如需维修或更换，必须派专人负责到问题故障发生地点进行维修或更换。</w:t>
            </w:r>
          </w:p>
          <w:p>
            <w:pPr>
              <w:pStyle w:val="null3"/>
              <w:ind w:firstLine="480"/>
              <w:jc w:val="left"/>
            </w:pPr>
            <w:r>
              <w:rPr>
                <w:rFonts w:ascii="仿宋_GB2312" w:hAnsi="仿宋_GB2312" w:cs="仿宋_GB2312" w:eastAsia="仿宋_GB2312"/>
                <w:sz w:val="24"/>
                <w:color w:val="000000"/>
              </w:rPr>
              <w:t>（十三）供应商负责对采购人进行技术培训，包括对采购人进行详尽的网络结构、工作原理、业务配置、一般维护、常见故障排除等一系列的专业培训，使采购方了解新建系统运行的基本情况，并提供操作手册及各类设备的说明书。</w:t>
            </w:r>
          </w:p>
          <w:p>
            <w:pPr>
              <w:pStyle w:val="null3"/>
              <w:jc w:val="both"/>
            </w:pPr>
            <w:r>
              <w:rPr>
                <w:rFonts w:ascii="仿宋_GB2312" w:hAnsi="仿宋_GB2312" w:cs="仿宋_GB2312" w:eastAsia="仿宋_GB2312"/>
                <w:sz w:val="24"/>
                <w:b/>
              </w:rPr>
              <w:t>注：本项目所含所有设备均为租赁。</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根据采购文件、投标文件及合同约定执行。</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根据采购文件、投标文件及合同约定执行。</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服务期限：合同签订后一年。项目完工期：自报最短完工期。</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陕西省教育考试院指定地点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根据采购文件、投标文件及合同约定执行。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合同生效后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95.00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服务期结束后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按《中华人民共和国民法典》中的相关条款执行。（二）未按合同要求的提供服务或质量不能满足技术要求，采购人有权终止合同，甚至对供方违约行为进行追究。（三）如有纠纷，双方友好协商解决，协商不成时可诉讼到甲方所在地人民法院解决。</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供应商资格条件证明文件.docx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供应商资格条件证明文件.docx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落实政府采购政策需满足的资格要求</w:t>
            </w:r>
          </w:p>
        </w:tc>
        <w:tc>
          <w:tcPr>
            <w:tcW w:type="dxa" w:w="3322"/>
          </w:tcPr>
          <w:p>
            <w:pPr>
              <w:pStyle w:val="null3"/>
            </w:pPr>
            <w:r>
              <w:rPr>
                <w:rFonts w:ascii="仿宋_GB2312" w:hAnsi="仿宋_GB2312" w:cs="仿宋_GB2312" w:eastAsia="仿宋_GB2312"/>
              </w:rPr>
              <w:t>①《国务院办公厅关于建立政府强制采购节能产品制度的通知》（国办发〔2007〕51号）； ②《财政部 司法部关于政府采购支持监狱企业发展有关问题的通知》（财库〔2014〕68号）； ③《三部门联合发布关于促进残疾人就业政府采购政策的通知》（财库〔2017〕141号）； ④《财政部 发展改革委 生态环境部 市场监管总局关于调整优化节能产品、环境标志产品政府采购执行机制的通知》（财库〔2019〕9号）； ⑤《关于运用政府采购政策支持乡村产业振兴的通知》（财库〔2021〕19号）； ⑥《政府采购促进中小企业发展管理办法》（财库〔2020〕46号）； ⑦陕西省财政厅关于印发《陕西省中小企业政府采购信用融资办法》（陕财办采〔2018〕23号）； ⑧《关于进一步加大政府采购支持中小企业力度的通知》（财库〔2022〕19号）； ⑨《关于扩大政府采购支持绿色建材促进建筑品质提升政策实施范围的通知》（财库〔2022〕35号）⑩本项目为非专门面向中小微企业采购项目。</w:t>
            </w:r>
          </w:p>
        </w:tc>
        <w:tc>
          <w:tcPr>
            <w:tcW w:type="dxa" w:w="1661"/>
          </w:tcPr>
          <w:p>
            <w:pPr>
              <w:pStyle w:val="null3"/>
            </w:pPr>
            <w:r>
              <w:rPr>
                <w:rFonts w:ascii="仿宋_GB2312" w:hAnsi="仿宋_GB2312" w:cs="仿宋_GB2312" w:eastAsia="仿宋_GB2312"/>
              </w:rPr>
              <w:t>中小企业声明函 残疾人福利性单位声明函 监狱企业的证明文件 供应商资格条件证明文件.docx</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或2024年度经审计的财务会计报告（包括审计报告、资产负债表、利润表、现金流量表、所有者权益变动表及其附注，成立时间至提交响应文件截止时间不足一年的可提供成立后任意时段的资产负债表），或其开标前六个月内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提供2024年1月至今已缴纳至少一个月的依法缴纳税款的相关凭据（时间以税款所属日期为准），凭据应有税务机关或代收机关的公章或业务专用章。依法免税或无须缴纳税款的供应商，应提供相关证明文件。</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提供上2024年1月至今已缴存的至少一个月的社会保障资金缴存单据或社保机构开具的社会保险参保缴费情况证明，依法不需要缴纳社会保障资金的单位应提供相关证明材料。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供应商参与。</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提供直接控股和管理关系清单。若与其他供应商存在单位负责人为同一人或者存在直接控股、管理关系的，则投标无效。</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法定代表人授权书及被授权人身份证复印件。（法定代表人直接投标只须提交其身份证复印件）。</w:t>
            </w:r>
          </w:p>
        </w:tc>
        <w:tc>
          <w:tcPr>
            <w:tcW w:type="dxa" w:w="1661"/>
          </w:tcPr>
          <w:p>
            <w:pPr>
              <w:pStyle w:val="null3"/>
            </w:pPr>
            <w:r>
              <w:rPr>
                <w:rFonts w:ascii="仿宋_GB2312" w:hAnsi="仿宋_GB2312" w:cs="仿宋_GB2312" w:eastAsia="仿宋_GB2312"/>
              </w:rPr>
              <w:t>供应商资格条件证明文件.docx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分项报价表.docx 服务内容及服务邀请应答表 商务应答表 标的清单 报价表 技术指标偏差表.docx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供应商名称与营业执照一致</w:t>
            </w:r>
          </w:p>
        </w:tc>
        <w:tc>
          <w:tcPr>
            <w:tcW w:type="dxa" w:w="3322"/>
          </w:tcPr>
          <w:p>
            <w:pPr>
              <w:pStyle w:val="null3"/>
            </w:pPr>
            <w:r>
              <w:rPr>
                <w:rFonts w:ascii="仿宋_GB2312" w:hAnsi="仿宋_GB2312" w:cs="仿宋_GB2312" w:eastAsia="仿宋_GB2312"/>
              </w:rPr>
              <w:t>供应商名称与营业执照一致</w:t>
            </w:r>
          </w:p>
        </w:tc>
        <w:tc>
          <w:tcPr>
            <w:tcW w:type="dxa" w:w="1661"/>
          </w:tcPr>
          <w:p>
            <w:pPr>
              <w:pStyle w:val="null3"/>
            </w:pPr>
            <w:r>
              <w:rPr>
                <w:rFonts w:ascii="仿宋_GB2312" w:hAnsi="仿宋_GB2312" w:cs="仿宋_GB2312" w:eastAsia="仿宋_GB2312"/>
              </w:rPr>
              <w:t>响应文件封面 分项报价表.docx 服务内容及服务邀请应答表 商务应答表 标的清单 响应函 技术指标偏差表.docx 供应商资格条件证明文件.docx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响应文件按磋商文件要求的数量、计量单位、报价货币及签字盖章</w:t>
            </w:r>
          </w:p>
        </w:tc>
        <w:tc>
          <w:tcPr>
            <w:tcW w:type="dxa" w:w="3322"/>
          </w:tcPr>
          <w:p>
            <w:pPr>
              <w:pStyle w:val="null3"/>
            </w:pPr>
            <w:r>
              <w:rPr>
                <w:rFonts w:ascii="仿宋_GB2312" w:hAnsi="仿宋_GB2312" w:cs="仿宋_GB2312" w:eastAsia="仿宋_GB2312"/>
              </w:rPr>
              <w:t>响应文件按磋商文件要求的数量、计量单位、报价货币及签字盖章</w:t>
            </w:r>
          </w:p>
        </w:tc>
        <w:tc>
          <w:tcPr>
            <w:tcW w:type="dxa" w:w="1661"/>
          </w:tcPr>
          <w:p>
            <w:pPr>
              <w:pStyle w:val="null3"/>
            </w:pPr>
            <w:r>
              <w:rPr>
                <w:rFonts w:ascii="仿宋_GB2312" w:hAnsi="仿宋_GB2312" w:cs="仿宋_GB2312" w:eastAsia="仿宋_GB2312"/>
              </w:rPr>
              <w:t>响应文件封面 分项报价表.docx 商务应答表 标的清单 响应函 技术指标偏差表.docx 供应商资格条件证明文件.docx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响应文件的有效期达到磋商文件要求</w:t>
            </w:r>
          </w:p>
        </w:tc>
        <w:tc>
          <w:tcPr>
            <w:tcW w:type="dxa" w:w="3322"/>
          </w:tcPr>
          <w:p>
            <w:pPr>
              <w:pStyle w:val="null3"/>
            </w:pPr>
            <w:r>
              <w:rPr>
                <w:rFonts w:ascii="仿宋_GB2312" w:hAnsi="仿宋_GB2312" w:cs="仿宋_GB2312" w:eastAsia="仿宋_GB2312"/>
              </w:rPr>
              <w:t>响应文件的有效期达到磋商文件要求</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符合法律、法规和磋商文件中规定的其他实质性要求</w:t>
            </w:r>
          </w:p>
        </w:tc>
        <w:tc>
          <w:tcPr>
            <w:tcW w:type="dxa" w:w="3322"/>
          </w:tcPr>
          <w:p>
            <w:pPr>
              <w:pStyle w:val="null3"/>
            </w:pPr>
            <w:r>
              <w:rPr>
                <w:rFonts w:ascii="仿宋_GB2312" w:hAnsi="仿宋_GB2312" w:cs="仿宋_GB2312" w:eastAsia="仿宋_GB2312"/>
              </w:rPr>
              <w:t>符合法律、法规和磋商文件中规定的其他实质性要求</w:t>
            </w:r>
          </w:p>
        </w:tc>
        <w:tc>
          <w:tcPr>
            <w:tcW w:type="dxa" w:w="1661"/>
          </w:tcPr>
          <w:p>
            <w:pPr>
              <w:pStyle w:val="null3"/>
            </w:pPr>
            <w:r>
              <w:rPr>
                <w:rFonts w:ascii="仿宋_GB2312" w:hAnsi="仿宋_GB2312" w:cs="仿宋_GB2312" w:eastAsia="仿宋_GB2312"/>
              </w:rPr>
              <w:t>响应文件封面 供应商认为有必要说明的问题.docx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技术方案</w:t>
            </w:r>
          </w:p>
        </w:tc>
        <w:tc>
          <w:tcPr>
            <w:tcW w:type="dxa" w:w="2492"/>
          </w:tcPr>
          <w:p>
            <w:pPr>
              <w:pStyle w:val="null3"/>
            </w:pPr>
            <w:r>
              <w:rPr>
                <w:rFonts w:ascii="仿宋_GB2312" w:hAnsi="仿宋_GB2312" w:cs="仿宋_GB2312" w:eastAsia="仿宋_GB2312"/>
              </w:rPr>
              <w:t>供应商针对本项目提供详细的技术方案，至少包含：1、软件及硬件安装调试；2、整体规划及配置；3、系统集成；4、试运行、测试、工期规划；满分12分。每有一项缺项扣3分。每有一处内容存在缺陷扣1.5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详细评审---技术方案.docx</w:t>
            </w:r>
          </w:p>
        </w:tc>
      </w:tr>
      <w:tr>
        <w:tc>
          <w:tcPr>
            <w:tcW w:type="dxa" w:w="831"/>
            <w:vMerge/>
          </w:tcPr>
          <w:p/>
        </w:tc>
        <w:tc>
          <w:tcPr>
            <w:tcW w:type="dxa" w:w="1661"/>
          </w:tcPr>
          <w:p>
            <w:pPr>
              <w:pStyle w:val="null3"/>
            </w:pPr>
            <w:r>
              <w:rPr>
                <w:rFonts w:ascii="仿宋_GB2312" w:hAnsi="仿宋_GB2312" w:cs="仿宋_GB2312" w:eastAsia="仿宋_GB2312"/>
              </w:rPr>
              <w:t>管理措施</w:t>
            </w:r>
          </w:p>
        </w:tc>
        <w:tc>
          <w:tcPr>
            <w:tcW w:type="dxa" w:w="2492"/>
          </w:tcPr>
          <w:p>
            <w:pPr>
              <w:pStyle w:val="null3"/>
            </w:pPr>
            <w:r>
              <w:rPr>
                <w:rFonts w:ascii="仿宋_GB2312" w:hAnsi="仿宋_GB2312" w:cs="仿宋_GB2312" w:eastAsia="仿宋_GB2312"/>
              </w:rPr>
              <w:t>供应商针对本项目提供管控措施，至少包含：1、制度流程；2、故障响应；3、应急保障；4、安全责任；5、保密措施；满分10分。每有一项缺项扣2分。每有一处内容存在缺陷扣1分，扣完为止。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详细评审---管理措施.docx</w:t>
            </w:r>
          </w:p>
        </w:tc>
      </w:tr>
      <w:tr>
        <w:tc>
          <w:tcPr>
            <w:tcW w:type="dxa" w:w="831"/>
            <w:vMerge/>
          </w:tcPr>
          <w:p/>
        </w:tc>
        <w:tc>
          <w:tcPr>
            <w:tcW w:type="dxa" w:w="1661"/>
          </w:tcPr>
          <w:p>
            <w:pPr>
              <w:pStyle w:val="null3"/>
            </w:pPr>
            <w:r>
              <w:rPr>
                <w:rFonts w:ascii="仿宋_GB2312" w:hAnsi="仿宋_GB2312" w:cs="仿宋_GB2312" w:eastAsia="仿宋_GB2312"/>
              </w:rPr>
              <w:t>来源渠道合法证明文件</w:t>
            </w:r>
          </w:p>
        </w:tc>
        <w:tc>
          <w:tcPr>
            <w:tcW w:type="dxa" w:w="2492"/>
          </w:tcPr>
          <w:p>
            <w:pPr>
              <w:pStyle w:val="null3"/>
            </w:pPr>
            <w:r>
              <w:rPr>
                <w:rFonts w:ascii="仿宋_GB2312" w:hAnsi="仿宋_GB2312" w:cs="仿宋_GB2312" w:eastAsia="仿宋_GB2312"/>
              </w:rPr>
              <w:t>针对本项目所投设备选型合理、功能齐全，规格、型号，配套设施完整，技术资料齐全，并附有详细的配件清单，且主要部件、配件、配套设备无假货、水货、翻新件且无产权纠纷，得5分；所投设备选型基本合理、功能基本满足采购需求，主要部件、配件、配套设备来源不够明确的计2分。 备注：须提供所投产品的合法来源渠道证明文件（不限于质检报告、白皮书、官网截图、产品彩页、原厂授权等），未提供不得分。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详细评审---来源渠道合法证明文件.docx</w:t>
            </w:r>
          </w:p>
        </w:tc>
      </w:tr>
      <w:tr>
        <w:tc>
          <w:tcPr>
            <w:tcW w:type="dxa" w:w="831"/>
            <w:vMerge/>
          </w:tcPr>
          <w:p/>
        </w:tc>
        <w:tc>
          <w:tcPr>
            <w:tcW w:type="dxa" w:w="1661"/>
          </w:tcPr>
          <w:p>
            <w:pPr>
              <w:pStyle w:val="null3"/>
            </w:pPr>
            <w:r>
              <w:rPr>
                <w:rFonts w:ascii="仿宋_GB2312" w:hAnsi="仿宋_GB2312" w:cs="仿宋_GB2312" w:eastAsia="仿宋_GB2312"/>
              </w:rPr>
              <w:t>重要技术指标</w:t>
            </w:r>
          </w:p>
        </w:tc>
        <w:tc>
          <w:tcPr>
            <w:tcW w:type="dxa" w:w="2492"/>
          </w:tcPr>
          <w:p>
            <w:pPr>
              <w:pStyle w:val="null3"/>
            </w:pPr>
            <w:r>
              <w:rPr>
                <w:rFonts w:ascii="仿宋_GB2312" w:hAnsi="仿宋_GB2312" w:cs="仿宋_GB2312" w:eastAsia="仿宋_GB2312"/>
              </w:rPr>
              <w:t>由于国家教育考试试卷为保密文件故对押运人员及视频监控、告警联动等的安全性的考虑。 参数中“★”号项为重要技术指标，不允许负偏离且须提供相关功能性证明材料（不限于质检报告、白皮书、官网截图、产品彩页、原厂授权等）每提供一项得1.5分，共4项，满分6分。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详细评审---重要技术指标.docx</w:t>
            </w:r>
          </w:p>
        </w:tc>
      </w:tr>
      <w:tr>
        <w:tc>
          <w:tcPr>
            <w:tcW w:type="dxa" w:w="831"/>
            <w:vMerge/>
          </w:tcP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技术参数与性能指标要求中非“★”项，指标要求完全满足、响应招标文件要求计10分，每负偏离一项扣1分，扣完为止。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详细评审---技术参数.docx</w:t>
            </w:r>
          </w:p>
        </w:tc>
      </w:tr>
      <w:tr>
        <w:tc>
          <w:tcPr>
            <w:tcW w:type="dxa" w:w="831"/>
            <w:vMerge/>
          </w:tcPr>
          <w:p/>
        </w:tc>
        <w:tc>
          <w:tcPr>
            <w:tcW w:type="dxa" w:w="1661"/>
          </w:tcPr>
          <w:p>
            <w:pPr>
              <w:pStyle w:val="null3"/>
            </w:pPr>
            <w:r>
              <w:rPr>
                <w:rFonts w:ascii="仿宋_GB2312" w:hAnsi="仿宋_GB2312" w:cs="仿宋_GB2312" w:eastAsia="仿宋_GB2312"/>
              </w:rPr>
              <w:t>增值服务</w:t>
            </w:r>
          </w:p>
        </w:tc>
        <w:tc>
          <w:tcPr>
            <w:tcW w:type="dxa" w:w="2492"/>
          </w:tcPr>
          <w:p>
            <w:pPr>
              <w:pStyle w:val="null3"/>
            </w:pPr>
            <w:r>
              <w:rPr>
                <w:rFonts w:ascii="仿宋_GB2312" w:hAnsi="仿宋_GB2312" w:cs="仿宋_GB2312" w:eastAsia="仿宋_GB2312"/>
              </w:rPr>
              <w:t>供应商针对本项目提供额外增值服务，应包含设备、合理化建议、系统运维，为项目提供“双重”保障，根据服务情况计0-2分。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详细评审---增值服务.docx</w:t>
            </w:r>
          </w:p>
        </w:tc>
      </w:tr>
      <w:tr>
        <w:tc>
          <w:tcPr>
            <w:tcW w:type="dxa" w:w="831"/>
            <w:vMerge/>
          </w:tcPr>
          <w:p/>
        </w:tc>
        <w:tc>
          <w:tcPr>
            <w:tcW w:type="dxa" w:w="1661"/>
          </w:tcPr>
          <w:p>
            <w:pPr>
              <w:pStyle w:val="null3"/>
            </w:pPr>
            <w:r>
              <w:rPr>
                <w:rFonts w:ascii="仿宋_GB2312" w:hAnsi="仿宋_GB2312" w:cs="仿宋_GB2312" w:eastAsia="仿宋_GB2312"/>
              </w:rPr>
              <w:t>人员要求</w:t>
            </w:r>
          </w:p>
        </w:tc>
        <w:tc>
          <w:tcPr>
            <w:tcW w:type="dxa" w:w="2492"/>
          </w:tcPr>
          <w:p>
            <w:pPr>
              <w:pStyle w:val="null3"/>
            </w:pPr>
            <w:r>
              <w:rPr>
                <w:rFonts w:ascii="仿宋_GB2312" w:hAnsi="仿宋_GB2312" w:cs="仿宋_GB2312" w:eastAsia="仿宋_GB2312"/>
              </w:rPr>
              <w:t>1、项目经理同时具有信息系统项目管理师和软件设计师证书得2分，有缺项或未提供不得分； 2、项目团队成员（除项目经理）同时具有软件设计师、系统集成项目管理工程师、数据库系统工程师证书（计算机技术与软件专业技术资格（水平）考试）证书，每人计1分，最高计3分。 注：需提供以上人员证书复印件及2025年1月至今任意一个月社保缴纳证明或劳动合同或2025年1月至今任意一个月工资卡银行流水。</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详细评审---人员要求.docx</w:t>
            </w:r>
          </w:p>
        </w:tc>
      </w:tr>
      <w:tr>
        <w:tc>
          <w:tcPr>
            <w:tcW w:type="dxa" w:w="831"/>
            <w:vMerge/>
          </w:tcPr>
          <w:p/>
        </w:tc>
        <w:tc>
          <w:tcPr>
            <w:tcW w:type="dxa" w:w="1661"/>
          </w:tcPr>
          <w:p>
            <w:pPr>
              <w:pStyle w:val="null3"/>
            </w:pPr>
            <w:r>
              <w:rPr>
                <w:rFonts w:ascii="仿宋_GB2312" w:hAnsi="仿宋_GB2312" w:cs="仿宋_GB2312" w:eastAsia="仿宋_GB2312"/>
              </w:rPr>
              <w:t>管理体系</w:t>
            </w:r>
          </w:p>
        </w:tc>
        <w:tc>
          <w:tcPr>
            <w:tcW w:type="dxa" w:w="2492"/>
          </w:tcPr>
          <w:p>
            <w:pPr>
              <w:pStyle w:val="null3"/>
            </w:pPr>
            <w:r>
              <w:rPr>
                <w:rFonts w:ascii="仿宋_GB2312" w:hAnsi="仿宋_GB2312" w:cs="仿宋_GB2312" w:eastAsia="仿宋_GB2312"/>
              </w:rPr>
              <w:t>供应商针对本项目有完善的管理体系，至少包含：1、实施组织机构；2、人员安排；满分6分。每有一项缺项扣3分。每有一处内容存在缺陷扣1.5分，扣完为止。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详细评审---管理体系.docx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提供供应商的2022年1月1日至今同类项目业绩合同，每份计2分，满分10分。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详细评审---业绩.docx</w:t>
            </w:r>
          </w:p>
        </w:tc>
      </w:tr>
      <w:tr>
        <w:tc>
          <w:tcPr>
            <w:tcW w:type="dxa" w:w="831"/>
            <w:vMerge/>
          </w:tcPr>
          <w:p/>
        </w:tc>
        <w:tc>
          <w:tcPr>
            <w:tcW w:type="dxa" w:w="1661"/>
          </w:tcPr>
          <w:p>
            <w:pPr>
              <w:pStyle w:val="null3"/>
            </w:pPr>
            <w:r>
              <w:rPr>
                <w:rFonts w:ascii="仿宋_GB2312" w:hAnsi="仿宋_GB2312" w:cs="仿宋_GB2312" w:eastAsia="仿宋_GB2312"/>
              </w:rPr>
              <w:t>原型演示</w:t>
            </w:r>
          </w:p>
        </w:tc>
        <w:tc>
          <w:tcPr>
            <w:tcW w:type="dxa" w:w="2492"/>
          </w:tcPr>
          <w:p>
            <w:pPr>
              <w:pStyle w:val="null3"/>
            </w:pPr>
            <w:r>
              <w:rPr>
                <w:rFonts w:ascii="仿宋_GB2312" w:hAnsi="仿宋_GB2312" w:cs="仿宋_GB2312" w:eastAsia="仿宋_GB2312"/>
              </w:rPr>
              <w:t>供应商提供针对本项目响应软件功能演示的视频，演示现场配有专人对以下5项功能视频内容进行讲解，视频画质清晰，流程详细合理，讲解人员思路明确，软件功能充分理解。可提出合理化建议，对现场专家所提问题回复明确，每项计2分。仅可根据视频操作流程作基本讲解的每项计1.5分。视频内容混乱，讲解不清，对现场专家所提问题无法清楚回复，每项计1分。不演示不得分。满分10分。（演示时间为15分钟，不含专家提问时间，演示设备自备。） 演示内容： 1、基本功能演示：现场快速完成设备安装配件组装和启用，演示基本的远程监控（含可视化大屏数据和视频监控）、本地录像和后台下载等功能。同时按动终端设备报警按钮，后台自动提示紧急报警；后台发起对讲喊话功能，发起后台与设备间的对讲。 2、录像和监控同步功能演示：可选择录像格式H265或H264。 3、录像加密：加密录制一段录像，通过设备后台软件下载，使用非专用播放软件，如暴风、迅雷等无法直接播放。 4、自动预警功能：设置停车超时报警，可以查询到历史停车超时报警信息；后台可实时查询设备当前状态，关机、断网等可自动报警。 5、录像质量：拍照和录像，并检查文件属性，达到磋商要求。在光线不足的情况下，设备自动切换红外摄像状态，并保持画面清晰度（以保证试卷在无光线的正常查看）。 备注：本演示接近于实际操作，会场仅提供信号差的WIFI（作为拟山洞环境信号），由供应商携带所有可完成演示的物品，自主创造演示环境。因自身原因达不到演示要求及无法演示的仍根据以上评判标准赋分。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详细评审---原型演示.docx</w:t>
            </w:r>
          </w:p>
        </w:tc>
      </w:tr>
      <w:tr>
        <w:tc>
          <w:tcPr>
            <w:tcW w:type="dxa" w:w="831"/>
            <w:vMerge/>
          </w:tcPr>
          <w:p/>
        </w:tc>
        <w:tc>
          <w:tcPr>
            <w:tcW w:type="dxa" w:w="1661"/>
          </w:tcPr>
          <w:p>
            <w:pPr>
              <w:pStyle w:val="null3"/>
            </w:pPr>
            <w:r>
              <w:rPr>
                <w:rFonts w:ascii="仿宋_GB2312" w:hAnsi="仿宋_GB2312" w:cs="仿宋_GB2312" w:eastAsia="仿宋_GB2312"/>
              </w:rPr>
              <w:t>驻场服务</w:t>
            </w:r>
          </w:p>
        </w:tc>
        <w:tc>
          <w:tcPr>
            <w:tcW w:type="dxa" w:w="2492"/>
          </w:tcPr>
          <w:p>
            <w:pPr>
              <w:pStyle w:val="null3"/>
            </w:pPr>
            <w:r>
              <w:rPr>
                <w:rFonts w:ascii="仿宋_GB2312" w:hAnsi="仿宋_GB2312" w:cs="仿宋_GB2312" w:eastAsia="仿宋_GB2312"/>
              </w:rPr>
              <w:t>供应商针对本项目提供阶段性驻场服务，提供证明材料及承诺保证，完全按期响应计2分。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详细评审---驻场服务.docx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1供应商针对本项目提供详细的售后服务方案，至少包含：1、在项目实施所在地有相应的技术支持或售后服务机构（提供有效的办公场所证明材料）；2、备品配件、设备发生故障后的补救措施；3、维修服务响应时限；满分6分。每有一项缺项扣2分。每有一处内容存在缺陷扣1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详细评审---售后服务.docx</w:t>
            </w:r>
          </w:p>
        </w:tc>
      </w:tr>
      <w:tr>
        <w:tc>
          <w:tcPr>
            <w:tcW w:type="dxa" w:w="831"/>
            <w:vMerge/>
          </w:tcPr>
          <w:p/>
        </w:tc>
        <w:tc>
          <w:tcPr>
            <w:tcW w:type="dxa" w:w="1661"/>
          </w:tcPr>
          <w:p>
            <w:pPr>
              <w:pStyle w:val="null3"/>
            </w:pPr>
            <w:r>
              <w:rPr>
                <w:rFonts w:ascii="仿宋_GB2312" w:hAnsi="仿宋_GB2312" w:cs="仿宋_GB2312" w:eastAsia="仿宋_GB2312"/>
              </w:rPr>
              <w:t>培训措施</w:t>
            </w:r>
          </w:p>
        </w:tc>
        <w:tc>
          <w:tcPr>
            <w:tcW w:type="dxa" w:w="2492"/>
          </w:tcPr>
          <w:p>
            <w:pPr>
              <w:pStyle w:val="null3"/>
            </w:pPr>
            <w:r>
              <w:rPr>
                <w:rFonts w:ascii="仿宋_GB2312" w:hAnsi="仿宋_GB2312" w:cs="仿宋_GB2312" w:eastAsia="仿宋_GB2312"/>
              </w:rPr>
              <w:t>供应商针对本项目提供详细的培训措施，至少包含：1、培训方案；2、培训计划；3、培训内容、培训方式；满分6分。每有一项缺项扣2分。每有一处内容存在缺陷扣1分，扣完为止。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详细评审---培训措施.docx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价格分统一采用低价优先法计算，即满足磋商文件要求且磋商价格最低的磋商报价为磋商基准价，其价格分为满分。其他供应商的价格分统一按照下列公式计算： 磋商报价得分=(磋商基准价／磋商报价)×10 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详见附件：供应商认为有必要说明的问题.docx</w:t>
      </w:r>
    </w:p>
    <w:p>
      <w:pPr>
        <w:pStyle w:val="null3"/>
        <w:ind w:firstLine="960"/>
      </w:pPr>
      <w:r>
        <w:rPr>
          <w:rFonts w:ascii="仿宋_GB2312" w:hAnsi="仿宋_GB2312" w:cs="仿宋_GB2312" w:eastAsia="仿宋_GB2312"/>
        </w:rPr>
        <w:t>详见附件：供应商资格条件证明文件.docx</w:t>
      </w:r>
    </w:p>
    <w:p>
      <w:pPr>
        <w:pStyle w:val="null3"/>
        <w:ind w:firstLine="960"/>
      </w:pPr>
      <w:r>
        <w:rPr>
          <w:rFonts w:ascii="仿宋_GB2312" w:hAnsi="仿宋_GB2312" w:cs="仿宋_GB2312" w:eastAsia="仿宋_GB2312"/>
        </w:rPr>
        <w:t>详见附件：详细评审---管理措施.docx</w:t>
      </w:r>
    </w:p>
    <w:p>
      <w:pPr>
        <w:pStyle w:val="null3"/>
        <w:ind w:firstLine="960"/>
      </w:pPr>
      <w:r>
        <w:rPr>
          <w:rFonts w:ascii="仿宋_GB2312" w:hAnsi="仿宋_GB2312" w:cs="仿宋_GB2312" w:eastAsia="仿宋_GB2312"/>
        </w:rPr>
        <w:t>详见附件：详细评审---技术参数.docx</w:t>
      </w:r>
    </w:p>
    <w:p>
      <w:pPr>
        <w:pStyle w:val="null3"/>
        <w:ind w:firstLine="960"/>
      </w:pPr>
      <w:r>
        <w:rPr>
          <w:rFonts w:ascii="仿宋_GB2312" w:hAnsi="仿宋_GB2312" w:cs="仿宋_GB2312" w:eastAsia="仿宋_GB2312"/>
        </w:rPr>
        <w:t>详见附件：详细评审---技术方案.docx</w:t>
      </w:r>
    </w:p>
    <w:p>
      <w:pPr>
        <w:pStyle w:val="null3"/>
        <w:ind w:firstLine="960"/>
      </w:pPr>
      <w:r>
        <w:rPr>
          <w:rFonts w:ascii="仿宋_GB2312" w:hAnsi="仿宋_GB2312" w:cs="仿宋_GB2312" w:eastAsia="仿宋_GB2312"/>
        </w:rPr>
        <w:t>详见附件：详细评审---来源渠道合法证明文件.docx</w:t>
      </w:r>
    </w:p>
    <w:p>
      <w:pPr>
        <w:pStyle w:val="null3"/>
        <w:ind w:firstLine="960"/>
      </w:pPr>
      <w:r>
        <w:rPr>
          <w:rFonts w:ascii="仿宋_GB2312" w:hAnsi="仿宋_GB2312" w:cs="仿宋_GB2312" w:eastAsia="仿宋_GB2312"/>
        </w:rPr>
        <w:t>详见附件：详细评审---人员要求.docx</w:t>
      </w:r>
    </w:p>
    <w:p>
      <w:pPr>
        <w:pStyle w:val="null3"/>
        <w:ind w:firstLine="960"/>
      </w:pPr>
      <w:r>
        <w:rPr>
          <w:rFonts w:ascii="仿宋_GB2312" w:hAnsi="仿宋_GB2312" w:cs="仿宋_GB2312" w:eastAsia="仿宋_GB2312"/>
        </w:rPr>
        <w:t>详见附件：详细评审---业绩.docx</w:t>
      </w:r>
    </w:p>
    <w:p>
      <w:pPr>
        <w:pStyle w:val="null3"/>
        <w:ind w:firstLine="960"/>
      </w:pPr>
      <w:r>
        <w:rPr>
          <w:rFonts w:ascii="仿宋_GB2312" w:hAnsi="仿宋_GB2312" w:cs="仿宋_GB2312" w:eastAsia="仿宋_GB2312"/>
        </w:rPr>
        <w:t>详见附件：技术指标偏差表.docx</w:t>
      </w:r>
    </w:p>
    <w:p>
      <w:pPr>
        <w:pStyle w:val="null3"/>
        <w:ind w:firstLine="960"/>
      </w:pPr>
      <w:r>
        <w:rPr>
          <w:rFonts w:ascii="仿宋_GB2312" w:hAnsi="仿宋_GB2312" w:cs="仿宋_GB2312" w:eastAsia="仿宋_GB2312"/>
        </w:rPr>
        <w:t>详见附件：详细评审---重要技术指标.docx</w:t>
      </w:r>
    </w:p>
    <w:p>
      <w:pPr>
        <w:pStyle w:val="null3"/>
        <w:ind w:firstLine="960"/>
      </w:pPr>
      <w:r>
        <w:rPr>
          <w:rFonts w:ascii="仿宋_GB2312" w:hAnsi="仿宋_GB2312" w:cs="仿宋_GB2312" w:eastAsia="仿宋_GB2312"/>
        </w:rPr>
        <w:t>详见附件：详细评审---增值服务.docx</w:t>
      </w:r>
    </w:p>
    <w:p>
      <w:pPr>
        <w:pStyle w:val="null3"/>
        <w:ind w:firstLine="960"/>
      </w:pPr>
      <w:r>
        <w:rPr>
          <w:rFonts w:ascii="仿宋_GB2312" w:hAnsi="仿宋_GB2312" w:cs="仿宋_GB2312" w:eastAsia="仿宋_GB2312"/>
        </w:rPr>
        <w:t>详见附件：详细评审---管理体系.docx</w:t>
      </w:r>
    </w:p>
    <w:p>
      <w:pPr>
        <w:pStyle w:val="null3"/>
        <w:ind w:firstLine="960"/>
      </w:pPr>
      <w:r>
        <w:rPr>
          <w:rFonts w:ascii="仿宋_GB2312" w:hAnsi="仿宋_GB2312" w:cs="仿宋_GB2312" w:eastAsia="仿宋_GB2312"/>
        </w:rPr>
        <w:t>详见附件：详细评审---原型演示.docx</w:t>
      </w:r>
    </w:p>
    <w:p>
      <w:pPr>
        <w:pStyle w:val="null3"/>
        <w:ind w:firstLine="960"/>
      </w:pPr>
      <w:r>
        <w:rPr>
          <w:rFonts w:ascii="仿宋_GB2312" w:hAnsi="仿宋_GB2312" w:cs="仿宋_GB2312" w:eastAsia="仿宋_GB2312"/>
        </w:rPr>
        <w:t>详见附件：详细评审---培训措施.docx</w:t>
      </w:r>
    </w:p>
    <w:p>
      <w:pPr>
        <w:pStyle w:val="null3"/>
        <w:ind w:firstLine="960"/>
      </w:pPr>
      <w:r>
        <w:rPr>
          <w:rFonts w:ascii="仿宋_GB2312" w:hAnsi="仿宋_GB2312" w:cs="仿宋_GB2312" w:eastAsia="仿宋_GB2312"/>
        </w:rPr>
        <w:t>详见附件：详细评审---售后服务.docx</w:t>
      </w:r>
    </w:p>
    <w:p>
      <w:pPr>
        <w:pStyle w:val="null3"/>
        <w:ind w:firstLine="960"/>
      </w:pPr>
      <w:r>
        <w:rPr>
          <w:rFonts w:ascii="仿宋_GB2312" w:hAnsi="仿宋_GB2312" w:cs="仿宋_GB2312" w:eastAsia="仿宋_GB2312"/>
        </w:rPr>
        <w:t>详见附件：详细评审---驻场服务.docx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详见附件：政府采购合同.docx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media/image1.jpeg" Type="http://schemas.openxmlformats.org/officeDocument/2006/relationships/imag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