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版本号：BYTC2025CG01520250508001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学生综合素质提升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BYTC2025CG015</w:t>
      </w:r>
      <w:r>
        <w:br/>
      </w:r>
      <w:r>
        <w:br/>
      </w:r>
      <w:r>
        <w:br/>
      </w:r>
    </w:p>
    <w:p>
      <w:pPr>
        <w:pStyle w:val="null3"/>
        <w:jc w:val="center"/>
        <w:outlineLvl w:val="2"/>
      </w:pPr>
      <w:r>
        <w:rPr>
          <w:rFonts w:ascii="仿宋_GB2312" w:hAnsi="仿宋_GB2312" w:cs="仿宋_GB2312" w:eastAsia="仿宋_GB2312"/>
          <w:sz w:val="28"/>
          <w:b/>
        </w:rPr>
        <w:t>陕西省机械高级技工学校</w:t>
      </w:r>
    </w:p>
    <w:p>
      <w:pPr>
        <w:pStyle w:val="null3"/>
        <w:jc w:val="center"/>
        <w:outlineLvl w:val="2"/>
      </w:pPr>
      <w:r>
        <w:rPr>
          <w:rFonts w:ascii="仿宋_GB2312" w:hAnsi="仿宋_GB2312" w:cs="仿宋_GB2312" w:eastAsia="仿宋_GB2312"/>
          <w:sz w:val="28"/>
          <w:b/>
        </w:rPr>
        <w:t>陕西博宇天诚项目管理有限公司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陕西博宇天诚项目管理有限公司</w:t>
      </w:r>
      <w:r>
        <w:rPr>
          <w:rFonts w:ascii="仿宋_GB2312" w:hAnsi="仿宋_GB2312" w:cs="仿宋_GB2312" w:eastAsia="仿宋_GB2312"/>
        </w:rPr>
        <w:t>（以下简称“代理机构”）受</w:t>
      </w:r>
      <w:r>
        <w:rPr>
          <w:rFonts w:ascii="仿宋_GB2312" w:hAnsi="仿宋_GB2312" w:cs="仿宋_GB2312" w:eastAsia="仿宋_GB2312"/>
        </w:rPr>
        <w:t>陕西省机械高级技工学校</w:t>
      </w:r>
      <w:r>
        <w:rPr>
          <w:rFonts w:ascii="仿宋_GB2312" w:hAnsi="仿宋_GB2312" w:cs="仿宋_GB2312" w:eastAsia="仿宋_GB2312"/>
        </w:rPr>
        <w:t>委托，拟对</w:t>
      </w:r>
      <w:r>
        <w:rPr>
          <w:rFonts w:ascii="仿宋_GB2312" w:hAnsi="仿宋_GB2312" w:cs="仿宋_GB2312" w:eastAsia="仿宋_GB2312"/>
        </w:rPr>
        <w:t>学生综合素质提升</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BYTC2025CG015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学生综合素质提升</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陕西省机械高级技工学校，学生综合素质提升项目及校园保安安全防范服务要求，并结合校园安保实际管理经验，针对本项目拟配备15人，其中男教官8人、女教官3人、安保人员2人、女宿管2名，负责该项目的整体校园安全、学生出入、用餐、军训、集会、就寝、外来进校人员登记管理等工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采购包1（学校学生综合素质提升服务采购项目）：属于专门面向中小企业采购。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 （任选其一）：提供 2024 年度经审计的财务报告（包括资产负债表、利润表、现金流量表、所有者权益变动表及其附注，成立时间至提交响应文件截止时间不足一年的可提供成立后任意时段的资产负债表），或其开标前三个月内基本存款账户开户银行出具的资信证明，（以上二种形式的资料提供任何一种即可）。</w:t>
      </w:r>
    </w:p>
    <w:p>
      <w:pPr>
        <w:pStyle w:val="null3"/>
      </w:pPr>
      <w:r>
        <w:rPr>
          <w:rFonts w:ascii="仿宋_GB2312" w:hAnsi="仿宋_GB2312" w:cs="仿宋_GB2312" w:eastAsia="仿宋_GB2312"/>
        </w:rPr>
        <w:t>3、社保资金缴纳证明：提供2024年4月1日至今已缴纳任意一个月的社会保障资金缴存单据或社保机构开具的社会保险参保缴费情况证明。依法不需要缴纳社会保障资金的供应商应提供相关证明文件。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2024年4月1日至今已缴纳任意一个月的依法缴纳税收的相关凭据（时间以税款所属日期为准、税种为任意税种），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信用查询：通过“中国政府采购网”及“信用中国”网站查询相关主体无失信记录（网站查询截图加盖投标人公章，不得为“信用中国”中列入失信被执行人和重大税收违法案件当事人名单的投标人，不得为中国政府采购网政府采购严重违法失信行为记录名单中被财政部门禁止参加政府采购活动的投标人；（响应文件开启结束后，采购人或代理机构查询供应商在响应文件提交截止时间前的信用记录并保存信用记录结果网页截图）</w:t>
      </w:r>
    </w:p>
    <w:p>
      <w:pPr>
        <w:pStyle w:val="null3"/>
      </w:pPr>
      <w:r>
        <w:rPr>
          <w:rFonts w:ascii="仿宋_GB2312" w:hAnsi="仿宋_GB2312" w:cs="仿宋_GB2312" w:eastAsia="仿宋_GB2312"/>
        </w:rPr>
        <w:t>6、法定代表人（负责人）委托授权书\身份证明：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w:t>
      </w:r>
    </w:p>
    <w:p>
      <w:pPr>
        <w:pStyle w:val="null3"/>
      </w:pPr>
      <w:r>
        <w:rPr>
          <w:rFonts w:ascii="仿宋_GB2312" w:hAnsi="仿宋_GB2312" w:cs="仿宋_GB2312" w:eastAsia="仿宋_GB2312"/>
        </w:rPr>
        <w:t>7、中小企业声明函：仅接受中型企业或小型、微型企业参与。提供《中小企业声明函》、或《残疾人福利性单位声明函》、或《监狱企业证明函》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陕西省机械高级技工学校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陕西省汉中市河东店镇周孤路1号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曹雪亮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13259258090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陕西博宇天诚项目管理有限公司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陕西省汉中市汉台区陕西省汉中市汉台区汉中路街道办事处荔枝路智诚雅居2楼1号写字间</w:t>
      </w:r>
    </w:p>
    <w:p>
      <w:pPr>
        <w:pStyle w:val="null3"/>
      </w:pPr>
      <w:r>
        <w:rPr>
          <w:rFonts w:ascii="仿宋_GB2312" w:hAnsi="仿宋_GB2312" w:cs="仿宋_GB2312" w:eastAsia="仿宋_GB2312"/>
        </w:rPr>
        <w:t xml:space="preserve"> 邮编： </w:t>
      </w:r>
      <w:r>
        <w:rPr>
          <w:rFonts w:ascii="仿宋_GB2312" w:hAnsi="仿宋_GB2312" w:cs="仿宋_GB2312" w:eastAsia="仿宋_GB2312"/>
        </w:rPr>
        <w:t>348267708@qq.com</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18091619432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采购包1：1,499,900.00元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开户名称：陕西博宇天诚项目管理有限公司</w:t>
            </w:r>
          </w:p>
          <w:p>
            <w:pPr>
              <w:pStyle w:val="null3"/>
            </w:pPr>
            <w:r>
              <w:rPr>
                <w:rFonts w:ascii="仿宋_GB2312" w:hAnsi="仿宋_GB2312" w:cs="仿宋_GB2312" w:eastAsia="仿宋_GB2312"/>
              </w:rPr>
              <w:t>开户银行：长安银行兴元路支行</w:t>
            </w:r>
          </w:p>
          <w:p>
            <w:pPr>
              <w:pStyle w:val="null3"/>
            </w:pPr>
            <w:r>
              <w:rPr>
                <w:rFonts w:ascii="仿宋_GB2312" w:hAnsi="仿宋_GB2312" w:cs="仿宋_GB2312" w:eastAsia="仿宋_GB2312"/>
              </w:rPr>
              <w:t>银行账号：806060601429999888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代理服务费收费标准：本项目招标代理费参照《招标代理服务收费管理暂行办法》所规定的收费标准由中标供应商支付，不足叁仟元的，按叁仟元计取。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陕西省机械高级技工学校</w:t>
      </w:r>
      <w:r>
        <w:rPr>
          <w:rFonts w:ascii="仿宋_GB2312" w:hAnsi="仿宋_GB2312" w:cs="仿宋_GB2312" w:eastAsia="仿宋_GB2312"/>
        </w:rPr>
        <w:t>和</w:t>
      </w:r>
      <w:r>
        <w:rPr>
          <w:rFonts w:ascii="仿宋_GB2312" w:hAnsi="仿宋_GB2312" w:cs="仿宋_GB2312" w:eastAsia="仿宋_GB2312"/>
        </w:rPr>
        <w:t>陕西博宇天诚项目管理有限公司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陕西省机械高级技工学校</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陕西博宇天诚项目管理有限公司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陕西省机械高级技工学校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陕西博宇天诚项目管理有限公司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拟派人员与投标文件拟派人员信息一致，服务质量满足采购人实际工作需求。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联系人：李飞</w:t>
      </w:r>
    </w:p>
    <w:p>
      <w:pPr>
        <w:pStyle w:val="null3"/>
      </w:pPr>
      <w:r>
        <w:rPr>
          <w:rFonts w:ascii="仿宋_GB2312" w:hAnsi="仿宋_GB2312" w:cs="仿宋_GB2312" w:eastAsia="仿宋_GB2312"/>
        </w:rPr>
        <w:t>联系电话：0916-2697988</w:t>
      </w:r>
    </w:p>
    <w:p>
      <w:pPr>
        <w:pStyle w:val="null3"/>
      </w:pPr>
      <w:r>
        <w:rPr>
          <w:rFonts w:ascii="仿宋_GB2312" w:hAnsi="仿宋_GB2312" w:cs="仿宋_GB2312" w:eastAsia="仿宋_GB2312"/>
        </w:rPr>
        <w:t>地址：陕西省汉中市汉台区荔枝路智诚雅居二层(国旺源建材城北侧)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陕西省机械高级技工学校，学生综合素质提升项目及校园保安安全防范服务要求，并结合校园安保实际管理经验，针对本项目拟配备15人，其中男教官8人、女教官3人、安保人员2人、女宿管2名，负责该项目的整体校园安全、学生出入、用餐、军训、集会、就寝、外来进校人员登记管理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1,499,900.00</w:t>
      </w:r>
    </w:p>
    <w:p>
      <w:pPr>
        <w:pStyle w:val="null3"/>
      </w:pPr>
      <w:r>
        <w:rPr>
          <w:rFonts w:ascii="仿宋_GB2312" w:hAnsi="仿宋_GB2312" w:cs="仿宋_GB2312" w:eastAsia="仿宋_GB2312"/>
        </w:rPr>
        <w:t>采购包最高限价（元）: 1,499,900.00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1499900.00</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1,499,900.00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标的名称：1499900.00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color w:val="000000"/>
              </w:rPr>
              <w:t>根据</w:t>
            </w:r>
            <w:r>
              <w:rPr>
                <w:rFonts w:ascii="仿宋_GB2312" w:hAnsi="仿宋_GB2312" w:cs="仿宋_GB2312" w:eastAsia="仿宋_GB2312"/>
                <w:sz w:val="24"/>
                <w:color w:val="000000"/>
              </w:rPr>
              <w:t>陕西省机械高级技工学校，</w:t>
            </w:r>
            <w:r>
              <w:rPr>
                <w:rFonts w:ascii="仿宋_GB2312" w:hAnsi="仿宋_GB2312" w:cs="仿宋_GB2312" w:eastAsia="仿宋_GB2312"/>
                <w:sz w:val="24"/>
                <w:color w:val="000000"/>
              </w:rPr>
              <w:t>学生综合素质提升项目</w:t>
            </w:r>
            <w:r>
              <w:rPr>
                <w:rFonts w:ascii="仿宋_GB2312" w:hAnsi="仿宋_GB2312" w:cs="仿宋_GB2312" w:eastAsia="仿宋_GB2312"/>
                <w:sz w:val="24"/>
                <w:color w:val="000000"/>
              </w:rPr>
              <w:t>及校园保安</w:t>
            </w:r>
            <w:r>
              <w:rPr>
                <w:rFonts w:ascii="仿宋_GB2312" w:hAnsi="仿宋_GB2312" w:cs="仿宋_GB2312" w:eastAsia="仿宋_GB2312"/>
                <w:sz w:val="24"/>
                <w:color w:val="000000"/>
              </w:rPr>
              <w:t>安全防范</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要求，</w:t>
            </w:r>
            <w:r>
              <w:rPr>
                <w:rFonts w:ascii="仿宋_GB2312" w:hAnsi="仿宋_GB2312" w:cs="仿宋_GB2312" w:eastAsia="仿宋_GB2312"/>
                <w:sz w:val="24"/>
                <w:color w:val="000000"/>
              </w:rPr>
              <w:t>并</w:t>
            </w:r>
            <w:r>
              <w:rPr>
                <w:rFonts w:ascii="仿宋_GB2312" w:hAnsi="仿宋_GB2312" w:cs="仿宋_GB2312" w:eastAsia="仿宋_GB2312"/>
                <w:sz w:val="24"/>
                <w:color w:val="000000"/>
              </w:rPr>
              <w:t>结合校园安保实际管理经验，</w:t>
            </w:r>
            <w:r>
              <w:rPr>
                <w:rFonts w:ascii="仿宋_GB2312" w:hAnsi="仿宋_GB2312" w:cs="仿宋_GB2312" w:eastAsia="仿宋_GB2312"/>
                <w:sz w:val="24"/>
                <w:color w:val="000000"/>
              </w:rPr>
              <w:t>针</w:t>
            </w:r>
            <w:r>
              <w:rPr>
                <w:rFonts w:ascii="仿宋_GB2312" w:hAnsi="仿宋_GB2312" w:cs="仿宋_GB2312" w:eastAsia="仿宋_GB2312"/>
                <w:sz w:val="24"/>
                <w:color w:val="000000"/>
              </w:rPr>
              <w:t>对本项目</w:t>
            </w:r>
            <w:r>
              <w:rPr>
                <w:rFonts w:ascii="仿宋_GB2312" w:hAnsi="仿宋_GB2312" w:cs="仿宋_GB2312" w:eastAsia="仿宋_GB2312"/>
                <w:sz w:val="24"/>
                <w:color w:val="000000"/>
              </w:rPr>
              <w:t>拟</w:t>
            </w:r>
            <w:r>
              <w:rPr>
                <w:rFonts w:ascii="仿宋_GB2312" w:hAnsi="仿宋_GB2312" w:cs="仿宋_GB2312" w:eastAsia="仿宋_GB2312"/>
                <w:sz w:val="24"/>
                <w:color w:val="000000"/>
              </w:rPr>
              <w:t>配备</w:t>
            </w:r>
            <w:r>
              <w:rPr>
                <w:rFonts w:ascii="仿宋_GB2312" w:hAnsi="仿宋_GB2312" w:cs="仿宋_GB2312" w:eastAsia="仿宋_GB2312"/>
                <w:sz w:val="24"/>
                <w:color w:val="000000"/>
              </w:rPr>
              <w:t>15人，其中男教官8人、女教官3人、</w:t>
            </w:r>
            <w:r>
              <w:rPr>
                <w:rFonts w:ascii="仿宋_GB2312" w:hAnsi="仿宋_GB2312" w:cs="仿宋_GB2312" w:eastAsia="仿宋_GB2312"/>
                <w:sz w:val="24"/>
                <w:color w:val="000000"/>
              </w:rPr>
              <w:t>安保人员</w:t>
            </w:r>
            <w:r>
              <w:rPr>
                <w:rFonts w:ascii="仿宋_GB2312" w:hAnsi="仿宋_GB2312" w:cs="仿宋_GB2312" w:eastAsia="仿宋_GB2312"/>
                <w:sz w:val="24"/>
                <w:color w:val="000000"/>
              </w:rPr>
              <w:t>2人、女宿管2名</w:t>
            </w:r>
            <w:r>
              <w:rPr>
                <w:rFonts w:ascii="仿宋_GB2312" w:hAnsi="仿宋_GB2312" w:cs="仿宋_GB2312" w:eastAsia="仿宋_GB2312"/>
                <w:sz w:val="24"/>
                <w:color w:val="000000"/>
              </w:rPr>
              <w:t>，</w:t>
            </w:r>
            <w:r>
              <w:rPr>
                <w:rFonts w:ascii="仿宋_GB2312" w:hAnsi="仿宋_GB2312" w:cs="仿宋_GB2312" w:eastAsia="仿宋_GB2312"/>
                <w:sz w:val="24"/>
                <w:color w:val="000000"/>
              </w:rPr>
              <w:t>负责该项目的整体校园安</w:t>
            </w:r>
            <w:r>
              <w:rPr>
                <w:rFonts w:ascii="仿宋_GB2312" w:hAnsi="仿宋_GB2312" w:cs="仿宋_GB2312" w:eastAsia="仿宋_GB2312"/>
                <w:sz w:val="24"/>
                <w:color w:val="000000"/>
              </w:rPr>
              <w:t>全、学生出入、用餐、军训、集会、就寝、外来进校人员登记管理等工作。</w:t>
            </w:r>
          </w:p>
          <w:p>
            <w:pPr>
              <w:pStyle w:val="null3"/>
              <w:ind w:firstLine="480"/>
              <w:jc w:val="both"/>
            </w:pPr>
            <w:r>
              <w:rPr>
                <w:rFonts w:ascii="仿宋_GB2312" w:hAnsi="仿宋_GB2312" w:cs="仿宋_GB2312" w:eastAsia="仿宋_GB2312"/>
                <w:sz w:val="24"/>
                <w:b/>
              </w:rPr>
              <w:t>服务内容及要求</w:t>
            </w:r>
          </w:p>
          <w:p>
            <w:pPr>
              <w:pStyle w:val="null3"/>
              <w:jc w:val="both"/>
            </w:pPr>
            <w:r>
              <w:rPr>
                <w:rFonts w:ascii="仿宋_GB2312" w:hAnsi="仿宋_GB2312" w:cs="仿宋_GB2312" w:eastAsia="仿宋_GB2312"/>
                <w:sz w:val="24"/>
                <w:b/>
              </w:rPr>
              <w:t>（一）人员配置</w:t>
            </w:r>
            <w:r>
              <w:rPr>
                <w:rFonts w:ascii="仿宋_GB2312" w:hAnsi="仿宋_GB2312" w:cs="仿宋_GB2312" w:eastAsia="仿宋_GB2312"/>
                <w:sz w:val="24"/>
                <w:b/>
              </w:rPr>
              <w:t>基本标准与要求</w:t>
            </w:r>
          </w:p>
          <w:tbl>
            <w:tblPr>
              <w:tblBorders>
                <w:top w:val="none" w:color="000000" w:sz="4"/>
                <w:left w:val="none" w:color="000000" w:sz="4"/>
                <w:bottom w:val="none" w:color="000000" w:sz="4"/>
                <w:right w:val="none" w:color="000000" w:sz="4"/>
                <w:insideH w:val="none"/>
                <w:insideV w:val="none"/>
              </w:tblBorders>
            </w:tblPr>
            <w:tblGrid>
              <w:gridCol w:w="142"/>
              <w:gridCol w:w="180"/>
              <w:gridCol w:w="180"/>
              <w:gridCol w:w="289"/>
              <w:gridCol w:w="583"/>
              <w:gridCol w:w="1163"/>
            </w:tblGrid>
            <w:tr>
              <w:tc>
                <w:tcPr>
                  <w:tcW w:type="dxa" w:w="142"/>
                  <w:tcBorders>
                    <w:top w:val="single" w:color="000000" w:sz="8"/>
                    <w:left w:val="single" w:color="000000" w:sz="8"/>
                    <w:bottom w:val="single" w:color="000000" w:sz="4"/>
                    <w:right w:val="single" w:color="000000" w:sz="4"/>
                  </w:tcBorders>
                  <w:shd w:fill="F1F1F1"/>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序号</w:t>
                  </w:r>
                </w:p>
              </w:tc>
              <w:tc>
                <w:tcPr>
                  <w:tcW w:type="dxa" w:w="180"/>
                  <w:tcBorders>
                    <w:top w:val="single" w:color="000000" w:sz="8"/>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组别</w:t>
                  </w:r>
                </w:p>
              </w:tc>
              <w:tc>
                <w:tcPr>
                  <w:tcW w:type="dxa" w:w="180"/>
                  <w:tcBorders>
                    <w:top w:val="single" w:color="000000" w:sz="8"/>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岗位</w:t>
                  </w:r>
                </w:p>
              </w:tc>
              <w:tc>
                <w:tcPr>
                  <w:tcW w:type="dxa" w:w="289"/>
                  <w:tcBorders>
                    <w:top w:val="single" w:color="000000" w:sz="8"/>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人数</w:t>
                  </w:r>
                </w:p>
              </w:tc>
              <w:tc>
                <w:tcPr>
                  <w:tcW w:type="dxa" w:w="583"/>
                  <w:tcBorders>
                    <w:top w:val="single" w:color="000000" w:sz="8"/>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要求</w:t>
                  </w:r>
                </w:p>
              </w:tc>
              <w:tc>
                <w:tcPr>
                  <w:tcW w:type="dxa" w:w="1163"/>
                  <w:tcBorders>
                    <w:top w:val="single" w:color="000000" w:sz="8"/>
                    <w:left w:val="single" w:color="000000" w:sz="4"/>
                    <w:bottom w:val="single" w:color="000000" w:sz="4"/>
                    <w:right w:val="single" w:color="000000" w:sz="8"/>
                  </w:tcBorders>
                  <w:shd w:fill="F1F1F1"/>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提供以下证明材料</w:t>
                  </w:r>
                </w:p>
              </w:tc>
            </w:tr>
            <w:tr>
              <w:tc>
                <w:tcPr>
                  <w:tcW w:type="dxa" w:w="14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教官</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教官</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11人</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男性教官为退伍军人，年龄</w:t>
                  </w:r>
                  <w:r>
                    <w:rPr>
                      <w:rFonts w:ascii="仿宋_GB2312" w:hAnsi="仿宋_GB2312" w:cs="仿宋_GB2312" w:eastAsia="仿宋_GB2312"/>
                      <w:sz w:val="24"/>
                      <w:color w:val="000000"/>
                    </w:rPr>
                    <w:t>35周岁以下（条件优秀者，年龄可适当放宽），党员优先；女性教官为中专以上学历，会驾驶和退役军人优先。</w:t>
                  </w:r>
                </w:p>
              </w:tc>
              <w:tc>
                <w:tcPr>
                  <w:tcW w:type="dxa" w:w="1163"/>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团队负责人须具备有效期内的保安师资格证书。其余团队人员具备有效期内的保安师或者保安员资格证书不得少于</w:t>
                  </w:r>
                  <w:r>
                    <w:rPr>
                      <w:rFonts w:ascii="仿宋_GB2312" w:hAnsi="仿宋_GB2312" w:cs="仿宋_GB2312" w:eastAsia="仿宋_GB2312"/>
                      <w:sz w:val="24"/>
                      <w:color w:val="000000"/>
                    </w:rPr>
                    <w:t>3人。</w:t>
                  </w:r>
                </w:p>
                <w:p>
                  <w:pPr>
                    <w:pStyle w:val="null3"/>
                    <w:jc w:val="both"/>
                  </w:pPr>
                  <w:r>
                    <w:rPr>
                      <w:rFonts w:ascii="仿宋_GB2312" w:hAnsi="仿宋_GB2312" w:cs="仿宋_GB2312" w:eastAsia="仿宋_GB2312"/>
                      <w:sz w:val="24"/>
                      <w:color w:val="000000"/>
                    </w:rPr>
                    <w:t>2、男性教官退伍军人身份证明，身份证扫描件</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女性教官</w:t>
                  </w:r>
                  <w:r>
                    <w:rPr>
                      <w:rFonts w:ascii="仿宋_GB2312" w:hAnsi="仿宋_GB2312" w:cs="仿宋_GB2312" w:eastAsia="仿宋_GB2312"/>
                      <w:sz w:val="24"/>
                      <w:color w:val="000000"/>
                    </w:rPr>
                    <w:t>毕业证扫描件</w:t>
                  </w:r>
                  <w:r>
                    <w:rPr>
                      <w:rFonts w:ascii="仿宋_GB2312" w:hAnsi="仿宋_GB2312" w:cs="仿宋_GB2312" w:eastAsia="仿宋_GB2312"/>
                      <w:sz w:val="24"/>
                      <w:color w:val="000000"/>
                    </w:rPr>
                    <w:t>，</w:t>
                  </w:r>
                  <w:r>
                    <w:rPr>
                      <w:rFonts w:ascii="仿宋_GB2312" w:hAnsi="仿宋_GB2312" w:cs="仿宋_GB2312" w:eastAsia="仿宋_GB2312"/>
                      <w:sz w:val="24"/>
                      <w:color w:val="000000"/>
                    </w:rPr>
                    <w:t>身份证扫描件</w:t>
                  </w:r>
                  <w:r>
                    <w:rPr>
                      <w:rFonts w:ascii="仿宋_GB2312" w:hAnsi="仿宋_GB2312" w:cs="仿宋_GB2312" w:eastAsia="仿宋_GB2312"/>
                      <w:sz w:val="24"/>
                      <w:color w:val="000000"/>
                    </w:rPr>
                    <w:t>；</w:t>
                  </w:r>
                </w:p>
              </w:tc>
            </w:tr>
            <w:tr>
              <w:tc>
                <w:tcPr>
                  <w:tcW w:type="dxa" w:w="14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安保人员</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安保</w:t>
                  </w:r>
                </w:p>
              </w:tc>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2人</w:t>
                  </w:r>
                </w:p>
              </w:tc>
              <w:tc>
                <w:tcPr>
                  <w:tcW w:type="dxa" w:w="5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年龄在</w:t>
                  </w:r>
                  <w:r>
                    <w:rPr>
                      <w:rFonts w:ascii="仿宋_GB2312" w:hAnsi="仿宋_GB2312" w:cs="仿宋_GB2312" w:eastAsia="仿宋_GB2312"/>
                      <w:sz w:val="24"/>
                      <w:color w:val="000000"/>
                    </w:rPr>
                    <w:t>60岁以下，身体健康，具有较强的责任心和安全防范意识，身体素质及思想素质过硬且必须持有国家认可的《保安员从业资格证》上岗。</w:t>
                  </w:r>
                </w:p>
              </w:tc>
              <w:tc>
                <w:tcPr>
                  <w:tcW w:type="dxa" w:w="116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、身份证扫描件</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具有有效期内的保安员从业资格证</w:t>
                  </w:r>
                  <w:r>
                    <w:rPr>
                      <w:rFonts w:ascii="仿宋_GB2312" w:hAnsi="仿宋_GB2312" w:cs="仿宋_GB2312" w:eastAsia="仿宋_GB2312"/>
                      <w:sz w:val="24"/>
                      <w:color w:val="000000"/>
                    </w:rPr>
                    <w:t>。</w:t>
                  </w:r>
                </w:p>
              </w:tc>
            </w:tr>
            <w:tr>
              <w:tc>
                <w:tcPr>
                  <w:tcW w:type="dxa" w:w="14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w:t>
                  </w:r>
                </w:p>
              </w:tc>
              <w:tc>
                <w:tcPr>
                  <w:tcW w:type="dxa" w:w="18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宿管员</w:t>
                  </w:r>
                </w:p>
              </w:tc>
              <w:tc>
                <w:tcPr>
                  <w:tcW w:type="dxa" w:w="18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宿管</w:t>
                  </w:r>
                </w:p>
              </w:tc>
              <w:tc>
                <w:tcPr>
                  <w:tcW w:type="dxa" w:w="289"/>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2人</w:t>
                  </w:r>
                </w:p>
              </w:tc>
              <w:tc>
                <w:tcPr>
                  <w:tcW w:type="dxa" w:w="58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限女性，年龄</w:t>
                  </w:r>
                  <w:r>
                    <w:rPr>
                      <w:rFonts w:ascii="仿宋_GB2312" w:hAnsi="仿宋_GB2312" w:cs="仿宋_GB2312" w:eastAsia="仿宋_GB2312"/>
                      <w:sz w:val="24"/>
                      <w:color w:val="000000"/>
                    </w:rPr>
                    <w:t>55周岁以下，具有较强的沟通能力和一定的责任心，服从学校安排。</w:t>
                  </w:r>
                </w:p>
              </w:tc>
              <w:tc>
                <w:tcPr>
                  <w:tcW w:type="dxa" w:w="1163"/>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1、身份证扫描件；</w:t>
                  </w:r>
                </w:p>
              </w:tc>
            </w:tr>
          </w:tbl>
          <w:p>
            <w:pPr>
              <w:pStyle w:val="null3"/>
              <w:numPr>
                <w:ilvl w:val="1"/>
                <w:numId w:val="1"/>
              </w:numPr>
              <w:jc w:val="left"/>
            </w:pPr>
          </w:p>
          <w:p>
            <w:pPr>
              <w:pStyle w:val="null3"/>
              <w:jc w:val="left"/>
            </w:pPr>
            <w:r>
              <w:rPr>
                <w:rFonts w:ascii="仿宋_GB2312" w:hAnsi="仿宋_GB2312" w:cs="仿宋_GB2312" w:eastAsia="仿宋_GB2312"/>
                <w:sz w:val="24"/>
                <w:b/>
                <w:color w:val="000000"/>
              </w:rPr>
              <w:t>（一）、驻校教官工作职责</w:t>
            </w:r>
          </w:p>
          <w:p>
            <w:pPr>
              <w:pStyle w:val="null3"/>
              <w:ind w:firstLine="480"/>
              <w:jc w:val="left"/>
            </w:pPr>
            <w:r>
              <w:rPr>
                <w:rFonts w:ascii="仿宋_GB2312" w:hAnsi="仿宋_GB2312" w:cs="仿宋_GB2312" w:eastAsia="仿宋_GB2312"/>
                <w:sz w:val="24"/>
                <w:color w:val="000000"/>
              </w:rPr>
              <w:t>1、负责学生的日常安全教育及突发事件的第一时间应急处置。</w:t>
            </w:r>
          </w:p>
          <w:p>
            <w:pPr>
              <w:pStyle w:val="null3"/>
              <w:ind w:firstLine="480"/>
              <w:jc w:val="left"/>
            </w:pPr>
            <w:r>
              <w:rPr>
                <w:rFonts w:ascii="仿宋_GB2312" w:hAnsi="仿宋_GB2312" w:cs="仿宋_GB2312" w:eastAsia="仿宋_GB2312"/>
                <w:sz w:val="24"/>
                <w:color w:val="000000"/>
              </w:rPr>
              <w:t>2、日常军事化训练（含春秋两季新老学生的军训）。</w:t>
            </w:r>
          </w:p>
          <w:p>
            <w:pPr>
              <w:pStyle w:val="null3"/>
              <w:ind w:firstLine="480"/>
              <w:jc w:val="left"/>
            </w:pPr>
            <w:r>
              <w:rPr>
                <w:rFonts w:ascii="仿宋_GB2312" w:hAnsi="仿宋_GB2312" w:cs="仿宋_GB2312" w:eastAsia="仿宋_GB2312"/>
                <w:sz w:val="24"/>
                <w:color w:val="000000"/>
              </w:rPr>
              <w:t>3、集合：晨操、早中晚班级集合及晚休点名。</w:t>
            </w:r>
          </w:p>
          <w:p>
            <w:pPr>
              <w:pStyle w:val="null3"/>
              <w:ind w:firstLine="480"/>
              <w:jc w:val="left"/>
            </w:pPr>
            <w:r>
              <w:rPr>
                <w:rFonts w:ascii="仿宋_GB2312" w:hAnsi="仿宋_GB2312" w:cs="仿宋_GB2312" w:eastAsia="仿宋_GB2312"/>
                <w:sz w:val="24"/>
                <w:color w:val="000000"/>
              </w:rPr>
              <w:t>4、担任体能训练课的教学任务和教职工集中训练（每周一次，每次2-3小时）。</w:t>
            </w:r>
          </w:p>
          <w:p>
            <w:pPr>
              <w:pStyle w:val="null3"/>
              <w:ind w:firstLine="480"/>
              <w:jc w:val="left"/>
            </w:pPr>
            <w:r>
              <w:rPr>
                <w:rFonts w:ascii="仿宋_GB2312" w:hAnsi="仿宋_GB2312" w:cs="仿宋_GB2312" w:eastAsia="仿宋_GB2312"/>
                <w:sz w:val="24"/>
                <w:color w:val="000000"/>
              </w:rPr>
              <w:t>5、组织学生统一就餐。督促学生统一服装，规范学生仪容仪表。</w:t>
            </w:r>
          </w:p>
          <w:p>
            <w:pPr>
              <w:pStyle w:val="null3"/>
              <w:ind w:firstLine="480"/>
              <w:jc w:val="left"/>
            </w:pPr>
            <w:r>
              <w:rPr>
                <w:rFonts w:ascii="仿宋_GB2312" w:hAnsi="仿宋_GB2312" w:cs="仿宋_GB2312" w:eastAsia="仿宋_GB2312"/>
                <w:sz w:val="24"/>
                <w:color w:val="000000"/>
              </w:rPr>
              <w:t>6、协助班主任做好考勤及统计，协助学校做好校内外集体活动的安全保卫，负责大值周班级的日常管理。</w:t>
            </w:r>
          </w:p>
          <w:p>
            <w:pPr>
              <w:pStyle w:val="null3"/>
              <w:ind w:firstLine="480"/>
              <w:jc w:val="left"/>
            </w:pPr>
            <w:r>
              <w:rPr>
                <w:rFonts w:ascii="仿宋_GB2312" w:hAnsi="仿宋_GB2312" w:cs="仿宋_GB2312" w:eastAsia="仿宋_GB2312"/>
                <w:sz w:val="24"/>
                <w:color w:val="000000"/>
              </w:rPr>
              <w:t>7、公寓管理（含公寓卫生间的卫生、宿舍资产、宿舍内务整理等）、日常晚休管理及周末公寓楼值班管理。</w:t>
            </w:r>
          </w:p>
          <w:p>
            <w:pPr>
              <w:pStyle w:val="null3"/>
              <w:ind w:firstLine="480"/>
              <w:jc w:val="left"/>
            </w:pPr>
            <w:r>
              <w:rPr>
                <w:rFonts w:ascii="仿宋_GB2312" w:hAnsi="仿宋_GB2312" w:cs="仿宋_GB2312" w:eastAsia="仿宋_GB2312"/>
                <w:sz w:val="24"/>
                <w:color w:val="000000"/>
              </w:rPr>
              <w:t>8、严格按照门禁制度进行管理。</w:t>
            </w:r>
          </w:p>
          <w:p>
            <w:pPr>
              <w:pStyle w:val="null3"/>
              <w:ind w:firstLine="480"/>
              <w:jc w:val="left"/>
            </w:pPr>
            <w:r>
              <w:rPr>
                <w:rFonts w:ascii="仿宋_GB2312" w:hAnsi="仿宋_GB2312" w:cs="仿宋_GB2312" w:eastAsia="仿宋_GB2312"/>
                <w:sz w:val="24"/>
                <w:color w:val="000000"/>
              </w:rPr>
              <w:t>9、负责服务期内校内及校园周边的安全保卫工作。</w:t>
            </w:r>
          </w:p>
          <w:p>
            <w:pPr>
              <w:pStyle w:val="null3"/>
              <w:ind w:firstLine="480"/>
              <w:jc w:val="left"/>
            </w:pPr>
            <w:r>
              <w:rPr>
                <w:rFonts w:ascii="仿宋_GB2312" w:hAnsi="仿宋_GB2312" w:cs="仿宋_GB2312" w:eastAsia="仿宋_GB2312"/>
                <w:sz w:val="24"/>
                <w:color w:val="000000"/>
              </w:rPr>
              <w:t>10、周末及节假日，学生离校、返校时校园周边交通疏导工作。</w:t>
            </w:r>
          </w:p>
          <w:p>
            <w:pPr>
              <w:pStyle w:val="null3"/>
              <w:ind w:firstLine="480"/>
              <w:jc w:val="left"/>
            </w:pPr>
            <w:r>
              <w:rPr>
                <w:rFonts w:ascii="仿宋_GB2312" w:hAnsi="仿宋_GB2312" w:cs="仿宋_GB2312" w:eastAsia="仿宋_GB2312"/>
                <w:sz w:val="24"/>
                <w:color w:val="000000"/>
              </w:rPr>
              <w:t>11、完成学校交付的其他临时性工作及突发事件处理。</w:t>
            </w:r>
          </w:p>
          <w:p>
            <w:pPr>
              <w:pStyle w:val="null3"/>
              <w:ind w:firstLine="480"/>
              <w:jc w:val="left"/>
            </w:pPr>
            <w:r>
              <w:rPr>
                <w:rFonts w:ascii="仿宋_GB2312" w:hAnsi="仿宋_GB2312" w:cs="仿宋_GB2312" w:eastAsia="仿宋_GB2312"/>
                <w:sz w:val="24"/>
                <w:color w:val="000000"/>
              </w:rPr>
              <w:t>12、服从学校及系部日常管理（不服从管理的，采购人有权辞退员工），不定期参加学校及公司的培训。</w:t>
            </w:r>
          </w:p>
          <w:p>
            <w:pPr>
              <w:pStyle w:val="null3"/>
              <w:ind w:firstLine="480"/>
              <w:jc w:val="left"/>
            </w:pPr>
            <w:r>
              <w:rPr>
                <w:rFonts w:ascii="仿宋_GB2312" w:hAnsi="仿宋_GB2312" w:cs="仿宋_GB2312" w:eastAsia="仿宋_GB2312"/>
                <w:sz w:val="24"/>
                <w:color w:val="000000"/>
              </w:rPr>
              <w:t>13、一个系设置一名教官总体负责人,调度对接系部和教官工作。</w:t>
            </w:r>
          </w:p>
          <w:p>
            <w:pPr>
              <w:pStyle w:val="null3"/>
              <w:ind w:firstLine="480"/>
              <w:jc w:val="left"/>
            </w:pPr>
            <w:r>
              <w:rPr>
                <w:rFonts w:ascii="仿宋_GB2312" w:hAnsi="仿宋_GB2312" w:cs="仿宋_GB2312" w:eastAsia="仿宋_GB2312"/>
                <w:sz w:val="24"/>
                <w:color w:val="000000"/>
              </w:rPr>
              <w:t>14、节假日期间,教官最好不请假。</w:t>
            </w:r>
          </w:p>
          <w:p>
            <w:pPr>
              <w:pStyle w:val="null3"/>
              <w:ind w:firstLine="480"/>
              <w:jc w:val="left"/>
            </w:pPr>
            <w:r>
              <w:rPr>
                <w:rFonts w:ascii="仿宋_GB2312" w:hAnsi="仿宋_GB2312" w:cs="仿宋_GB2312" w:eastAsia="仿宋_GB2312"/>
                <w:sz w:val="24"/>
                <w:color w:val="000000"/>
              </w:rPr>
              <w:t>15、教官须兼任男生公寓宿管工作。</w:t>
            </w:r>
          </w:p>
          <w:p>
            <w:pPr>
              <w:pStyle w:val="null3"/>
              <w:ind w:firstLine="480"/>
              <w:jc w:val="left"/>
            </w:pPr>
            <w:r>
              <w:rPr>
                <w:rFonts w:ascii="仿宋_GB2312" w:hAnsi="仿宋_GB2312" w:cs="仿宋_GB2312" w:eastAsia="仿宋_GB2312"/>
                <w:sz w:val="24"/>
                <w:color w:val="000000"/>
              </w:rPr>
              <w:t>16、每学期召开不少于2次住校教官座谈会，与学校使用部门进行共同，解决存在的问题。</w:t>
            </w:r>
          </w:p>
          <w:p>
            <w:pPr>
              <w:pStyle w:val="null3"/>
              <w:ind w:firstLine="482"/>
              <w:jc w:val="left"/>
            </w:pPr>
            <w:r>
              <w:rPr>
                <w:rFonts w:ascii="仿宋_GB2312" w:hAnsi="仿宋_GB2312" w:cs="仿宋_GB2312" w:eastAsia="仿宋_GB2312"/>
                <w:sz w:val="24"/>
                <w:b/>
                <w:color w:val="000000"/>
              </w:rPr>
              <w:t>（二）保安员工作职责</w:t>
            </w:r>
          </w:p>
          <w:p>
            <w:pPr>
              <w:pStyle w:val="null3"/>
              <w:ind w:firstLine="480"/>
              <w:jc w:val="left"/>
            </w:pPr>
            <w:r>
              <w:rPr>
                <w:rFonts w:ascii="仿宋_GB2312" w:hAnsi="仿宋_GB2312" w:cs="仿宋_GB2312" w:eastAsia="仿宋_GB2312"/>
                <w:sz w:val="24"/>
                <w:color w:val="000000"/>
              </w:rPr>
              <w:t>1、严格落实门禁管理制度要求。</w:t>
            </w:r>
          </w:p>
          <w:p>
            <w:pPr>
              <w:pStyle w:val="null3"/>
              <w:ind w:firstLine="480"/>
              <w:jc w:val="left"/>
            </w:pPr>
            <w:r>
              <w:rPr>
                <w:rFonts w:ascii="仿宋_GB2312" w:hAnsi="仿宋_GB2312" w:cs="仿宋_GB2312" w:eastAsia="仿宋_GB2312"/>
                <w:sz w:val="24"/>
                <w:color w:val="000000"/>
              </w:rPr>
              <w:t>2、对进入学校的非教职员工进行查验登记、对外来办事人员进行身份核查需找相关部门或领导的进行电话联系同意之后方可放行进人学校。</w:t>
            </w:r>
          </w:p>
          <w:p>
            <w:pPr>
              <w:pStyle w:val="null3"/>
              <w:ind w:firstLine="480"/>
              <w:jc w:val="left"/>
            </w:pPr>
            <w:r>
              <w:rPr>
                <w:rFonts w:ascii="仿宋_GB2312" w:hAnsi="仿宋_GB2312" w:cs="仿宋_GB2312" w:eastAsia="仿宋_GB2312"/>
                <w:sz w:val="24"/>
                <w:color w:val="000000"/>
              </w:rPr>
              <w:t>3、规范校内车辆停放，不得乱停乱放阻碍交通要道。</w:t>
            </w:r>
          </w:p>
          <w:p>
            <w:pPr>
              <w:pStyle w:val="null3"/>
              <w:ind w:firstLine="480"/>
              <w:jc w:val="left"/>
            </w:pPr>
            <w:r>
              <w:rPr>
                <w:rFonts w:ascii="仿宋_GB2312" w:hAnsi="仿宋_GB2312" w:cs="仿宋_GB2312" w:eastAsia="仿宋_GB2312"/>
                <w:sz w:val="24"/>
                <w:color w:val="000000"/>
              </w:rPr>
              <w:t>4、学生请假外出必须持有请假条，无请假条一律禁止外出，严格核对请假条及学生身份。</w:t>
            </w:r>
          </w:p>
          <w:p>
            <w:pPr>
              <w:pStyle w:val="null3"/>
              <w:ind w:firstLine="480"/>
              <w:jc w:val="left"/>
            </w:pPr>
            <w:r>
              <w:rPr>
                <w:rFonts w:ascii="仿宋_GB2312" w:hAnsi="仿宋_GB2312" w:cs="仿宋_GB2312" w:eastAsia="仿宋_GB2312"/>
                <w:sz w:val="24"/>
                <w:color w:val="000000"/>
              </w:rPr>
              <w:t>5、负责执勤区域的卫生打扫工作，保持值班室内务整洁，对待来访人员热情礼貌。</w:t>
            </w:r>
          </w:p>
          <w:p>
            <w:pPr>
              <w:pStyle w:val="null3"/>
              <w:ind w:firstLine="480"/>
            </w:pPr>
            <w:r>
              <w:rPr>
                <w:rFonts w:ascii="仿宋_GB2312" w:hAnsi="仿宋_GB2312" w:cs="仿宋_GB2312" w:eastAsia="仿宋_GB2312"/>
                <w:sz w:val="24"/>
              </w:rPr>
              <w:t>6、配合驻校教官完成学校交办的临时性安保工作。</w:t>
            </w:r>
          </w:p>
          <w:p>
            <w:pPr>
              <w:pStyle w:val="null3"/>
              <w:ind w:firstLine="482"/>
            </w:pPr>
            <w:r>
              <w:rPr>
                <w:rFonts w:ascii="仿宋_GB2312" w:hAnsi="仿宋_GB2312" w:cs="仿宋_GB2312" w:eastAsia="仿宋_GB2312"/>
                <w:sz w:val="24"/>
                <w:b/>
              </w:rPr>
              <w:t>（三）宿管工作职责</w:t>
            </w:r>
          </w:p>
          <w:p>
            <w:pPr>
              <w:pStyle w:val="null3"/>
              <w:ind w:firstLine="480"/>
              <w:jc w:val="left"/>
            </w:pPr>
            <w:r>
              <w:rPr>
                <w:rFonts w:ascii="仿宋_GB2312" w:hAnsi="仿宋_GB2312" w:cs="仿宋_GB2312" w:eastAsia="仿宋_GB2312"/>
                <w:sz w:val="24"/>
                <w:color w:val="000000"/>
              </w:rPr>
              <w:t>1、对宿舍楼门的管理(开关楼门)</w:t>
            </w:r>
          </w:p>
          <w:p>
            <w:pPr>
              <w:pStyle w:val="null3"/>
              <w:ind w:firstLine="480"/>
              <w:jc w:val="left"/>
            </w:pPr>
            <w:r>
              <w:rPr>
                <w:rFonts w:ascii="仿宋_GB2312" w:hAnsi="仿宋_GB2312" w:cs="仿宋_GB2312" w:eastAsia="仿宋_GB2312"/>
                <w:sz w:val="24"/>
                <w:color w:val="000000"/>
              </w:rPr>
              <w:t>2、对宿舍学生的家庭、个人习惯和性情基本了解</w:t>
            </w:r>
          </w:p>
          <w:p>
            <w:pPr>
              <w:pStyle w:val="null3"/>
              <w:ind w:firstLine="480"/>
              <w:jc w:val="left"/>
            </w:pPr>
            <w:r>
              <w:rPr>
                <w:rFonts w:ascii="仿宋_GB2312" w:hAnsi="仿宋_GB2312" w:cs="仿宋_GB2312" w:eastAsia="仿宋_GB2312"/>
                <w:sz w:val="24"/>
                <w:color w:val="000000"/>
              </w:rPr>
              <w:t>3、学生需要生活帮助及时提供</w:t>
            </w:r>
          </w:p>
          <w:p>
            <w:pPr>
              <w:pStyle w:val="null3"/>
              <w:ind w:firstLine="480"/>
              <w:jc w:val="left"/>
            </w:pPr>
            <w:r>
              <w:rPr>
                <w:rFonts w:ascii="仿宋_GB2312" w:hAnsi="仿宋_GB2312" w:cs="仿宋_GB2312" w:eastAsia="仿宋_GB2312"/>
                <w:sz w:val="24"/>
                <w:color w:val="000000"/>
              </w:rPr>
              <w:t>例如</w:t>
            </w:r>
            <w:r>
              <w:rPr>
                <w:rFonts w:ascii="仿宋_GB2312" w:hAnsi="仿宋_GB2312" w:cs="仿宋_GB2312" w:eastAsia="仿宋_GB2312"/>
                <w:sz w:val="24"/>
                <w:color w:val="000000"/>
              </w:rPr>
              <w:t>:(吹风机的管理，垃圾袋的发放，体温计，针线盒等一系列生活用品的提供）</w:t>
            </w:r>
          </w:p>
          <w:p>
            <w:pPr>
              <w:pStyle w:val="null3"/>
              <w:ind w:firstLine="480"/>
              <w:jc w:val="left"/>
            </w:pPr>
            <w:r>
              <w:rPr>
                <w:rFonts w:ascii="仿宋_GB2312" w:hAnsi="仿宋_GB2312" w:cs="仿宋_GB2312" w:eastAsia="仿宋_GB2312"/>
                <w:sz w:val="24"/>
                <w:color w:val="000000"/>
              </w:rPr>
              <w:t>4、对宿舍物品的损坏及时保修和平时的宿舍物品检查。</w:t>
            </w:r>
          </w:p>
          <w:p>
            <w:pPr>
              <w:pStyle w:val="null3"/>
              <w:ind w:firstLine="480"/>
              <w:jc w:val="left"/>
            </w:pPr>
            <w:r>
              <w:rPr>
                <w:rFonts w:ascii="仿宋_GB2312" w:hAnsi="仿宋_GB2312" w:cs="仿宋_GB2312" w:eastAsia="仿宋_GB2312"/>
                <w:sz w:val="24"/>
                <w:color w:val="000000"/>
              </w:rPr>
              <w:t>5、平时学生起床和集合的一个吹哨。</w:t>
            </w:r>
          </w:p>
          <w:p>
            <w:pPr>
              <w:pStyle w:val="null3"/>
              <w:ind w:firstLine="480"/>
              <w:jc w:val="left"/>
            </w:pPr>
            <w:r>
              <w:rPr>
                <w:rFonts w:ascii="仿宋_GB2312" w:hAnsi="仿宋_GB2312" w:cs="仿宋_GB2312" w:eastAsia="仿宋_GB2312"/>
                <w:sz w:val="24"/>
                <w:color w:val="000000"/>
              </w:rPr>
              <w:t>6、经常跟系部或班主任沟通方便进一步对学生的服务与关怀。</w:t>
            </w:r>
          </w:p>
          <w:p>
            <w:pPr>
              <w:pStyle w:val="null3"/>
              <w:ind w:firstLine="480"/>
              <w:jc w:val="left"/>
            </w:pPr>
            <w:r>
              <w:rPr>
                <w:rFonts w:ascii="仿宋_GB2312" w:hAnsi="仿宋_GB2312" w:cs="仿宋_GB2312" w:eastAsia="仿宋_GB2312"/>
                <w:sz w:val="24"/>
                <w:color w:val="000000"/>
              </w:rPr>
              <w:t>7、宿舍设立兼职负责人.和系部班主任进行对接，交接宿舍。</w:t>
            </w:r>
          </w:p>
          <w:p>
            <w:pPr>
              <w:pStyle w:val="null3"/>
              <w:ind w:firstLine="482"/>
              <w:jc w:val="left"/>
            </w:pP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安保服务标</w:t>
            </w:r>
            <w:r>
              <w:rPr>
                <w:rFonts w:ascii="仿宋_GB2312" w:hAnsi="仿宋_GB2312" w:cs="仿宋_GB2312" w:eastAsia="仿宋_GB2312"/>
                <w:sz w:val="24"/>
                <w:b/>
                <w:color w:val="000000"/>
              </w:rPr>
              <w:t>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严格执行陕西省机械高级技工学校的各项安全保卫工作制度，工作任务落率</w:t>
            </w:r>
            <w:r>
              <w:rPr>
                <w:rFonts w:ascii="仿宋_GB2312" w:hAnsi="仿宋_GB2312" w:cs="仿宋_GB2312" w:eastAsia="仿宋_GB2312"/>
                <w:sz w:val="24"/>
                <w:color w:val="000000"/>
              </w:rPr>
              <w:t>100%。</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二</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提供优质服务，努力使学校满意率达到</w:t>
            </w:r>
            <w:r>
              <w:rPr>
                <w:rFonts w:ascii="仿宋_GB2312" w:hAnsi="仿宋_GB2312" w:cs="仿宋_GB2312" w:eastAsia="仿宋_GB2312"/>
                <w:sz w:val="24"/>
                <w:color w:val="000000"/>
              </w:rPr>
              <w:t>95%。</w:t>
            </w:r>
          </w:p>
          <w:p>
            <w:pPr>
              <w:pStyle w:val="null3"/>
              <w:ind w:firstLine="480"/>
              <w:jc w:val="left"/>
            </w:pPr>
            <w:r>
              <w:rPr>
                <w:rFonts w:ascii="仿宋_GB2312" w:hAnsi="仿宋_GB2312" w:cs="仿宋_GB2312" w:eastAsia="仿宋_GB2312"/>
                <w:sz w:val="24"/>
                <w:color w:val="000000"/>
              </w:rPr>
              <w:t>（三）、</w:t>
            </w:r>
            <w:r>
              <w:rPr>
                <w:rFonts w:ascii="仿宋_GB2312" w:hAnsi="仿宋_GB2312" w:cs="仿宋_GB2312" w:eastAsia="仿宋_GB2312"/>
                <w:sz w:val="24"/>
                <w:color w:val="000000"/>
              </w:rPr>
              <w:t>确保学校安全无事故率达到</w:t>
            </w:r>
            <w:r>
              <w:rPr>
                <w:rFonts w:ascii="仿宋_GB2312" w:hAnsi="仿宋_GB2312" w:cs="仿宋_GB2312" w:eastAsia="仿宋_GB2312"/>
                <w:sz w:val="24"/>
                <w:color w:val="000000"/>
              </w:rPr>
              <w:t>100%。</w:t>
            </w:r>
          </w:p>
          <w:p>
            <w:pPr>
              <w:pStyle w:val="null3"/>
              <w:ind w:firstLine="480"/>
              <w:jc w:val="left"/>
            </w:pPr>
            <w:r>
              <w:rPr>
                <w:rFonts w:ascii="仿宋_GB2312" w:hAnsi="仿宋_GB2312" w:cs="仿宋_GB2312" w:eastAsia="仿宋_GB2312"/>
                <w:sz w:val="24"/>
                <w:color w:val="000000"/>
              </w:rPr>
              <w:t>（四）、</w:t>
            </w:r>
            <w:r>
              <w:rPr>
                <w:rFonts w:ascii="仿宋_GB2312" w:hAnsi="仿宋_GB2312" w:cs="仿宋_GB2312" w:eastAsia="仿宋_GB2312"/>
                <w:sz w:val="24"/>
                <w:color w:val="000000"/>
              </w:rPr>
              <w:t>对陕西省机械高级技工学校公共区域发生的治安案件及突发事件，要求保卫人员</w:t>
            </w:r>
            <w:r>
              <w:rPr>
                <w:rFonts w:ascii="仿宋_GB2312" w:hAnsi="仿宋_GB2312" w:cs="仿宋_GB2312" w:eastAsia="仿宋_GB2312"/>
                <w:sz w:val="24"/>
                <w:color w:val="000000"/>
              </w:rPr>
              <w:t>3分钟内及时赶到现场进行控制和处理，处理率达到100%。</w:t>
            </w:r>
          </w:p>
          <w:p>
            <w:pPr>
              <w:pStyle w:val="null3"/>
              <w:ind w:firstLine="482"/>
              <w:jc w:val="left"/>
            </w:pPr>
            <w:r>
              <w:rPr>
                <w:rFonts w:ascii="仿宋_GB2312" w:hAnsi="仿宋_GB2312" w:cs="仿宋_GB2312" w:eastAsia="仿宋_GB2312"/>
                <w:sz w:val="24"/>
                <w:b/>
                <w:color w:val="000000"/>
              </w:rPr>
              <w:t>（五）消防管理目标</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消防管理的基本要求是预防火灾的发生，火警事故发生率</w:t>
            </w:r>
            <w:r>
              <w:rPr>
                <w:rFonts w:ascii="仿宋_GB2312" w:hAnsi="仿宋_GB2312" w:cs="仿宋_GB2312" w:eastAsia="仿宋_GB2312"/>
                <w:sz w:val="24"/>
                <w:color w:val="000000"/>
              </w:rPr>
              <w:t>0%。</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二</w:t>
            </w:r>
            <w:r>
              <w:rPr>
                <w:rFonts w:ascii="仿宋_GB2312" w:hAnsi="仿宋_GB2312" w:cs="仿宋_GB2312" w:eastAsia="仿宋_GB2312"/>
                <w:sz w:val="24"/>
                <w:color w:val="000000"/>
              </w:rPr>
              <w:t>）、</w:t>
            </w:r>
            <w:r>
              <w:rPr>
                <w:rFonts w:ascii="仿宋_GB2312" w:hAnsi="仿宋_GB2312" w:cs="仿宋_GB2312" w:eastAsia="仿宋_GB2312"/>
                <w:sz w:val="24"/>
                <w:color w:val="000000"/>
              </w:rPr>
              <w:t>严格执行月检、年检制度，消防设施保持完好状况，完好使用率达到</w:t>
            </w:r>
            <w:r>
              <w:rPr>
                <w:rFonts w:ascii="仿宋_GB2312" w:hAnsi="仿宋_GB2312" w:cs="仿宋_GB2312" w:eastAsia="仿宋_GB2312"/>
                <w:sz w:val="24"/>
                <w:color w:val="000000"/>
              </w:rPr>
              <w:t>100%。</w:t>
            </w:r>
          </w:p>
          <w:p>
            <w:pPr>
              <w:pStyle w:val="null3"/>
              <w:ind w:firstLine="480"/>
              <w:jc w:val="left"/>
            </w:pPr>
            <w:r>
              <w:rPr>
                <w:rFonts w:ascii="仿宋_GB2312" w:hAnsi="仿宋_GB2312" w:cs="仿宋_GB2312" w:eastAsia="仿宋_GB2312"/>
                <w:sz w:val="24"/>
                <w:color w:val="000000"/>
              </w:rPr>
              <w:t>（三）、</w:t>
            </w:r>
            <w:r>
              <w:rPr>
                <w:rFonts w:ascii="仿宋_GB2312" w:hAnsi="仿宋_GB2312" w:cs="仿宋_GB2312" w:eastAsia="仿宋_GB2312"/>
                <w:sz w:val="24"/>
                <w:color w:val="000000"/>
              </w:rPr>
              <w:t>严格执行日检、月检、年检制度，检查率达到</w:t>
            </w:r>
            <w:r>
              <w:rPr>
                <w:rFonts w:ascii="仿宋_GB2312" w:hAnsi="仿宋_GB2312" w:cs="仿宋_GB2312" w:eastAsia="仿宋_GB2312"/>
                <w:sz w:val="24"/>
                <w:color w:val="000000"/>
              </w:rPr>
              <w:t>100%。</w:t>
            </w:r>
          </w:p>
          <w:p>
            <w:pPr>
              <w:pStyle w:val="null3"/>
              <w:ind w:firstLine="482"/>
              <w:jc w:val="left"/>
            </w:pPr>
            <w:r>
              <w:rPr>
                <w:rFonts w:ascii="仿宋_GB2312" w:hAnsi="仿宋_GB2312" w:cs="仿宋_GB2312" w:eastAsia="仿宋_GB2312"/>
                <w:sz w:val="24"/>
                <w:b/>
                <w:color w:val="000000"/>
              </w:rPr>
              <w:t>（六）质量服务目标</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公共设施设备完好率</w:t>
            </w:r>
            <w:r>
              <w:rPr>
                <w:rFonts w:ascii="仿宋_GB2312" w:hAnsi="仿宋_GB2312" w:cs="仿宋_GB2312" w:eastAsia="仿宋_GB2312"/>
                <w:sz w:val="24"/>
                <w:color w:val="000000"/>
              </w:rPr>
              <w:t>100%。</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二</w:t>
            </w:r>
            <w:r>
              <w:rPr>
                <w:rFonts w:ascii="仿宋_GB2312" w:hAnsi="仿宋_GB2312" w:cs="仿宋_GB2312" w:eastAsia="仿宋_GB2312"/>
                <w:sz w:val="24"/>
                <w:color w:val="000000"/>
              </w:rPr>
              <w:t>）、</w:t>
            </w:r>
            <w:r>
              <w:rPr>
                <w:rFonts w:ascii="仿宋_GB2312" w:hAnsi="仿宋_GB2312" w:cs="仿宋_GB2312" w:eastAsia="仿宋_GB2312"/>
                <w:sz w:val="24"/>
                <w:color w:val="000000"/>
              </w:rPr>
              <w:t>爆炸物危险品发现率</w:t>
            </w:r>
            <w:r>
              <w:rPr>
                <w:rFonts w:ascii="仿宋_GB2312" w:hAnsi="仿宋_GB2312" w:cs="仿宋_GB2312" w:eastAsia="仿宋_GB2312"/>
                <w:sz w:val="24"/>
                <w:color w:val="000000"/>
              </w:rPr>
              <w:t>100%，爆炸物进入学校率0%，对爆炸物危险品零容忍。</w:t>
            </w:r>
          </w:p>
          <w:p>
            <w:pPr>
              <w:pStyle w:val="null3"/>
              <w:ind w:firstLine="480"/>
              <w:jc w:val="left"/>
            </w:pPr>
            <w:r>
              <w:rPr>
                <w:rFonts w:ascii="仿宋_GB2312" w:hAnsi="仿宋_GB2312" w:cs="仿宋_GB2312" w:eastAsia="仿宋_GB2312"/>
                <w:sz w:val="24"/>
                <w:color w:val="000000"/>
              </w:rPr>
              <w:t>（三）、</w:t>
            </w:r>
            <w:r>
              <w:rPr>
                <w:rFonts w:ascii="仿宋_GB2312" w:hAnsi="仿宋_GB2312" w:cs="仿宋_GB2312" w:eastAsia="仿宋_GB2312"/>
                <w:sz w:val="24"/>
                <w:color w:val="000000"/>
              </w:rPr>
              <w:t>治安案件发生率：承诺指标</w:t>
            </w:r>
            <w:r>
              <w:rPr>
                <w:rFonts w:ascii="仿宋_GB2312" w:hAnsi="仿宋_GB2312" w:cs="仿宋_GB2312" w:eastAsia="仿宋_GB2312"/>
                <w:sz w:val="24"/>
                <w:color w:val="000000"/>
              </w:rPr>
              <w:t>1‰以下，处置率100%。</w:t>
            </w:r>
          </w:p>
          <w:p>
            <w:pPr>
              <w:pStyle w:val="null3"/>
              <w:ind w:firstLine="480"/>
              <w:jc w:val="left"/>
            </w:pPr>
            <w:r>
              <w:rPr>
                <w:rFonts w:ascii="仿宋_GB2312" w:hAnsi="仿宋_GB2312" w:cs="仿宋_GB2312" w:eastAsia="仿宋_GB2312"/>
                <w:sz w:val="24"/>
                <w:color w:val="000000"/>
              </w:rPr>
              <w:t>（四）</w:t>
            </w:r>
            <w:r>
              <w:rPr>
                <w:rFonts w:ascii="仿宋_GB2312" w:hAnsi="仿宋_GB2312" w:cs="仿宋_GB2312" w:eastAsia="仿宋_GB2312"/>
                <w:sz w:val="24"/>
                <w:color w:val="000000"/>
              </w:rPr>
              <w:t>基本无偷、盗、抢案件、无火灾、刑事案件、恶性打人伤人事件、设施设备无损坏事件的发生（服务方内部原因造成除外）实行</w:t>
            </w:r>
            <w:r>
              <w:rPr>
                <w:rFonts w:ascii="仿宋_GB2312" w:hAnsi="仿宋_GB2312" w:cs="仿宋_GB2312" w:eastAsia="仿宋_GB2312"/>
                <w:sz w:val="24"/>
                <w:color w:val="000000"/>
              </w:rPr>
              <w:t>24小时对无缝连接服务，明确责任区域，全方位的监控服务</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（七）考核标准</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考核制度</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教官人数按学生人数合理分配，如若出现教官请假缺岗一周以上，学校将在付款时扣除相关费用。</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实行</w:t>
            </w:r>
            <w:r>
              <w:rPr>
                <w:rFonts w:ascii="仿宋_GB2312" w:hAnsi="仿宋_GB2312" w:cs="仿宋_GB2312" w:eastAsia="仿宋_GB2312"/>
                <w:sz w:val="24"/>
                <w:color w:val="000000"/>
              </w:rPr>
              <w:t>每个季度</w:t>
            </w:r>
            <w:r>
              <w:rPr>
                <w:rFonts w:ascii="仿宋_GB2312" w:hAnsi="仿宋_GB2312" w:cs="仿宋_GB2312" w:eastAsia="仿宋_GB2312"/>
                <w:sz w:val="24"/>
                <w:color w:val="000000"/>
              </w:rPr>
              <w:t>进行</w:t>
            </w:r>
            <w:r>
              <w:rPr>
                <w:rFonts w:ascii="仿宋_GB2312" w:hAnsi="仿宋_GB2312" w:cs="仿宋_GB2312" w:eastAsia="仿宋_GB2312"/>
                <w:sz w:val="24"/>
                <w:color w:val="000000"/>
              </w:rPr>
              <w:t>学生</w:t>
            </w:r>
            <w:r>
              <w:rPr>
                <w:rFonts w:ascii="仿宋_GB2312" w:hAnsi="仿宋_GB2312" w:cs="仿宋_GB2312" w:eastAsia="仿宋_GB2312"/>
                <w:sz w:val="24"/>
                <w:color w:val="000000"/>
              </w:rPr>
              <w:t>评价，对教官</w:t>
            </w:r>
            <w:r>
              <w:rPr>
                <w:rFonts w:ascii="仿宋_GB2312" w:hAnsi="仿宋_GB2312" w:cs="仿宋_GB2312" w:eastAsia="仿宋_GB2312"/>
                <w:sz w:val="24"/>
                <w:color w:val="000000"/>
              </w:rPr>
              <w:t>满意度</w:t>
            </w:r>
            <w:r>
              <w:rPr>
                <w:rFonts w:ascii="仿宋_GB2312" w:hAnsi="仿宋_GB2312" w:cs="仿宋_GB2312" w:eastAsia="仿宋_GB2312"/>
                <w:sz w:val="24"/>
                <w:color w:val="000000"/>
              </w:rPr>
              <w:t>进行评价。</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3）新生教管两个月内不允评更换,新生最好由经验丰富的老教管进行管理。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上班迟到早退造成脱岗现象，处罚</w:t>
            </w:r>
            <w:r>
              <w:rPr>
                <w:rFonts w:ascii="仿宋_GB2312" w:hAnsi="仿宋_GB2312" w:cs="仿宋_GB2312" w:eastAsia="仿宋_GB2312"/>
                <w:sz w:val="24"/>
                <w:color w:val="000000"/>
              </w:rPr>
              <w:t>25分即25元。</w:t>
            </w:r>
          </w:p>
          <w:p>
            <w:pPr>
              <w:pStyle w:val="null3"/>
              <w:ind w:firstLine="480"/>
              <w:jc w:val="left"/>
            </w:pPr>
            <w:r>
              <w:rPr>
                <w:rFonts w:ascii="仿宋_GB2312" w:hAnsi="仿宋_GB2312" w:cs="仿宋_GB2312" w:eastAsia="仿宋_GB2312"/>
                <w:sz w:val="24"/>
                <w:color w:val="000000"/>
              </w:rPr>
              <w:t>上班时间玩手机发现一次处罚</w:t>
            </w:r>
            <w:r>
              <w:rPr>
                <w:rFonts w:ascii="仿宋_GB2312" w:hAnsi="仿宋_GB2312" w:cs="仿宋_GB2312" w:eastAsia="仿宋_GB2312"/>
                <w:sz w:val="24"/>
                <w:color w:val="000000"/>
              </w:rPr>
              <w:t>25分即25元。连续处罚3次以上的翻倍处罚。</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上班时间着装不整齐，工作证件不佩戴，制服标志不齐全发现处罚</w:t>
            </w:r>
            <w:r>
              <w:rPr>
                <w:rFonts w:ascii="仿宋_GB2312" w:hAnsi="仿宋_GB2312" w:cs="仿宋_GB2312" w:eastAsia="仿宋_GB2312"/>
                <w:sz w:val="24"/>
                <w:color w:val="000000"/>
              </w:rPr>
              <w:t>25分即25元。</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警惕性不强、工作懒散、无作为造成用人单位投诉或处罚的处罚</w:t>
            </w:r>
            <w:r>
              <w:rPr>
                <w:rFonts w:ascii="仿宋_GB2312" w:hAnsi="仿宋_GB2312" w:cs="仿宋_GB2312" w:eastAsia="仿宋_GB2312"/>
                <w:sz w:val="24"/>
                <w:color w:val="000000"/>
              </w:rPr>
              <w:t>100分即100元。</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车辆指挥不当造成道路拥挤或车辆乱停乱放一次处罚</w:t>
            </w:r>
            <w:r>
              <w:rPr>
                <w:rFonts w:ascii="仿宋_GB2312" w:hAnsi="仿宋_GB2312" w:cs="仿宋_GB2312" w:eastAsia="仿宋_GB2312"/>
                <w:sz w:val="24"/>
                <w:color w:val="000000"/>
              </w:rPr>
              <w:t>25分即25元。</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不听从领导工作安排，顶撞领导不按规定完成工作任务的一次处罚</w:t>
            </w:r>
            <w:r>
              <w:rPr>
                <w:rFonts w:ascii="仿宋_GB2312" w:hAnsi="仿宋_GB2312" w:cs="仿宋_GB2312" w:eastAsia="仿宋_GB2312"/>
                <w:sz w:val="24"/>
                <w:color w:val="000000"/>
              </w:rPr>
              <w:t>25分即25元。</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不按时间规定到楼层进行巡查的一次处罚</w:t>
            </w:r>
            <w:r>
              <w:rPr>
                <w:rFonts w:ascii="仿宋_GB2312" w:hAnsi="仿宋_GB2312" w:cs="仿宋_GB2312" w:eastAsia="仿宋_GB2312"/>
                <w:sz w:val="24"/>
                <w:color w:val="000000"/>
              </w:rPr>
              <w:t>25分即25元。</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无故不参加培训、例会的一次处罚</w:t>
            </w:r>
            <w:r>
              <w:rPr>
                <w:rFonts w:ascii="仿宋_GB2312" w:hAnsi="仿宋_GB2312" w:cs="仿宋_GB2312" w:eastAsia="仿宋_GB2312"/>
                <w:sz w:val="24"/>
                <w:color w:val="000000"/>
              </w:rPr>
              <w:t>25分即25元。</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奖励制度</w:t>
            </w:r>
          </w:p>
          <w:p>
            <w:pPr>
              <w:pStyle w:val="null3"/>
            </w:pP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供应商可根据各教官的工作表现情况，制定奖惩制度。奖惩制度要体现多劳多的，奖勤罚懒，体现累积贡献。供应商制定的奖励办法需征的采购人同意。</w:t>
            </w:r>
          </w:p>
          <w:p>
            <w:pPr>
              <w:pStyle w:val="null3"/>
              <w:jc w:val="left"/>
              <w:outlineLvl w:val="1"/>
            </w:pPr>
            <w:r>
              <w:rPr>
                <w:rFonts w:ascii="仿宋_GB2312" w:hAnsi="仿宋_GB2312" w:cs="仿宋_GB2312" w:eastAsia="仿宋_GB2312"/>
                <w:sz w:val="24"/>
                <w:b/>
                <w:color w:val="000000"/>
              </w:rPr>
              <w:t>五、商务要求</w:t>
            </w:r>
          </w:p>
          <w:p>
            <w:pPr>
              <w:pStyle w:val="null3"/>
              <w:spacing w:before="60"/>
              <w:ind w:firstLine="354"/>
              <w:jc w:val="left"/>
            </w:pPr>
            <w:r>
              <w:rPr>
                <w:rFonts w:ascii="仿宋_GB2312" w:hAnsi="仿宋_GB2312" w:cs="仿宋_GB2312" w:eastAsia="仿宋_GB2312"/>
                <w:sz w:val="24"/>
                <w:color w:val="000000"/>
              </w:rPr>
              <w:t>（一）服务期：以签订合同时约定的起止时间为准，服务期</w:t>
            </w:r>
            <w:r>
              <w:rPr>
                <w:rFonts w:ascii="仿宋_GB2312" w:hAnsi="仿宋_GB2312" w:cs="仿宋_GB2312" w:eastAsia="仿宋_GB2312"/>
                <w:sz w:val="24"/>
                <w:color w:val="000000"/>
              </w:rPr>
              <w:t>二</w:t>
            </w:r>
            <w:r>
              <w:rPr>
                <w:rFonts w:ascii="仿宋_GB2312" w:hAnsi="仿宋_GB2312" w:cs="仿宋_GB2312" w:eastAsia="仿宋_GB2312"/>
                <w:sz w:val="24"/>
                <w:color w:val="000000"/>
              </w:rPr>
              <w:t>年。</w:t>
            </w:r>
          </w:p>
          <w:p>
            <w:pPr>
              <w:pStyle w:val="null3"/>
              <w:spacing w:before="75"/>
              <w:ind w:left="30" w:right="105" w:firstLine="351"/>
              <w:jc w:val="left"/>
            </w:pPr>
            <w:r>
              <w:rPr>
                <w:rFonts w:ascii="仿宋_GB2312" w:hAnsi="仿宋_GB2312" w:cs="仿宋_GB2312" w:eastAsia="仿宋_GB2312"/>
                <w:sz w:val="24"/>
                <w:color w:val="000000"/>
              </w:rPr>
              <w:t>（二）此次中标费用含所有</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人员费用及</w:t>
            </w:r>
            <w:r>
              <w:rPr>
                <w:rFonts w:ascii="仿宋_GB2312" w:hAnsi="仿宋_GB2312" w:cs="仿宋_GB2312" w:eastAsia="仿宋_GB2312"/>
                <w:sz w:val="24"/>
                <w:color w:val="000000"/>
              </w:rPr>
              <w:t>相关</w:t>
            </w:r>
            <w:r>
              <w:rPr>
                <w:rFonts w:ascii="仿宋_GB2312" w:hAnsi="仿宋_GB2312" w:cs="仿宋_GB2312" w:eastAsia="仿宋_GB2312"/>
                <w:sz w:val="24"/>
                <w:color w:val="000000"/>
              </w:rPr>
              <w:t>设备、票税、管理费等</w:t>
            </w:r>
            <w:r>
              <w:rPr>
                <w:rFonts w:ascii="仿宋_GB2312" w:hAnsi="仿宋_GB2312" w:cs="仿宋_GB2312" w:eastAsia="仿宋_GB2312"/>
                <w:sz w:val="24"/>
                <w:color w:val="000000"/>
              </w:rPr>
              <w:t>，</w:t>
            </w:r>
            <w:r>
              <w:rPr>
                <w:rFonts w:ascii="仿宋_GB2312" w:hAnsi="仿宋_GB2312" w:cs="仿宋_GB2312" w:eastAsia="仿宋_GB2312"/>
                <w:sz w:val="24"/>
                <w:color w:val="000000"/>
              </w:rPr>
              <w:t>完成本项目所需的全部内容</w:t>
            </w:r>
            <w:r>
              <w:rPr>
                <w:rFonts w:ascii="仿宋_GB2312" w:hAnsi="仿宋_GB2312" w:cs="仿宋_GB2312" w:eastAsia="仿宋_GB2312"/>
                <w:sz w:val="24"/>
                <w:color w:val="000000"/>
              </w:rPr>
              <w:t>。</w:t>
            </w:r>
          </w:p>
          <w:p>
            <w:pPr>
              <w:pStyle w:val="null3"/>
              <w:ind w:firstLine="360"/>
              <w:jc w:val="both"/>
            </w:pPr>
            <w:r>
              <w:rPr>
                <w:rFonts w:ascii="仿宋_GB2312" w:hAnsi="仿宋_GB2312" w:cs="仿宋_GB2312" w:eastAsia="仿宋_GB2312"/>
                <w:sz w:val="24"/>
                <w:color w:val="000000"/>
              </w:rPr>
              <w:t>（三）本项目服务人员工资不得低于</w:t>
            </w:r>
            <w:r>
              <w:rPr>
                <w:rFonts w:ascii="仿宋_GB2312" w:hAnsi="仿宋_GB2312" w:cs="仿宋_GB2312" w:eastAsia="仿宋_GB2312"/>
                <w:sz w:val="24"/>
                <w:color w:val="000000"/>
              </w:rPr>
              <w:t>汉中市</w:t>
            </w:r>
            <w:r>
              <w:rPr>
                <w:rFonts w:ascii="仿宋_GB2312" w:hAnsi="仿宋_GB2312" w:cs="仿宋_GB2312" w:eastAsia="仿宋_GB2312"/>
                <w:sz w:val="24"/>
                <w:color w:val="000000"/>
              </w:rPr>
              <w:t>最低工资标准。</w:t>
            </w:r>
          </w:p>
          <w:p>
            <w:pPr>
              <w:pStyle w:val="null3"/>
              <w:spacing w:before="75"/>
              <w:ind w:left="30" w:right="105" w:firstLine="360"/>
              <w:jc w:val="left"/>
            </w:pPr>
            <w:r>
              <w:rPr>
                <w:rFonts w:ascii="仿宋_GB2312" w:hAnsi="仿宋_GB2312" w:cs="仿宋_GB2312" w:eastAsia="仿宋_GB2312"/>
                <w:sz w:val="24"/>
                <w:color w:val="000000"/>
              </w:rPr>
              <w:t>（四）合同期内，中标供应商违反劳动法或其他相关法律法规造成恶劣影响，或未按时足额发放员工资影响恶劣的，采购人有权终止合同，经济损失和法律责任由中标供应商承担。</w:t>
            </w:r>
          </w:p>
          <w:p>
            <w:pPr>
              <w:pStyle w:val="null3"/>
              <w:jc w:val="left"/>
              <w:outlineLvl w:val="1"/>
            </w:pPr>
            <w:r>
              <w:rPr>
                <w:rFonts w:ascii="仿宋_GB2312" w:hAnsi="仿宋_GB2312" w:cs="仿宋_GB2312" w:eastAsia="仿宋_GB2312"/>
                <w:sz w:val="24"/>
                <w:b/>
                <w:color w:val="000000"/>
              </w:rPr>
              <w:t>六</w:t>
            </w:r>
            <w:r>
              <w:rPr>
                <w:rFonts w:ascii="仿宋_GB2312" w:hAnsi="仿宋_GB2312" w:cs="仿宋_GB2312" w:eastAsia="仿宋_GB2312"/>
                <w:sz w:val="24"/>
                <w:b/>
                <w:color w:val="000000"/>
              </w:rPr>
              <w:t>、服务质量监控</w:t>
            </w:r>
          </w:p>
          <w:p>
            <w:pPr>
              <w:pStyle w:val="null3"/>
              <w:spacing w:before="60"/>
              <w:ind w:left="30" w:right="90" w:firstLine="552"/>
              <w:jc w:val="left"/>
            </w:pPr>
            <w:r>
              <w:rPr>
                <w:rFonts w:ascii="仿宋_GB2312" w:hAnsi="仿宋_GB2312" w:cs="仿宋_GB2312" w:eastAsia="仿宋_GB2312"/>
                <w:sz w:val="24"/>
                <w:color w:val="000000"/>
              </w:rPr>
              <w:t>采购人随时监督检查供应商的工作状况，并有权依据合同约定对供应商</w:t>
            </w:r>
            <w:r>
              <w:rPr>
                <w:rFonts w:ascii="仿宋_GB2312" w:hAnsi="仿宋_GB2312" w:cs="仿宋_GB2312" w:eastAsia="仿宋_GB2312"/>
                <w:sz w:val="24"/>
                <w:color w:val="000000"/>
              </w:rPr>
              <w:t>的服务进行考核。根据考核结果进行处罚和奖励。</w:t>
            </w:r>
          </w:p>
          <w:p>
            <w:pPr>
              <w:pStyle w:val="null3"/>
              <w:spacing w:before="90"/>
              <w:ind w:left="585"/>
              <w:jc w:val="left"/>
            </w:pPr>
            <w:r>
              <w:rPr>
                <w:rFonts w:ascii="仿宋_GB2312" w:hAnsi="仿宋_GB2312" w:cs="仿宋_GB2312" w:eastAsia="仿宋_GB2312"/>
                <w:sz w:val="24"/>
                <w:color w:val="000000"/>
              </w:rPr>
              <w:t>（一）检查与考核</w:t>
            </w:r>
          </w:p>
          <w:p>
            <w:pPr>
              <w:pStyle w:val="null3"/>
              <w:spacing w:before="45"/>
              <w:ind w:right="105" w:firstLine="573"/>
              <w:jc w:val="left"/>
            </w:pPr>
            <w:r>
              <w:rPr>
                <w:rFonts w:ascii="仿宋_GB2312" w:hAnsi="仿宋_GB2312" w:cs="仿宋_GB2312" w:eastAsia="仿宋_GB2312"/>
                <w:sz w:val="24"/>
                <w:color w:val="000000"/>
              </w:rPr>
              <w:t>1、服务对象作为服务的直接受益人，有权监督中标单位的工作情况，</w:t>
            </w:r>
            <w:r>
              <w:rPr>
                <w:rFonts w:ascii="仿宋_GB2312" w:hAnsi="仿宋_GB2312" w:cs="仿宋_GB2312" w:eastAsia="仿宋_GB2312"/>
                <w:sz w:val="24"/>
                <w:color w:val="000000"/>
              </w:rPr>
              <w:t>完成中标单位的服务质量评价。日常反映的投</w:t>
            </w:r>
            <w:r>
              <w:rPr>
                <w:rFonts w:ascii="仿宋_GB2312" w:hAnsi="仿宋_GB2312" w:cs="仿宋_GB2312" w:eastAsia="仿宋_GB2312"/>
                <w:sz w:val="24"/>
                <w:color w:val="000000"/>
              </w:rPr>
              <w:t>诉、意见和</w:t>
            </w:r>
            <w:r>
              <w:rPr>
                <w:rFonts w:ascii="仿宋_GB2312" w:hAnsi="仿宋_GB2312" w:cs="仿宋_GB2312" w:eastAsia="仿宋_GB2312"/>
                <w:sz w:val="24"/>
                <w:color w:val="000000"/>
              </w:rPr>
              <w:t>建议</w:t>
            </w:r>
            <w:r>
              <w:rPr>
                <w:rFonts w:ascii="仿宋_GB2312" w:hAnsi="仿宋_GB2312" w:cs="仿宋_GB2312" w:eastAsia="仿宋_GB2312"/>
                <w:sz w:val="24"/>
                <w:color w:val="000000"/>
              </w:rPr>
              <w:t>，均作为评</w:t>
            </w:r>
            <w:r>
              <w:rPr>
                <w:rFonts w:ascii="仿宋_GB2312" w:hAnsi="仿宋_GB2312" w:cs="仿宋_GB2312" w:eastAsia="仿宋_GB2312"/>
                <w:sz w:val="24"/>
                <w:color w:val="000000"/>
              </w:rPr>
              <w:t>价中标单位的参考依据。</w:t>
            </w:r>
          </w:p>
          <w:p>
            <w:pPr>
              <w:pStyle w:val="null3"/>
              <w:spacing w:before="75"/>
              <w:ind w:right="105" w:firstLine="561"/>
              <w:jc w:val="left"/>
            </w:pPr>
            <w:r>
              <w:rPr>
                <w:rFonts w:ascii="仿宋_GB2312" w:hAnsi="仿宋_GB2312" w:cs="仿宋_GB2312" w:eastAsia="仿宋_GB2312"/>
                <w:sz w:val="24"/>
                <w:color w:val="000000"/>
              </w:rPr>
              <w:t>2、统一组织的重大检查及各种专项检查的</w:t>
            </w:r>
            <w:r>
              <w:rPr>
                <w:rFonts w:ascii="仿宋_GB2312" w:hAnsi="仿宋_GB2312" w:cs="仿宋_GB2312" w:eastAsia="仿宋_GB2312"/>
                <w:sz w:val="24"/>
                <w:color w:val="000000"/>
              </w:rPr>
              <w:t>结果均作为评价中标单位的</w:t>
            </w:r>
            <w:r>
              <w:rPr>
                <w:rFonts w:ascii="仿宋_GB2312" w:hAnsi="仿宋_GB2312" w:cs="仿宋_GB2312" w:eastAsia="仿宋_GB2312"/>
                <w:sz w:val="24"/>
                <w:color w:val="000000"/>
              </w:rPr>
              <w:t>参考依据。</w:t>
            </w:r>
          </w:p>
          <w:p>
            <w:pPr>
              <w:pStyle w:val="null3"/>
              <w:spacing w:before="75"/>
              <w:ind w:left="15" w:right="105" w:firstLine="547"/>
              <w:jc w:val="left"/>
            </w:pPr>
            <w:r>
              <w:rPr>
                <w:rFonts w:ascii="仿宋_GB2312" w:hAnsi="仿宋_GB2312" w:cs="仿宋_GB2312" w:eastAsia="仿宋_GB2312"/>
                <w:sz w:val="24"/>
                <w:color w:val="000000"/>
              </w:rPr>
              <w:t>3、根据中标单位提供的服务，</w:t>
            </w:r>
            <w:r>
              <w:rPr>
                <w:rFonts w:ascii="仿宋_GB2312" w:hAnsi="仿宋_GB2312" w:cs="仿宋_GB2312" w:eastAsia="仿宋_GB2312"/>
                <w:sz w:val="24"/>
                <w:color w:val="000000"/>
              </w:rPr>
              <w:t>采购单位</w:t>
            </w:r>
            <w:r>
              <w:rPr>
                <w:rFonts w:ascii="仿宋_GB2312" w:hAnsi="仿宋_GB2312" w:cs="仿宋_GB2312" w:eastAsia="仿宋_GB2312"/>
                <w:sz w:val="24"/>
                <w:color w:val="000000"/>
              </w:rPr>
              <w:t>全校师生</w:t>
            </w:r>
            <w:r>
              <w:rPr>
                <w:rFonts w:ascii="仿宋_GB2312" w:hAnsi="仿宋_GB2312" w:cs="仿宋_GB2312" w:eastAsia="仿宋_GB2312"/>
                <w:sz w:val="24"/>
                <w:color w:val="000000"/>
              </w:rPr>
              <w:t>的满</w:t>
            </w:r>
            <w:r>
              <w:rPr>
                <w:rFonts w:ascii="仿宋_GB2312" w:hAnsi="仿宋_GB2312" w:cs="仿宋_GB2312" w:eastAsia="仿宋_GB2312"/>
                <w:sz w:val="24"/>
                <w:color w:val="000000"/>
              </w:rPr>
              <w:t>意度调查，对中标单位服务情况进行客观公正的评价。</w:t>
            </w:r>
          </w:p>
          <w:p>
            <w:pPr>
              <w:pStyle w:val="null3"/>
              <w:spacing w:before="75"/>
              <w:ind w:right="105" w:firstLine="552"/>
              <w:jc w:val="left"/>
            </w:pPr>
            <w:r>
              <w:rPr>
                <w:rFonts w:ascii="仿宋_GB2312" w:hAnsi="仿宋_GB2312" w:cs="仿宋_GB2312" w:eastAsia="仿宋_GB2312"/>
                <w:sz w:val="24"/>
                <w:color w:val="000000"/>
              </w:rPr>
              <w:t>4、检查与考核由</w:t>
            </w:r>
            <w:r>
              <w:rPr>
                <w:rFonts w:ascii="仿宋_GB2312" w:hAnsi="仿宋_GB2312" w:cs="仿宋_GB2312" w:eastAsia="仿宋_GB2312"/>
                <w:sz w:val="24"/>
                <w:color w:val="000000"/>
              </w:rPr>
              <w:t>采购单位相关</w:t>
            </w:r>
            <w:r>
              <w:rPr>
                <w:rFonts w:ascii="仿宋_GB2312" w:hAnsi="仿宋_GB2312" w:cs="仿宋_GB2312" w:eastAsia="仿宋_GB2312"/>
                <w:sz w:val="24"/>
                <w:color w:val="000000"/>
              </w:rPr>
              <w:t>部门采取例行检查、日常监查以及中</w:t>
            </w:r>
            <w:r>
              <w:rPr>
                <w:rFonts w:ascii="仿宋_GB2312" w:hAnsi="仿宋_GB2312" w:cs="仿宋_GB2312" w:eastAsia="仿宋_GB2312"/>
                <w:sz w:val="24"/>
                <w:color w:val="000000"/>
              </w:rPr>
              <w:t>标单位自</w:t>
            </w:r>
            <w:r>
              <w:rPr>
                <w:rFonts w:ascii="仿宋_GB2312" w:hAnsi="仿宋_GB2312" w:cs="仿宋_GB2312" w:eastAsia="仿宋_GB2312"/>
                <w:sz w:val="24"/>
                <w:color w:val="000000"/>
              </w:rPr>
              <w:t>查相结合的检查与考核方式。</w:t>
            </w:r>
          </w:p>
          <w:p>
            <w:pPr>
              <w:pStyle w:val="null3"/>
              <w:spacing w:before="75"/>
              <w:ind w:left="30" w:right="105" w:firstLine="536"/>
              <w:jc w:val="left"/>
            </w:pPr>
            <w:r>
              <w:rPr>
                <w:rFonts w:ascii="仿宋_GB2312" w:hAnsi="仿宋_GB2312" w:cs="仿宋_GB2312" w:eastAsia="仿宋_GB2312"/>
                <w:sz w:val="24"/>
                <w:color w:val="000000"/>
              </w:rPr>
              <w:t>5、服务综合评价</w:t>
            </w:r>
            <w:r>
              <w:rPr>
                <w:rFonts w:ascii="仿宋_GB2312" w:hAnsi="仿宋_GB2312" w:cs="仿宋_GB2312" w:eastAsia="仿宋_GB2312"/>
                <w:sz w:val="24"/>
                <w:color w:val="000000"/>
              </w:rPr>
              <w:t>季度</w:t>
            </w:r>
            <w:r>
              <w:rPr>
                <w:rFonts w:ascii="仿宋_GB2312" w:hAnsi="仿宋_GB2312" w:cs="仿宋_GB2312" w:eastAsia="仿宋_GB2312"/>
                <w:sz w:val="24"/>
                <w:color w:val="000000"/>
              </w:rPr>
              <w:t>进行一次</w:t>
            </w:r>
            <w:r>
              <w:rPr>
                <w:rFonts w:ascii="仿宋_GB2312" w:hAnsi="仿宋_GB2312" w:cs="仿宋_GB2312" w:eastAsia="仿宋_GB2312"/>
                <w:sz w:val="24"/>
                <w:color w:val="000000"/>
              </w:rPr>
              <w:t>。</w:t>
            </w:r>
          </w:p>
          <w:p>
            <w:pPr>
              <w:pStyle w:val="null3"/>
              <w:spacing w:before="75"/>
              <w:ind w:right="105" w:firstLine="561"/>
              <w:jc w:val="left"/>
            </w:pPr>
            <w:r>
              <w:rPr>
                <w:rFonts w:ascii="仿宋_GB2312" w:hAnsi="仿宋_GB2312" w:cs="仿宋_GB2312" w:eastAsia="仿宋_GB2312"/>
                <w:sz w:val="24"/>
                <w:color w:val="000000"/>
              </w:rPr>
              <w:t>6、监管标准以</w:t>
            </w:r>
            <w:r>
              <w:rPr>
                <w:rFonts w:ascii="仿宋_GB2312" w:hAnsi="仿宋_GB2312" w:cs="仿宋_GB2312" w:eastAsia="仿宋_GB2312"/>
                <w:sz w:val="24"/>
                <w:color w:val="000000"/>
              </w:rPr>
              <w:t>招标文件、投标文件、</w:t>
            </w:r>
            <w:r>
              <w:rPr>
                <w:rFonts w:ascii="仿宋_GB2312" w:hAnsi="仿宋_GB2312" w:cs="仿宋_GB2312" w:eastAsia="仿宋_GB2312"/>
                <w:sz w:val="24"/>
                <w:color w:val="000000"/>
              </w:rPr>
              <w:t>《服务合同》以及国家和行业有关标准等。</w:t>
            </w:r>
          </w:p>
          <w:p>
            <w:pPr>
              <w:pStyle w:val="null3"/>
              <w:spacing w:before="75"/>
              <w:ind w:left="570"/>
              <w:jc w:val="left"/>
            </w:pPr>
            <w:r>
              <w:rPr>
                <w:rFonts w:ascii="仿宋_GB2312" w:hAnsi="仿宋_GB2312" w:cs="仿宋_GB2312" w:eastAsia="仿宋_GB2312"/>
                <w:sz w:val="24"/>
                <w:color w:val="000000"/>
              </w:rPr>
              <w:t>7、监管考核方式；</w:t>
            </w:r>
          </w:p>
          <w:p>
            <w:pPr>
              <w:pStyle w:val="null3"/>
              <w:spacing w:before="15"/>
              <w:ind w:left="15" w:right="105" w:firstLine="57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1）例行检查：依据合同内容要求，参考本办法中监管</w:t>
            </w:r>
            <w:r>
              <w:rPr>
                <w:rFonts w:ascii="仿宋_GB2312" w:hAnsi="仿宋_GB2312" w:cs="仿宋_GB2312" w:eastAsia="仿宋_GB2312"/>
                <w:sz w:val="24"/>
                <w:color w:val="000000"/>
              </w:rPr>
              <w:t>检查频</w:t>
            </w:r>
            <w:r>
              <w:rPr>
                <w:rFonts w:ascii="仿宋_GB2312" w:hAnsi="仿宋_GB2312" w:cs="仿宋_GB2312" w:eastAsia="仿宋_GB2312"/>
                <w:sz w:val="24"/>
                <w:color w:val="000000"/>
              </w:rPr>
              <w:t>次、方法及范围，对服务质量检查。</w:t>
            </w:r>
          </w:p>
          <w:p>
            <w:pPr>
              <w:pStyle w:val="null3"/>
              <w:spacing w:before="30"/>
              <w:ind w:right="105" w:firstLine="5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2）专项检查：对于突发事件、专项工作、临时性工作等，监</w:t>
            </w:r>
            <w:r>
              <w:rPr>
                <w:rFonts w:ascii="仿宋_GB2312" w:hAnsi="仿宋_GB2312" w:cs="仿宋_GB2312" w:eastAsia="仿宋_GB2312"/>
                <w:sz w:val="24"/>
                <w:color w:val="000000"/>
              </w:rPr>
              <w:t>管员应</w:t>
            </w:r>
            <w:r>
              <w:rPr>
                <w:rFonts w:ascii="仿宋_GB2312" w:hAnsi="仿宋_GB2312" w:cs="仿宋_GB2312" w:eastAsia="仿宋_GB2312"/>
                <w:sz w:val="24"/>
                <w:color w:val="000000"/>
              </w:rPr>
              <w:t>进行必要的实施准备工作检查、实施过程及效果检查、问题项复查及整改</w:t>
            </w:r>
            <w:r>
              <w:rPr>
                <w:rFonts w:ascii="仿宋_GB2312" w:hAnsi="仿宋_GB2312" w:cs="仿宋_GB2312" w:eastAsia="仿宋_GB2312"/>
                <w:sz w:val="24"/>
                <w:color w:val="000000"/>
              </w:rPr>
              <w:t>验证。</w:t>
            </w:r>
          </w:p>
          <w:p>
            <w:pPr>
              <w:pStyle w:val="null3"/>
              <w:spacing w:before="15"/>
              <w:ind w:left="585"/>
              <w:jc w:val="left"/>
            </w:pPr>
            <w:r>
              <w:rPr>
                <w:rFonts w:ascii="仿宋_GB2312" w:hAnsi="仿宋_GB2312" w:cs="仿宋_GB2312" w:eastAsia="仿宋_GB2312"/>
                <w:sz w:val="24"/>
                <w:color w:val="000000"/>
              </w:rPr>
              <w:t>（二）考核细则及结果应用</w:t>
            </w:r>
          </w:p>
          <w:p>
            <w:pPr>
              <w:pStyle w:val="null3"/>
              <w:spacing w:before="45"/>
              <w:ind w:left="570"/>
              <w:jc w:val="left"/>
            </w:pPr>
            <w:r>
              <w:rPr>
                <w:rFonts w:ascii="仿宋_GB2312" w:hAnsi="仿宋_GB2312" w:cs="仿宋_GB2312" w:eastAsia="仿宋_GB2312"/>
                <w:sz w:val="24"/>
                <w:color w:val="000000"/>
              </w:rPr>
              <w:t>1、考核细则</w:t>
            </w:r>
          </w:p>
          <w:p>
            <w:pPr>
              <w:pStyle w:val="null3"/>
              <w:spacing w:before="30"/>
              <w:ind w:right="105" w:firstLine="623"/>
              <w:jc w:val="left"/>
            </w:pPr>
            <w:r>
              <w:rPr>
                <w:rFonts w:ascii="仿宋_GB2312" w:hAnsi="仿宋_GB2312" w:cs="仿宋_GB2312" w:eastAsia="仿宋_GB2312"/>
                <w:sz w:val="24"/>
                <w:color w:val="000000"/>
              </w:rPr>
              <w:t>日常考核：保卫科部门根据职责要求与专业技术要求中标单位的服务</w:t>
            </w:r>
            <w:r>
              <w:rPr>
                <w:rFonts w:ascii="仿宋_GB2312" w:hAnsi="仿宋_GB2312" w:cs="仿宋_GB2312" w:eastAsia="仿宋_GB2312"/>
                <w:sz w:val="24"/>
                <w:color w:val="000000"/>
              </w:rPr>
              <w:t>质量、安全、人员、制度执行等进行监查考核。</w:t>
            </w:r>
          </w:p>
          <w:p>
            <w:pPr>
              <w:pStyle w:val="null3"/>
              <w:spacing w:before="60"/>
              <w:ind w:right="105" w:firstLine="575"/>
              <w:jc w:val="left"/>
            </w:pPr>
            <w:r>
              <w:rPr>
                <w:rFonts w:ascii="仿宋_GB2312" w:hAnsi="仿宋_GB2312" w:cs="仿宋_GB2312" w:eastAsia="仿宋_GB2312"/>
                <w:sz w:val="24"/>
                <w:color w:val="000000"/>
              </w:rPr>
              <w:t>季度</w:t>
            </w:r>
            <w:r>
              <w:rPr>
                <w:rFonts w:ascii="仿宋_GB2312" w:hAnsi="仿宋_GB2312" w:cs="仿宋_GB2312" w:eastAsia="仿宋_GB2312"/>
                <w:sz w:val="24"/>
                <w:color w:val="000000"/>
              </w:rPr>
              <w:t>考核：</w:t>
            </w:r>
            <w:r>
              <w:rPr>
                <w:rFonts w:ascii="仿宋_GB2312" w:hAnsi="仿宋_GB2312" w:cs="仿宋_GB2312" w:eastAsia="仿宋_GB2312"/>
                <w:sz w:val="24"/>
                <w:color w:val="000000"/>
              </w:rPr>
              <w:t>相关</w:t>
            </w:r>
            <w:r>
              <w:rPr>
                <w:rFonts w:ascii="仿宋_GB2312" w:hAnsi="仿宋_GB2312" w:cs="仿宋_GB2312" w:eastAsia="仿宋_GB2312"/>
                <w:sz w:val="24"/>
                <w:color w:val="000000"/>
              </w:rPr>
              <w:t>部门每</w:t>
            </w:r>
            <w:r>
              <w:rPr>
                <w:rFonts w:ascii="仿宋_GB2312" w:hAnsi="仿宋_GB2312" w:cs="仿宋_GB2312" w:eastAsia="仿宋_GB2312"/>
                <w:sz w:val="24"/>
                <w:color w:val="000000"/>
              </w:rPr>
              <w:t>季度</w:t>
            </w:r>
            <w:r>
              <w:rPr>
                <w:rFonts w:ascii="仿宋_GB2312" w:hAnsi="仿宋_GB2312" w:cs="仿宋_GB2312" w:eastAsia="仿宋_GB2312"/>
                <w:sz w:val="24"/>
                <w:color w:val="000000"/>
              </w:rPr>
              <w:t>组织联合重点检查验收一次</w:t>
            </w:r>
            <w:r>
              <w:rPr>
                <w:rFonts w:ascii="仿宋_GB2312" w:hAnsi="仿宋_GB2312" w:cs="仿宋_GB2312" w:eastAsia="仿宋_GB2312"/>
                <w:sz w:val="24"/>
                <w:color w:val="000000"/>
              </w:rPr>
              <w:t>，并根据检查</w:t>
            </w:r>
            <w:r>
              <w:rPr>
                <w:rFonts w:ascii="仿宋_GB2312" w:hAnsi="仿宋_GB2312" w:cs="仿宋_GB2312" w:eastAsia="仿宋_GB2312"/>
                <w:sz w:val="24"/>
                <w:color w:val="000000"/>
              </w:rPr>
              <w:t>标准和管理要求进行</w:t>
            </w:r>
            <w:r>
              <w:rPr>
                <w:rFonts w:ascii="仿宋_GB2312" w:hAnsi="仿宋_GB2312" w:cs="仿宋_GB2312" w:eastAsia="仿宋_GB2312"/>
                <w:sz w:val="24"/>
                <w:color w:val="000000"/>
              </w:rPr>
              <w:t>季度</w:t>
            </w:r>
            <w:r>
              <w:rPr>
                <w:rFonts w:ascii="仿宋_GB2312" w:hAnsi="仿宋_GB2312" w:cs="仿宋_GB2312" w:eastAsia="仿宋_GB2312"/>
                <w:sz w:val="24"/>
                <w:color w:val="000000"/>
              </w:rPr>
              <w:t>考核并计分</w:t>
            </w:r>
            <w:r>
              <w:rPr>
                <w:rFonts w:ascii="仿宋_GB2312" w:hAnsi="仿宋_GB2312" w:cs="仿宋_GB2312" w:eastAsia="仿宋_GB2312"/>
                <w:sz w:val="24"/>
                <w:color w:val="000000"/>
              </w:rPr>
              <w:t>。</w:t>
            </w:r>
          </w:p>
          <w:p>
            <w:pPr>
              <w:pStyle w:val="null3"/>
              <w:spacing w:before="60"/>
              <w:ind w:firstLine="570"/>
              <w:jc w:val="left"/>
            </w:pPr>
            <w:r>
              <w:rPr>
                <w:rFonts w:ascii="仿宋_GB2312" w:hAnsi="仿宋_GB2312" w:cs="仿宋_GB2312" w:eastAsia="仿宋_GB2312"/>
                <w:sz w:val="24"/>
                <w:color w:val="000000"/>
              </w:rPr>
              <w:t>不定期抽查：检查人填写工作检查记录由中标单位被检查人签字确认。</w:t>
            </w:r>
            <w:r>
              <w:rPr>
                <w:rFonts w:ascii="仿宋_GB2312" w:hAnsi="仿宋_GB2312" w:cs="仿宋_GB2312" w:eastAsia="仿宋_GB2312"/>
                <w:sz w:val="24"/>
                <w:color w:val="000000"/>
              </w:rPr>
              <w:t>根据平时检查结果，</w:t>
            </w:r>
            <w:r>
              <w:rPr>
                <w:rFonts w:ascii="仿宋_GB2312" w:hAnsi="仿宋_GB2312" w:cs="仿宋_GB2312" w:eastAsia="仿宋_GB2312"/>
                <w:sz w:val="24"/>
                <w:color w:val="000000"/>
              </w:rPr>
              <w:t>相关部门</w:t>
            </w:r>
            <w:r>
              <w:rPr>
                <w:rFonts w:ascii="仿宋_GB2312" w:hAnsi="仿宋_GB2312" w:cs="仿宋_GB2312" w:eastAsia="仿宋_GB2312"/>
                <w:sz w:val="24"/>
                <w:color w:val="000000"/>
              </w:rPr>
              <w:t>有权针对出</w:t>
            </w:r>
            <w:r>
              <w:rPr>
                <w:rFonts w:ascii="仿宋_GB2312" w:hAnsi="仿宋_GB2312" w:cs="仿宋_GB2312" w:eastAsia="仿宋_GB2312"/>
                <w:sz w:val="24"/>
                <w:color w:val="000000"/>
              </w:rPr>
              <w:t>现的问题对中标单位实施处罚。</w:t>
            </w:r>
          </w:p>
          <w:p>
            <w:pPr>
              <w:pStyle w:val="null3"/>
              <w:spacing w:before="75"/>
              <w:ind w:left="570"/>
              <w:jc w:val="left"/>
            </w:pPr>
            <w:r>
              <w:rPr>
                <w:rFonts w:ascii="仿宋_GB2312" w:hAnsi="仿宋_GB2312" w:cs="仿宋_GB2312" w:eastAsia="仿宋_GB2312"/>
                <w:sz w:val="24"/>
                <w:color w:val="000000"/>
              </w:rPr>
              <w:t>2、服务质量判定</w:t>
            </w:r>
          </w:p>
          <w:p>
            <w:pPr>
              <w:pStyle w:val="null3"/>
              <w:spacing w:before="90"/>
              <w:ind w:left="15" w:right="90" w:firstLine="569"/>
              <w:jc w:val="left"/>
            </w:pPr>
            <w:r>
              <w:rPr>
                <w:rFonts w:ascii="仿宋_GB2312" w:hAnsi="仿宋_GB2312" w:cs="仿宋_GB2312" w:eastAsia="仿宋_GB2312"/>
                <w:sz w:val="24"/>
                <w:color w:val="000000"/>
              </w:rPr>
              <w:t>监管</w:t>
            </w:r>
            <w:r>
              <w:rPr>
                <w:rFonts w:ascii="仿宋_GB2312" w:hAnsi="仿宋_GB2312" w:cs="仿宋_GB2312" w:eastAsia="仿宋_GB2312"/>
                <w:sz w:val="24"/>
                <w:color w:val="000000"/>
              </w:rPr>
              <w:t>部门</w:t>
            </w:r>
            <w:r>
              <w:rPr>
                <w:rFonts w:ascii="仿宋_GB2312" w:hAnsi="仿宋_GB2312" w:cs="仿宋_GB2312" w:eastAsia="仿宋_GB2312"/>
                <w:sz w:val="24"/>
                <w:color w:val="000000"/>
              </w:rPr>
              <w:t>按照日常中标单位服务结果，判定其属性，分为合格、一</w:t>
            </w:r>
            <w:r>
              <w:rPr>
                <w:rFonts w:ascii="仿宋_GB2312" w:hAnsi="仿宋_GB2312" w:cs="仿宋_GB2312" w:eastAsia="仿宋_GB2312"/>
                <w:sz w:val="24"/>
                <w:color w:val="000000"/>
              </w:rPr>
              <w:t>般不</w:t>
            </w:r>
            <w:r>
              <w:rPr>
                <w:rFonts w:ascii="仿宋_GB2312" w:hAnsi="仿宋_GB2312" w:cs="仿宋_GB2312" w:eastAsia="仿宋_GB2312"/>
                <w:sz w:val="24"/>
                <w:color w:val="000000"/>
              </w:rPr>
              <w:t>合格、严重不合格和其它严重事故</w:t>
            </w:r>
            <w:r>
              <w:rPr>
                <w:rFonts w:ascii="仿宋_GB2312" w:hAnsi="仿宋_GB2312" w:cs="仿宋_GB2312" w:eastAsia="仿宋_GB2312"/>
                <w:sz w:val="24"/>
                <w:color w:val="000000"/>
              </w:rPr>
              <w:t>/事件。</w:t>
            </w:r>
          </w:p>
          <w:p>
            <w:pPr>
              <w:pStyle w:val="null3"/>
              <w:ind w:firstLine="354"/>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1）合格：服务质量符合项目标准，各项检查均为达标。</w:t>
            </w:r>
          </w:p>
          <w:p>
            <w:pPr>
              <w:pStyle w:val="null3"/>
              <w:ind w:left="15" w:right="90" w:firstLine="354"/>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2）一般不合格。服务质量有细微瑕疵，服务中有质量轻</w:t>
            </w:r>
            <w:r>
              <w:rPr>
                <w:rFonts w:ascii="仿宋_GB2312" w:hAnsi="仿宋_GB2312" w:cs="仿宋_GB2312" w:eastAsia="仿宋_GB2312"/>
                <w:sz w:val="24"/>
                <w:color w:val="000000"/>
              </w:rPr>
              <w:t>微不达标但</w:t>
            </w:r>
            <w:r>
              <w:rPr>
                <w:rFonts w:ascii="仿宋_GB2312" w:hAnsi="仿宋_GB2312" w:cs="仿宋_GB2312" w:eastAsia="仿宋_GB2312"/>
                <w:sz w:val="24"/>
                <w:color w:val="000000"/>
              </w:rPr>
              <w:t>未造成安全隐患或不良影响、投诉，且及时整改等。</w:t>
            </w:r>
          </w:p>
          <w:p>
            <w:pPr>
              <w:pStyle w:val="null3"/>
              <w:spacing w:before="15"/>
              <w:ind w:left="15" w:firstLine="351"/>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3）严重不合格。连续2次出现类似的一</w:t>
            </w:r>
            <w:r>
              <w:rPr>
                <w:rFonts w:ascii="仿宋_GB2312" w:hAnsi="仿宋_GB2312" w:cs="仿宋_GB2312" w:eastAsia="仿宋_GB2312"/>
                <w:sz w:val="24"/>
                <w:color w:val="000000"/>
              </w:rPr>
              <w:t>般不合格；对一般不合格不</w:t>
            </w:r>
            <w:r>
              <w:rPr>
                <w:rFonts w:ascii="仿宋_GB2312" w:hAnsi="仿宋_GB2312" w:cs="仿宋_GB2312" w:eastAsia="仿宋_GB2312"/>
                <w:sz w:val="24"/>
                <w:color w:val="000000"/>
              </w:rPr>
              <w:t>按时或不按要求整改的事项；服务中存在事故隐患、服务态度恶劣、受到</w:t>
            </w:r>
            <w:r>
              <w:rPr>
                <w:rFonts w:ascii="仿宋_GB2312" w:hAnsi="仿宋_GB2312" w:cs="仿宋_GB2312" w:eastAsia="仿宋_GB2312"/>
                <w:sz w:val="24"/>
                <w:color w:val="000000"/>
              </w:rPr>
              <w:t>投诉或违反操作规程而引起的事故事件等。供应商内部管理制</w:t>
            </w:r>
            <w:r>
              <w:rPr>
                <w:rFonts w:ascii="仿宋_GB2312" w:hAnsi="仿宋_GB2312" w:cs="仿宋_GB2312" w:eastAsia="仿宋_GB2312"/>
                <w:sz w:val="24"/>
                <w:color w:val="000000"/>
              </w:rPr>
              <w:t>度不健全、</w:t>
            </w:r>
            <w:r>
              <w:rPr>
                <w:rFonts w:ascii="仿宋_GB2312" w:hAnsi="仿宋_GB2312" w:cs="仿宋_GB2312" w:eastAsia="仿宋_GB2312"/>
                <w:sz w:val="24"/>
                <w:color w:val="000000"/>
              </w:rPr>
              <w:t>管理不到位，岗位履职缺位，对服务质量影响重大或连续影响服务质量的；</w:t>
            </w:r>
            <w:r>
              <w:rPr>
                <w:rFonts w:ascii="仿宋_GB2312" w:hAnsi="仿宋_GB2312" w:cs="仿宋_GB2312" w:eastAsia="仿宋_GB2312"/>
                <w:sz w:val="24"/>
                <w:color w:val="000000"/>
              </w:rPr>
              <w:t>严重违纪造成不良影响或事故隐患。</w:t>
            </w:r>
          </w:p>
          <w:p>
            <w:pPr>
              <w:pStyle w:val="null3"/>
              <w:spacing w:before="30"/>
              <w:ind w:left="30" w:right="90" w:firstLine="34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4）其它严重事故/事件。严重违反法律、法规</w:t>
            </w:r>
            <w:r>
              <w:rPr>
                <w:rFonts w:ascii="仿宋_GB2312" w:hAnsi="仿宋_GB2312" w:cs="仿宋_GB2312" w:eastAsia="仿宋_GB2312"/>
                <w:sz w:val="24"/>
                <w:color w:val="000000"/>
              </w:rPr>
              <w:t>及行业安全标准要求违</w:t>
            </w:r>
            <w:r>
              <w:rPr>
                <w:rFonts w:ascii="仿宋_GB2312" w:hAnsi="仿宋_GB2312" w:cs="仿宋_GB2312" w:eastAsia="仿宋_GB2312"/>
                <w:sz w:val="24"/>
                <w:color w:val="000000"/>
              </w:rPr>
              <w:t>章作业而引起的事故</w:t>
            </w:r>
            <w:r>
              <w:rPr>
                <w:rFonts w:ascii="仿宋_GB2312" w:hAnsi="仿宋_GB2312" w:cs="仿宋_GB2312" w:eastAsia="仿宋_GB2312"/>
                <w:sz w:val="24"/>
                <w:color w:val="000000"/>
              </w:rPr>
              <w:t>/事件；多次发生的安全隐患、发生责任事故、设备严</w:t>
            </w:r>
            <w:r>
              <w:rPr>
                <w:rFonts w:ascii="仿宋_GB2312" w:hAnsi="仿宋_GB2312" w:cs="仿宋_GB2312" w:eastAsia="仿宋_GB2312"/>
                <w:sz w:val="24"/>
                <w:color w:val="000000"/>
              </w:rPr>
              <w:t>重损坏以致无法正常开展工作；发生严重责任治</w:t>
            </w:r>
            <w:r>
              <w:rPr>
                <w:rFonts w:ascii="仿宋_GB2312" w:hAnsi="仿宋_GB2312" w:cs="仿宋_GB2312" w:eastAsia="仿宋_GB2312"/>
                <w:sz w:val="24"/>
                <w:color w:val="000000"/>
              </w:rPr>
              <w:t>安或刑事案件、严重违反</w:t>
            </w:r>
            <w:r>
              <w:rPr>
                <w:rFonts w:ascii="仿宋_GB2312" w:hAnsi="仿宋_GB2312" w:cs="仿宋_GB2312" w:eastAsia="仿宋_GB2312"/>
                <w:sz w:val="24"/>
                <w:color w:val="000000"/>
              </w:rPr>
              <w:t>法律法规及相关规定，造成恶劣影响的。</w:t>
            </w:r>
          </w:p>
          <w:p>
            <w:pPr>
              <w:pStyle w:val="null3"/>
              <w:spacing w:before="30"/>
              <w:ind w:firstLine="345"/>
              <w:jc w:val="left"/>
            </w:pPr>
            <w:r>
              <w:rPr>
                <w:rFonts w:ascii="仿宋_GB2312" w:hAnsi="仿宋_GB2312" w:cs="仿宋_GB2312" w:eastAsia="仿宋_GB2312"/>
                <w:sz w:val="24"/>
                <w:color w:val="000000"/>
              </w:rPr>
              <w:t>（三）考核等级</w:t>
            </w:r>
          </w:p>
          <w:p>
            <w:pPr>
              <w:pStyle w:val="null3"/>
              <w:spacing w:before="30"/>
              <w:ind w:right="90" w:firstLine="464"/>
              <w:jc w:val="left"/>
            </w:pPr>
            <w:r>
              <w:rPr>
                <w:rFonts w:ascii="仿宋_GB2312" w:hAnsi="仿宋_GB2312" w:cs="仿宋_GB2312" w:eastAsia="仿宋_GB2312"/>
                <w:sz w:val="24"/>
                <w:color w:val="000000"/>
              </w:rPr>
              <w:t>根据考核结果，对服务情况进行评级管理</w:t>
            </w:r>
            <w:r>
              <w:rPr>
                <w:rFonts w:ascii="仿宋_GB2312" w:hAnsi="仿宋_GB2312" w:cs="仿宋_GB2312" w:eastAsia="仿宋_GB2312"/>
                <w:sz w:val="24"/>
                <w:color w:val="000000"/>
              </w:rPr>
              <w:t>。</w:t>
            </w:r>
          </w:p>
          <w:p>
            <w:pPr>
              <w:pStyle w:val="null3"/>
              <w:spacing w:before="75"/>
              <w:ind w:firstLine="464"/>
              <w:jc w:val="left"/>
            </w:pPr>
            <w:r>
              <w:rPr>
                <w:rFonts w:ascii="仿宋_GB2312" w:hAnsi="仿宋_GB2312" w:cs="仿宋_GB2312" w:eastAsia="仿宋_GB2312"/>
                <w:sz w:val="24"/>
                <w:color w:val="000000"/>
              </w:rPr>
              <w:t>连续</w:t>
            </w:r>
            <w:r>
              <w:rPr>
                <w:rFonts w:ascii="仿宋_GB2312" w:hAnsi="仿宋_GB2312" w:cs="仿宋_GB2312" w:eastAsia="仿宋_GB2312"/>
                <w:sz w:val="24"/>
                <w:color w:val="000000"/>
              </w:rPr>
              <w:t>2次被评为</w:t>
            </w:r>
            <w:r>
              <w:rPr>
                <w:rFonts w:ascii="仿宋_GB2312" w:hAnsi="仿宋_GB2312" w:cs="仿宋_GB2312" w:eastAsia="仿宋_GB2312"/>
                <w:sz w:val="24"/>
                <w:color w:val="000000"/>
              </w:rPr>
              <w:t>“</w:t>
            </w:r>
            <w:r>
              <w:rPr>
                <w:rFonts w:ascii="仿宋_GB2312" w:hAnsi="仿宋_GB2312" w:cs="仿宋_GB2312" w:eastAsia="仿宋_GB2312"/>
                <w:sz w:val="24"/>
                <w:color w:val="000000"/>
              </w:rPr>
              <w:t>严重不合格</w:t>
            </w:r>
            <w:r>
              <w:rPr>
                <w:rFonts w:ascii="仿宋_GB2312" w:hAnsi="仿宋_GB2312" w:cs="仿宋_GB2312" w:eastAsia="仿宋_GB2312"/>
                <w:sz w:val="24"/>
                <w:color w:val="000000"/>
              </w:rPr>
              <w:t>”</w:t>
            </w:r>
            <w:r>
              <w:rPr>
                <w:rFonts w:ascii="仿宋_GB2312" w:hAnsi="仿宋_GB2312" w:cs="仿宋_GB2312" w:eastAsia="仿宋_GB2312"/>
                <w:sz w:val="24"/>
                <w:color w:val="000000"/>
              </w:rPr>
              <w:t>，采购人有权单方面解除合同；</w:t>
            </w:r>
          </w:p>
          <w:p>
            <w:pPr>
              <w:pStyle w:val="null3"/>
              <w:spacing w:before="75"/>
              <w:ind w:firstLine="492"/>
              <w:jc w:val="left"/>
            </w:pPr>
            <w:r>
              <w:rPr>
                <w:rFonts w:ascii="仿宋_GB2312" w:hAnsi="仿宋_GB2312" w:cs="仿宋_GB2312" w:eastAsia="仿宋_GB2312"/>
                <w:sz w:val="24"/>
                <w:color w:val="000000"/>
              </w:rPr>
              <w:t>发生重大安全责任事故（含重大治安责任事件）或重大设备事</w:t>
            </w:r>
            <w:r>
              <w:rPr>
                <w:rFonts w:ascii="仿宋_GB2312" w:hAnsi="仿宋_GB2312" w:cs="仿宋_GB2312" w:eastAsia="仿宋_GB2312"/>
                <w:sz w:val="24"/>
                <w:color w:val="000000"/>
              </w:rPr>
              <w:t>故，则</w:t>
            </w:r>
            <w:r>
              <w:rPr>
                <w:rFonts w:ascii="仿宋_GB2312" w:hAnsi="仿宋_GB2312" w:cs="仿宋_GB2312" w:eastAsia="仿宋_GB2312"/>
                <w:sz w:val="24"/>
                <w:color w:val="000000"/>
              </w:rPr>
              <w:t>直接评定为</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其他严重事故</w:t>
            </w:r>
            <w:r>
              <w:rPr>
                <w:rFonts w:ascii="仿宋_GB2312" w:hAnsi="仿宋_GB2312" w:cs="仿宋_GB2312" w:eastAsia="仿宋_GB2312"/>
                <w:sz w:val="24"/>
                <w:color w:val="000000"/>
              </w:rPr>
              <w:t>/事件</w:t>
            </w:r>
            <w:r>
              <w:rPr>
                <w:rFonts w:ascii="仿宋_GB2312" w:hAnsi="仿宋_GB2312" w:cs="仿宋_GB2312" w:eastAsia="仿宋_GB2312"/>
                <w:sz w:val="24"/>
                <w:color w:val="000000"/>
              </w:rPr>
              <w:t>”</w:t>
            </w:r>
            <w:r>
              <w:rPr>
                <w:rFonts w:ascii="仿宋_GB2312" w:hAnsi="仿宋_GB2312" w:cs="仿宋_GB2312" w:eastAsia="仿宋_GB2312"/>
                <w:sz w:val="24"/>
                <w:color w:val="000000"/>
              </w:rPr>
              <w:t>”，依据责任事故认定结果，赔付相关</w:t>
            </w:r>
            <w:r>
              <w:rPr>
                <w:rFonts w:ascii="仿宋_GB2312" w:hAnsi="仿宋_GB2312" w:cs="仿宋_GB2312" w:eastAsia="仿宋_GB2312"/>
                <w:sz w:val="24"/>
                <w:color w:val="000000"/>
              </w:rPr>
              <w:t>费用，根据情节的严</w:t>
            </w:r>
            <w:r>
              <w:rPr>
                <w:rFonts w:ascii="仿宋_GB2312" w:hAnsi="仿宋_GB2312" w:cs="仿宋_GB2312" w:eastAsia="仿宋_GB2312"/>
                <w:sz w:val="24"/>
                <w:color w:val="000000"/>
              </w:rPr>
              <w:t>重性，进行处罚。并有权终止合同。</w:t>
            </w:r>
          </w:p>
          <w:p>
            <w:pPr>
              <w:pStyle w:val="null3"/>
              <w:spacing w:before="30"/>
              <w:ind w:left="600"/>
              <w:jc w:val="left"/>
            </w:pPr>
            <w:r>
              <w:rPr>
                <w:rFonts w:ascii="仿宋_GB2312" w:hAnsi="仿宋_GB2312" w:cs="仿宋_GB2312" w:eastAsia="仿宋_GB2312"/>
                <w:sz w:val="24"/>
                <w:color w:val="000000"/>
              </w:rPr>
              <w:t>（四）处罚方式</w:t>
            </w:r>
          </w:p>
          <w:p>
            <w:pPr>
              <w:pStyle w:val="null3"/>
              <w:spacing w:before="75"/>
              <w:ind w:firstLine="492"/>
              <w:jc w:val="left"/>
            </w:pPr>
            <w:r>
              <w:rPr>
                <w:rFonts w:ascii="仿宋_GB2312" w:hAnsi="仿宋_GB2312" w:cs="仿宋_GB2312" w:eastAsia="仿宋_GB2312"/>
                <w:sz w:val="24"/>
                <w:color w:val="000000"/>
              </w:rPr>
              <w:t>处罚方式、罚金方式、下达整改通知书、解除合同等。</w:t>
            </w:r>
          </w:p>
          <w:p>
            <w:pPr>
              <w:pStyle w:val="null3"/>
              <w:spacing w:before="75"/>
              <w:ind w:firstLine="492"/>
              <w:jc w:val="left"/>
            </w:pPr>
            <w:r>
              <w:rPr>
                <w:rFonts w:ascii="仿宋_GB2312" w:hAnsi="仿宋_GB2312" w:cs="仿宋_GB2312" w:eastAsia="仿宋_GB2312"/>
                <w:sz w:val="24"/>
                <w:color w:val="000000"/>
              </w:rPr>
              <w:t>罚金方式：监管人员对日常检查的问题项按考核细则直接开出处罚单，</w:t>
            </w:r>
            <w:r>
              <w:rPr>
                <w:rFonts w:ascii="仿宋_GB2312" w:hAnsi="仿宋_GB2312" w:cs="仿宋_GB2312" w:eastAsia="仿宋_GB2312"/>
                <w:sz w:val="24"/>
                <w:color w:val="000000"/>
              </w:rPr>
              <w:t>“一事一罚”，及时纠偏。</w:t>
            </w:r>
          </w:p>
          <w:p>
            <w:pPr>
              <w:pStyle w:val="null3"/>
              <w:spacing w:before="75"/>
              <w:ind w:firstLine="492"/>
              <w:jc w:val="left"/>
            </w:pPr>
            <w:r>
              <w:rPr>
                <w:rFonts w:ascii="仿宋_GB2312" w:hAnsi="仿宋_GB2312" w:cs="仿宋_GB2312" w:eastAsia="仿宋_GB2312"/>
                <w:sz w:val="24"/>
                <w:color w:val="000000"/>
              </w:rPr>
              <w:t>下达整改通知书：同类服务问题进行扣分或罚金两次以上的情况；服务项目被判定为</w:t>
            </w:r>
            <w:r>
              <w:rPr>
                <w:rFonts w:ascii="仿宋_GB2312" w:hAnsi="仿宋_GB2312" w:cs="仿宋_GB2312" w:eastAsia="仿宋_GB2312"/>
                <w:sz w:val="24"/>
                <w:color w:val="000000"/>
              </w:rPr>
              <w:t>“一般不合格”（含）以上的情况下达整改通知书，责成限期整改。</w:t>
            </w:r>
          </w:p>
          <w:p>
            <w:pPr>
              <w:pStyle w:val="null3"/>
              <w:jc w:val="left"/>
            </w:pPr>
            <w:r>
              <w:rPr>
                <w:rFonts w:ascii="仿宋_GB2312" w:hAnsi="仿宋_GB2312" w:cs="仿宋_GB2312" w:eastAsia="仿宋_GB2312"/>
                <w:sz w:val="24"/>
                <w:color w:val="000000"/>
              </w:rPr>
              <w:t>解除合同：经服务质量评估，连续三个月发生同类违约事项；或经调</w:t>
            </w:r>
            <w:r>
              <w:rPr>
                <w:rFonts w:ascii="仿宋_GB2312" w:hAnsi="仿宋_GB2312" w:cs="仿宋_GB2312" w:eastAsia="仿宋_GB2312"/>
                <w:sz w:val="24"/>
                <w:color w:val="000000"/>
              </w:rPr>
              <w:t>查</w:t>
            </w:r>
            <w:r>
              <w:rPr>
                <w:rFonts w:ascii="仿宋_GB2312" w:hAnsi="仿宋_GB2312" w:cs="仿宋_GB2312" w:eastAsia="仿宋_GB2312"/>
                <w:sz w:val="24"/>
                <w:color w:val="000000"/>
              </w:rPr>
              <w:t>全校师生</w:t>
            </w:r>
            <w:r>
              <w:rPr>
                <w:rFonts w:ascii="仿宋_GB2312" w:hAnsi="仿宋_GB2312" w:cs="仿宋_GB2312" w:eastAsia="仿宋_GB2312"/>
                <w:sz w:val="24"/>
                <w:color w:val="000000"/>
              </w:rPr>
              <w:t>满意度连续三个满意率低于</w:t>
            </w:r>
            <w:r>
              <w:rPr>
                <w:rFonts w:ascii="仿宋_GB2312" w:hAnsi="仿宋_GB2312" w:cs="仿宋_GB2312" w:eastAsia="仿宋_GB2312"/>
                <w:sz w:val="24"/>
                <w:color w:val="000000"/>
              </w:rPr>
              <w:t>70%的；发生</w:t>
            </w:r>
            <w:r>
              <w:rPr>
                <w:rFonts w:ascii="仿宋_GB2312" w:hAnsi="仿宋_GB2312" w:cs="仿宋_GB2312" w:eastAsia="仿宋_GB2312"/>
                <w:sz w:val="24"/>
                <w:color w:val="000000"/>
              </w:rPr>
              <w:t>严重群体性治安事件、刑</w:t>
            </w:r>
            <w:r>
              <w:rPr>
                <w:rFonts w:ascii="仿宋_GB2312" w:hAnsi="仿宋_GB2312" w:cs="仿宋_GB2312" w:eastAsia="仿宋_GB2312"/>
                <w:sz w:val="24"/>
                <w:color w:val="000000"/>
              </w:rPr>
              <w:t>事案件、火灾及其他事故的。出现治安案件、自然灾害或群体性事件，中</w:t>
            </w:r>
            <w:r>
              <w:rPr>
                <w:rFonts w:ascii="仿宋_GB2312" w:hAnsi="仿宋_GB2312" w:cs="仿宋_GB2312" w:eastAsia="仿宋_GB2312"/>
                <w:sz w:val="24"/>
                <w:color w:val="000000"/>
              </w:rPr>
              <w:t>标单位不及时按照预案和采购人要求采取措施，造成严重影响的。</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陕西省机械高级技工学校，学生综合素质提升项目及校园保安安全防范服务要求，并结合校园安保实际管理经验，针对本项目拟配备15人，其中男教官8人、女教官3人、安保人员2人、女宿管2名，负责该项目的整体校园安全、学生出入、用餐、军训、集会、就寝、外来进校人员登记管理等工作。</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各岗位根据不同工作类型配备统一服饰服装，根据工作需要配置相关设施设备，所有物资、设备均有供应商自行承担。</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商务要求： （一）服务期：以签订合同时约定的起止时间为准，服务期二年。 （二）此次中标费用含所有服务人员费用及相关设备、票税、管理费等，完成本项目所需的全部内容。 （三）本项目服务人员工资不得低于汉中市最低工资标准。 （四）合同期内，中标供应商违反劳动法或其他相关法律法规造成恶劣影响，或未按时足额发放员工资影响恶劣的，采购人有权终止合同，经济损失和法律责任由中标供应商承担。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用户指定地点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拟派项目人员须与中标供应商投标文件人员信息一致，服务质量满足采购人实际工作需求。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合同签订之日起按约定日期支付合同总金额的30%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合同签订之日起满6个月按约定日期支付合同总金额的20%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合同签订之日起满12个月按约定日期支付合同总金额的20%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合同签订之日起满18个月按约定日期支付合同总金额的20%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服务期满2年后，采购人对服务质量无异议，付款合同总金额的10%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未按合同要求提供服务或服务质量不能满足合同要求，采购人应当将服务商违约的情况以及拟采取的措施以书面形式报政府采购监管部门，根据政府采购监管部门的处理意见，采购人有权依据《民法典》有关条款及合同约定终止合同，并要求服务商承担违约责任。同时，政府采购监管部门有权依据《政府采购法》及相关法律法规对服务商的违法行为进行相应的处罚。 （二）按《民法典》中的相关条款进行商定并补充。</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（1）落实政府采购政策： 1.1《关于进一步加大政府采购支持中小企业力度的通知》（财库〔2022〕19号）、《政府采购促进中小企业发展管理办法》（财库〔2020〕46号）、《财政部 司法部关于政府采购支持监狱企业发展有关问题的通知》（财库〔2014〕68号）、《财政部 民政部 中国残疾人联合会关于促进残疾人就业政府采购政策的通知》（财库〔2017〕141号）。 1.2《国务院办公厅关于建立政府强制采购节能产品制度的通知》（国办发〔2007〕51号）、《财政部 发展改革委 生态环境部 市场监管总局关于调整优化节能产品、环境标志产品政府采购执行机制的通知》（财库〔2019〕9号）、《关于印发环境标志产品政府采购品目清单的通知》（财库〔2019〕18号）、《关于印发节能产品政府采购品目清单的通知》（财库〔2019〕19号）。 1.3《财政部 农业农村部 国家乡村振兴局关于运用政府采购政策支持乡村产业振兴的通知》（财库〔2021〕19 号）、《财政部 农业农村部 国家乡村振兴局 中华全国供销合作总社关于印发&lt;关于深入开展政府采购脱贫地区农副产品工作推进乡村产业振兴的实施意见&gt;的通知》（财库〔2021〕20 号）。 1.4《国家互联网信息办公室 工业和信息化部 公安部 财政部 国家认证认可监督管理委员会关于调整网络安全专用产品安全管理有关事项的公告》（2023年第1号）。 1.5《陕西省财政厅关于加快推进我省中小企业政府采购信用融资工作的通知》（陕财办采〔2020〕15 号）、《陕西省财政厅关于印发&lt;陕西省中小企业政府采购信用融资办法&gt;的通知》（陕财办采〔2018〕23 号）。 1.6《关于扩大政府采购支持绿色建材促进建筑品质提升政策实施范围的通知》（财库〔2022〕35号）、《财政部办公厅 住房城乡建设部办公厅 工业和信息化部办公厅关于印发&lt;政府采购支持绿色建材促进建筑品质提升政策项目实施指南&gt;的通知》（ 财办库〔2023〕52号）。 （2）注意事项 1.各投标人应根据“陕西省财政厅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 2.本项目为专门面向中小企业采购项目。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 资格证明材料内容及格式.docx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 资格证明材料内容及格式.docx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 资格证明材料内容及格式.docx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营业执照等主体资格证明文件：提供有效存续的企业营业执照（副本）/事业单位法人证书/专业服务机构执业许可证/民办非企业单位登记证书。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 资格证明材料内容及格式.docx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 （任选其一）</w:t>
            </w:r>
          </w:p>
        </w:tc>
        <w:tc>
          <w:tcPr>
            <w:tcW w:type="dxa" w:w="3322"/>
          </w:tcPr>
          <w:p>
            <w:pPr>
              <w:pStyle w:val="null3"/>
            </w:pPr>
            <w:r>
              <w:rPr>
                <w:rFonts w:ascii="仿宋_GB2312" w:hAnsi="仿宋_GB2312" w:cs="仿宋_GB2312" w:eastAsia="仿宋_GB2312"/>
              </w:rPr>
              <w:t>提供 2024 年度经审计的财务报告（包括资产负债表、利润表、现金流量表、所有者权益变动表及其附注，成立时间至提交响应文件截止时间不足一年的可提供成立后任意时段的资产负债表），或其开标前三个月内基本存款账户开户银行出具的资信证明，（以上二种形式的资料提供任何一种即可）。</w:t>
            </w:r>
          </w:p>
        </w:tc>
        <w:tc>
          <w:tcPr>
            <w:tcW w:type="dxa" w:w="1661"/>
          </w:tcPr>
          <w:p>
            <w:pPr>
              <w:pStyle w:val="null3"/>
            </w:pPr>
            <w:r>
              <w:rPr>
                <w:rFonts w:ascii="仿宋_GB2312" w:hAnsi="仿宋_GB2312" w:cs="仿宋_GB2312" w:eastAsia="仿宋_GB2312"/>
              </w:rPr>
              <w:t>投标人应提交的相关资格证明材料 资格证明材料内容及格式.docx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提供2024年4月1日至今已缴纳任意一个月的社会保障资金缴存单据或社保机构开具的社会保险参保缴费情况证明。依法不需要缴纳社会保障资金的供应商应提供相关证明文件。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 资格证明材料内容及格式.docx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4月1日至今已缴纳任意一个月的依法缴纳税收的相关凭据（时间以税款所属日期为准、税种为任意税种），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 资格证明材料内容及格式.docx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通过“中国政府采购网”及“信用中国”网站查询相关主体无失信记录（网站查询截图加盖投标人公章，不得为“信用中国”中列入失信被执行人和重大税收违法案件当事人名单的投标人，不得为中国政府采购网政府采购严重违法失信行为记录名单中被财政部门禁止参加政府采购活动的投标人；（响应文件开启结束后，采购人或代理机构查询供应商在响应文件提交截止时间前的信用记录并保存信用记录结果网页截图）</w:t>
            </w:r>
          </w:p>
        </w:tc>
        <w:tc>
          <w:tcPr>
            <w:tcW w:type="dxa" w:w="1661"/>
          </w:tcPr>
          <w:p>
            <w:pPr>
              <w:pStyle w:val="null3"/>
            </w:pPr>
            <w:r>
              <w:rPr>
                <w:rFonts w:ascii="仿宋_GB2312" w:hAnsi="仿宋_GB2312" w:cs="仿宋_GB2312" w:eastAsia="仿宋_GB2312"/>
              </w:rPr>
              <w:t>投标人应提交的相关资格证明材料 资格证明材料内容及格式.docx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法定代表人（负责人）委托授权书\身份证明</w:t>
            </w:r>
          </w:p>
        </w:tc>
        <w:tc>
          <w:tcPr>
            <w:tcW w:type="dxa" w:w="3322"/>
          </w:tcPr>
          <w:p>
            <w:pPr>
              <w:pStyle w:val="null3"/>
            </w:pPr>
            <w:r>
              <w:rPr>
                <w:rFonts w:ascii="仿宋_GB2312" w:hAnsi="仿宋_GB2312" w:cs="仿宋_GB2312" w:eastAsia="仿宋_GB2312"/>
              </w:rPr>
              <w:t>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w:t>
            </w:r>
          </w:p>
        </w:tc>
        <w:tc>
          <w:tcPr>
            <w:tcW w:type="dxa" w:w="1661"/>
          </w:tcPr>
          <w:p>
            <w:pPr>
              <w:pStyle w:val="null3"/>
            </w:pPr>
            <w:r>
              <w:rPr>
                <w:rFonts w:ascii="仿宋_GB2312" w:hAnsi="仿宋_GB2312" w:cs="仿宋_GB2312" w:eastAsia="仿宋_GB2312"/>
              </w:rPr>
              <w:t>投标人应提交的相关资格证明材料 资格证明材料内容及格式.docx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仅接受中型企业或小型、微型企业参与。提供《中小企业声明函》、或《残疾人福利性单位声明函》、或《监狱企业证明函》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 投标文件封面 分项报价表格式.docx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响应采购内容及要求满足招标文件要求的为合格，响应采购内容及要求不满足招标文件要求的为不合格。</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响应报价未超过采购预算或最高限价的为合格，响应报价超过采购预算或最高限价为不合格。</w:t>
            </w:r>
          </w:p>
        </w:tc>
        <w:tc>
          <w:tcPr>
            <w:tcW w:type="dxa" w:w="1661"/>
          </w:tcPr>
          <w:p>
            <w:pPr>
              <w:pStyle w:val="null3"/>
            </w:pPr>
            <w:r>
              <w:rPr>
                <w:rFonts w:ascii="仿宋_GB2312" w:hAnsi="仿宋_GB2312" w:cs="仿宋_GB2312" w:eastAsia="仿宋_GB2312"/>
              </w:rPr>
              <w:t>开标一览表 标的清单 分项报价表格式.docx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服务周期满足采购文件要求为合格 ，服务期周期不满足招标文件要求的为不合格。</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投标文件有效期满足招标文件要求的为合格，无投标文件有效期或有效期达不到招标文件要求的为不合格；</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无其他招标文件或法 规明确规定响应无效 的事项</w:t>
            </w:r>
          </w:p>
        </w:tc>
        <w:tc>
          <w:tcPr>
            <w:tcW w:type="dxa" w:w="3322"/>
          </w:tcPr>
          <w:p>
            <w:pPr>
              <w:pStyle w:val="null3"/>
            </w:pPr>
            <w:r>
              <w:rPr>
                <w:rFonts w:ascii="仿宋_GB2312" w:hAnsi="仿宋_GB2312" w:cs="仿宋_GB2312" w:eastAsia="仿宋_GB2312"/>
              </w:rPr>
              <w:t>符合法律、法规和招标文件中规定的其他实质性要求的为合格，不符合法律、法规和招标文件中规定的其他实质性要求的为不合格。</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标的清单 投标文件封面 监狱企业的证明文件 分项报价表格式.docx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供应商提供针对于本项目的服务方案，方案内容包含①整体服务方案及年度工作计划安排②驻校教官日常管理方案及岗位职责③保安员校园安保日常管理方案及岗位职责④宿管员日常管理方案及岗位职责。 二、评审标准 1、完整性：方案须详细全面，表述清晰完整，完全满足招标文件要求； 2、可实施性：切合本项目实际情况，实施步骤清晰、合理； 3、针对性：方案能够紧扣项目实际情况，内容科学合理。 三、赋分标准（满分12分） ①整体管理方案及年度管理计划：每完全满足一项评审标准得1分，满分3分； ②驻校教官日常管理方案及岗位职责：每完全满足一项评审标准得1分，满分3分； ③保安员校园安保日常管理方案及岗位职责：每完全满足一项评审标准得1分，满分3分； ④宿管员日常管理方案及岗位职责：每完全满足一项评审标准得1分，满分3分；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服务质量保证方案</w:t>
            </w:r>
          </w:p>
        </w:tc>
        <w:tc>
          <w:tcPr>
            <w:tcW w:type="dxa" w:w="2492"/>
          </w:tcPr>
          <w:p>
            <w:pPr>
              <w:pStyle w:val="null3"/>
            </w:pPr>
            <w:r>
              <w:rPr>
                <w:rFonts w:ascii="仿宋_GB2312" w:hAnsi="仿宋_GB2312" w:cs="仿宋_GB2312" w:eastAsia="仿宋_GB2312"/>
              </w:rPr>
              <w:t>一、评审内容 供应商提供针对本项目的质量保证方案，方案包括：①监管措施方案②服务质量提升计划保障③服务流程方案。 二、评审标准 1、完整性：方案须详细全面，表述清晰完整，完全满足招标文件要求； 2、可实施性：切合本项目实际情况，实施步骤清晰、合理； 3、针对性：方案能够紧扣项目实际情况，内容科学合理。 三、赋分标准（满分9分） ①监管措施方案：每完全满足一项评审标准得1分，满分3分； ②服务质量提升计划保障：每完全满足一项评审标准得1分，满分3分； ③服务流程方案：每完全满足一项评审标准得1分，满分3分；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服务质量保证方案.docx</w:t>
            </w:r>
          </w:p>
        </w:tc>
      </w:tr>
      <w:tr>
        <w:tc>
          <w:tcPr>
            <w:tcW w:type="dxa" w:w="831"/>
            <w:vMerge/>
          </w:tcPr>
          <w:p/>
        </w:tc>
        <w:tc>
          <w:tcPr>
            <w:tcW w:type="dxa" w:w="1661"/>
          </w:tcPr>
          <w:p>
            <w:pPr>
              <w:pStyle w:val="null3"/>
            </w:pPr>
            <w:r>
              <w:rPr>
                <w:rFonts w:ascii="仿宋_GB2312" w:hAnsi="仿宋_GB2312" w:cs="仿宋_GB2312" w:eastAsia="仿宋_GB2312"/>
              </w:rPr>
              <w:t>军事化训练服务方案</w:t>
            </w:r>
          </w:p>
        </w:tc>
        <w:tc>
          <w:tcPr>
            <w:tcW w:type="dxa" w:w="2492"/>
          </w:tcPr>
          <w:p>
            <w:pPr>
              <w:pStyle w:val="null3"/>
            </w:pPr>
            <w:r>
              <w:rPr>
                <w:rFonts w:ascii="仿宋_GB2312" w:hAnsi="仿宋_GB2312" w:cs="仿宋_GB2312" w:eastAsia="仿宋_GB2312"/>
              </w:rPr>
              <w:t>一、评审内容 供应商提供针对于本项目的军事化训练服务方案，方案包括：①军事化训练方案②军事化教官及保安职责③门禁管理制度及规范性保安员管理手册。 二、评审标准 1、完整性：方案须详细全面，表述清晰完整，完全满足招标文件要求； 2、可实施性：切合本项目实际情况，实施步骤清晰、合理； 3、针对性：方案能够紧扣项目实际情况，内容科学合理。 三、赋分标准（满分9分） ①军事化训练方案：每完全满足一项评审标准得1分，满分3分； ②军事化教官及保安职责：每完全满足一项评审标准得1分，满分3分； ③门禁管理制度及规范性保安员管理手册：每完全满足一项评审标准得1分，满分3分；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军事化训练服务方案.docx</w:t>
            </w:r>
          </w:p>
        </w:tc>
      </w:tr>
      <w:tr>
        <w:tc>
          <w:tcPr>
            <w:tcW w:type="dxa" w:w="831"/>
            <w:vMerge/>
          </w:tcPr>
          <w:p/>
        </w:tc>
        <w:tc>
          <w:tcPr>
            <w:tcW w:type="dxa" w:w="1661"/>
          </w:tcPr>
          <w:p>
            <w:pPr>
              <w:pStyle w:val="null3"/>
            </w:pPr>
            <w:r>
              <w:rPr>
                <w:rFonts w:ascii="仿宋_GB2312" w:hAnsi="仿宋_GB2312" w:cs="仿宋_GB2312" w:eastAsia="仿宋_GB2312"/>
              </w:rPr>
              <w:t>管理制度方案</w:t>
            </w:r>
          </w:p>
        </w:tc>
        <w:tc>
          <w:tcPr>
            <w:tcW w:type="dxa" w:w="2492"/>
          </w:tcPr>
          <w:p>
            <w:pPr>
              <w:pStyle w:val="null3"/>
            </w:pPr>
            <w:r>
              <w:rPr>
                <w:rFonts w:ascii="仿宋_GB2312" w:hAnsi="仿宋_GB2312" w:cs="仿宋_GB2312" w:eastAsia="仿宋_GB2312"/>
              </w:rPr>
              <w:t>一、评审内容 供应商提供针对本项目针对本项目具有良好的管理制度，制度内容包含：①内控制度：具有保密制度、管理组织机构、问责机制、监督机制、自查制度；②人员管理制度：具有员工日常管理办法、保密制度、请销假制度、仪容仪表制度；③考核制度、奖惩措施、激励机制。 二、评审标准 1、完整性：方案必须全面，对评审内容中的各项要求有详细描 述； 2、可实施性：切合本项目实际情况，提出步骤清晰、合理的方案； 3、针对性：方案能够紧扣项目实际情况， 内容科学合理。 三、赋分标准（满分9分） ①内控制度：具有保密制度、管理组织机构、问责机制、监督机制、自查制度：每完全满足一项评审标准得1分，满分3分； ②人员管理制度：具有员工日常管理办法、保密制度、请销假制度、仪容仪表制度：每完全满足一项评审标准得1分，满分3分； ③考核制度、奖惩措施、激励机制：每完全满足一项评审标准得1分，满分3分；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管理制度方案.docx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供应商提供针对本项目的应急方案，方案内容包含：①极端天气及灾害应急预案；②消防应急预案；③治安突发事件应急预案；④大型活动、会议、 紧急活动。 二、评审标准 1、完整性：方案须详细全面，表述清晰完整，完全满足招标文件要求； 2、可实施性：切合本项目实际情况，实施步骤清晰、合理； 3、针对性：方案能够紧扣项目实际情况，内容科学合理； 三、赋分标准（满分12分） ①极端天气及灾害应急预案：每完全满足一项评审标准得1分，满分3分； ②消防应急预案：每完全满足一项评审标准得1分，满分3分； ③治安突发事件应急预案：每完全满足一项评审标准得1分，满分3分； ④大型活动、会议、 紧急活动：每完全满足一项评审标准得1分，满分3分；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供应商提供针对本项目制定详细、可行的培训考核方案，保证上岗人员的专业素质、服务质量符合采购人要求，方案包含：①岗前培训②定期常态化培训③培训后的成果验收和考核。 二、评审标准 1、完整性：方案必须全面，对评审内容中的各项要求有详细描述； 2、可实施性：切合本项目实际情况，提出步骤清晰、合理的方案； 3、针对性：方案能够紧扣项目实际情况， 内容科学合理。 三、赋分标准（满分9分） ①岗前培训：每完全满足一个评审标准得 1.0 分，满分 3.0分； ②定期常态化培训:每完全满足一个评审标准得1.0分，满分 3.0 分； ③培训后的成果验收和考核:每完全满足一个评审标准得 1.0 分， 满分 3.0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以合同签订时间为准）起类似项目业绩证明文件（包括合同、验收文件(或满意度评价表)、及服务费用发票，三者同时出具方为有效。）评审时以响应文件中的扫描件加盖公章为计分依据，每出具一份业绩证明文件得2分，满分6分。 注：1、供应商需提供合同关键页复印件（至少应包含合同首页、合同金额所在页、签字盖章，并加盖公章）。 2、服务费用发票开具时间为投标截止日前30日内的不予认可；须同时提供在国家税务总局全国增值税发票查验平台https://inv-veri.chinatax.gov.cn/index.html的查询截图，查询截图查询日期为本项目公告发出之日以后）</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拟任项目负责人（1 人）需满足学历和经验要求，满分 4 分： 1、资格要求（2分） 拟派项目负责人具有“一级保安师”资质得2分、“二级保安师”得1分、“三级及以下保安师”得0.5分， 赋分依据：提供有效资质认证证书。 2、经验要求（2 分） 项目负责人具有 3 年安保管理经验得1分；每增加一年安保管理工作经验加 0.5 分，最多可加1分。满分2分。 赋分依据：须提供安保管理工作证明文件或被服务单位加盖公章 的证明材料，不提供或缺漏项不得分。 备注：除上述赋分依据外，还须同时提供供应商为项目负责人缴纳的近六个月内至少连续三个月的社保缴纳证明材料（成立时间至 提交响应文件截止时间不足六个月的供应商，可提供成立后任意一个月的社保缴纳证明材料），不提供或缺漏项本大项（4 分） 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拟派项目负责人简介格式.docx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一、人员配置方案 （一）、评审内容 针对本项目提供人员配备情况，包括管理人员、员工素质标准（包括不限于服务人员的年龄/学历/专业资格/职称,相关工作经验和所获荣誉等）。（以投标方案中《拟派项目团队及人员情况表》为依据） （二）评审标准 1、团队人员中满足采购需求内容要求（拟配置团队具体要求如：性别、年龄、证书等详见采购内容）的基础分5分，每少一人扣1分，扣完为止。 赋分依据：需提供拟派人员身份证复印件、资格证书等。 2、拟派团队人员除项目负责人之外，提供5位“保安师”或“保安员”资格证书的得基础分2.5分，每少1人扣0.5分，每多提供1份具有“保安师”或者“保安员”职业资格认定证书的人员得0.5分，最高得4分。 赋分依据：提供有效资质认证证书。 3、拟派团队人员中女性教官具备C1及以上驾驶证书或为退伍军人身份的每有1人得0.5分，最高得1分 赋分依据：提供有效驾驶证书或退伍军人身份证明。 4、拟派团队人员中具有共产党员身份的每提供1人得0.5分，最高得3分。 赋分依据：提供有效共产党员身份证明。</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拟派项目团队人员.docx</w:t>
            </w:r>
          </w:p>
        </w:tc>
      </w:tr>
      <w:tr>
        <w:tc>
          <w:tcPr>
            <w:tcW w:type="dxa" w:w="831"/>
            <w:vMerge/>
          </w:tcPr>
          <w:p/>
        </w:tc>
        <w:tc>
          <w:tcPr>
            <w:tcW w:type="dxa" w:w="1661"/>
          </w:tcPr>
          <w:p>
            <w:pPr>
              <w:pStyle w:val="null3"/>
            </w:pPr>
            <w:r>
              <w:rPr>
                <w:rFonts w:ascii="仿宋_GB2312" w:hAnsi="仿宋_GB2312" w:cs="仿宋_GB2312" w:eastAsia="仿宋_GB2312"/>
              </w:rPr>
              <w:t>服装及相关设备</w:t>
            </w:r>
          </w:p>
        </w:tc>
        <w:tc>
          <w:tcPr>
            <w:tcW w:type="dxa" w:w="2492"/>
          </w:tcPr>
          <w:p>
            <w:pPr>
              <w:pStyle w:val="null3"/>
            </w:pPr>
            <w:r>
              <w:rPr>
                <w:rFonts w:ascii="仿宋_GB2312" w:hAnsi="仿宋_GB2312" w:cs="仿宋_GB2312" w:eastAsia="仿宋_GB2312"/>
              </w:rPr>
              <w:t>1、供应商承诺：拟派人员提供服装整齐划一、统一规范、标志标识等佩戴规范，得1分。无承诺不得分。 2、根据本项目实际情况提供安保防护所需要的其他设施设备（包括但不限于对讲设备、防暴 头盔、盾牌、警棍、强光手电、钢叉等）。每提供一种设备的证明材料得 0.5 分，满分1分。 赋分依据：每种设备需同时提供照片或其他证明材料。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服装及相关设备.docx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1、承诺：接受采购人对本项目服务的考核、监督及管理，得1分。无承诺不得分. 2、承诺：定期调研采购人对服务质量的满意度并加以改进，确保服务工作的优质高效，得1分。无承诺不得分。 3、承诺：上岗人员固定，不随意更换，若出现服务人员因事、 病等不能工作的，能及时调整其他服务人员补充，确保服务工作 的正常进行，得1分。无承诺不得分。 4、工伤、工亡承诺：如遇军训教官和保安员发生工伤、工亡情况供应商应承担一切后果并保障学校安全稳定得1分。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针对本项目服务工作中的常见问题进行梳理，具有的良好的解决方案并及时向采购人提出合理化建议，每提供1条得0.5分，满分得1分。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合理化建议.docx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有效供应商最低报价为基准价得10分，各供应商的报价得分按下列公式计算：（基准价/投标报价）×10%×100分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详见附件：资格证明材料内容及格式.docx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详见附件：分项报价表格式.docx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详见附件：服务质量保证方案.docx</w:t>
      </w:r>
    </w:p>
    <w:p>
      <w:pPr>
        <w:pStyle w:val="null3"/>
        <w:ind w:firstLine="960"/>
      </w:pPr>
      <w:r>
        <w:rPr>
          <w:rFonts w:ascii="仿宋_GB2312" w:hAnsi="仿宋_GB2312" w:cs="仿宋_GB2312" w:eastAsia="仿宋_GB2312"/>
        </w:rPr>
        <w:t>详见附件：军事化训练服务方案.docx</w:t>
      </w:r>
    </w:p>
    <w:p>
      <w:pPr>
        <w:pStyle w:val="null3"/>
        <w:ind w:firstLine="960"/>
      </w:pPr>
      <w:r>
        <w:rPr>
          <w:rFonts w:ascii="仿宋_GB2312" w:hAnsi="仿宋_GB2312" w:cs="仿宋_GB2312" w:eastAsia="仿宋_GB2312"/>
        </w:rPr>
        <w:t>详见附件：管理制度方案.docx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详见附件：拟派项目负责人简介格式.docx</w:t>
      </w:r>
    </w:p>
    <w:p>
      <w:pPr>
        <w:pStyle w:val="null3"/>
        <w:ind w:firstLine="960"/>
      </w:pPr>
      <w:r>
        <w:rPr>
          <w:rFonts w:ascii="仿宋_GB2312" w:hAnsi="仿宋_GB2312" w:cs="仿宋_GB2312" w:eastAsia="仿宋_GB2312"/>
        </w:rPr>
        <w:t>详见附件：拟派项目团队人员.docx</w:t>
      </w:r>
    </w:p>
    <w:p>
      <w:pPr>
        <w:pStyle w:val="null3"/>
        <w:ind w:firstLine="960"/>
      </w:pPr>
      <w:r>
        <w:rPr>
          <w:rFonts w:ascii="仿宋_GB2312" w:hAnsi="仿宋_GB2312" w:cs="仿宋_GB2312" w:eastAsia="仿宋_GB2312"/>
        </w:rPr>
        <w:t>详见附件：服装及相关设备.docx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详见附件：合理化建议.docx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详见附件：参考合同.docx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lvl w:ilvl="1">
      <w:start w:val="1"/>
      <w:numFmt w:val="bullet"/>
      <w:lvlText w:val=""/>
      <w:lvlJc w:val="left"/>
      <w:pPr>
        <w:ind w:left="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