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2C6E316">
      <w:pPr>
        <w:pStyle w:val="3"/>
        <w:jc w:val="center"/>
        <w:rPr>
          <w:rFonts w:ascii="仿宋" w:hAnsi="仿宋" w:eastAsia="仿宋" w:cs="MingLiU_HKSCS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实质性商务部分偏离表</w:t>
      </w:r>
    </w:p>
    <w:p w14:paraId="1550D3FB">
      <w:pPr>
        <w:pStyle w:val="3"/>
        <w:ind w:firstLine="280" w:firstLineChars="100"/>
        <w:rPr>
          <w:rFonts w:ascii="仿宋" w:hAnsi="仿宋" w:eastAsia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项目名称：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ab/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ab/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ab/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ab/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ab/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ab/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ab/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ab/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ab/>
      </w:r>
    </w:p>
    <w:p w14:paraId="2013F244">
      <w:pPr>
        <w:pStyle w:val="3"/>
        <w:ind w:firstLine="280" w:firstLineChars="100"/>
        <w:rPr>
          <w:rFonts w:hint="eastAsia" w:ascii="仿宋" w:hAnsi="仿宋" w:eastAsia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项目编号：</w:t>
      </w:r>
    </w:p>
    <w:p w14:paraId="6D9C10D5">
      <w:pPr>
        <w:pStyle w:val="3"/>
        <w:ind w:firstLine="280" w:firstLineChars="100"/>
        <w:rPr>
          <w:rFonts w:hint="default" w:ascii="仿宋" w:hAnsi="仿宋" w:eastAsia="仿宋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  <w:lang w:val="en-US" w:eastAsia="zh-CN"/>
        </w:rPr>
        <w:t>采购包号：</w:t>
      </w:r>
    </w:p>
    <w:tbl>
      <w:tblPr>
        <w:tblStyle w:val="4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7"/>
        <w:gridCol w:w="2516"/>
        <w:gridCol w:w="2685"/>
        <w:gridCol w:w="1446"/>
        <w:gridCol w:w="965"/>
      </w:tblGrid>
      <w:tr w14:paraId="76EB0E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32" w:type="pct"/>
            <w:noWrap w:val="0"/>
            <w:vAlign w:val="center"/>
          </w:tcPr>
          <w:p w14:paraId="667EAC62">
            <w:pPr>
              <w:pStyle w:val="3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476" w:type="pct"/>
            <w:noWrap w:val="0"/>
            <w:vAlign w:val="center"/>
          </w:tcPr>
          <w:p w14:paraId="5C21C0A4">
            <w:pPr>
              <w:pStyle w:val="3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4"/>
                <w:szCs w:val="24"/>
                <w:highlight w:val="none"/>
                <w:lang w:val="en-US" w:eastAsia="zh-CN"/>
              </w:rPr>
              <w:t>磋商</w:t>
            </w:r>
            <w:r>
              <w:rPr>
                <w:rFonts w:hint="eastAsia" w:ascii="仿宋" w:hAnsi="仿宋" w:eastAsia="仿宋"/>
                <w:color w:val="auto"/>
                <w:sz w:val="24"/>
                <w:szCs w:val="24"/>
                <w:highlight w:val="none"/>
              </w:rPr>
              <w:t>文件的</w:t>
            </w:r>
          </w:p>
          <w:p w14:paraId="7509D65E">
            <w:pPr>
              <w:pStyle w:val="3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4"/>
                <w:szCs w:val="24"/>
                <w:highlight w:val="none"/>
              </w:rPr>
              <w:t>商务部分</w:t>
            </w:r>
          </w:p>
        </w:tc>
        <w:tc>
          <w:tcPr>
            <w:tcW w:w="1575" w:type="pct"/>
            <w:noWrap w:val="0"/>
            <w:vAlign w:val="center"/>
          </w:tcPr>
          <w:p w14:paraId="13E6724E">
            <w:pPr>
              <w:pStyle w:val="3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4"/>
                <w:szCs w:val="24"/>
                <w:highlight w:val="none"/>
                <w:lang w:val="en-US" w:eastAsia="zh-CN"/>
              </w:rPr>
              <w:t>响应</w:t>
            </w:r>
            <w:r>
              <w:rPr>
                <w:rFonts w:hint="eastAsia" w:ascii="仿宋" w:hAnsi="仿宋" w:eastAsia="仿宋"/>
                <w:color w:val="auto"/>
                <w:sz w:val="24"/>
                <w:szCs w:val="24"/>
                <w:highlight w:val="none"/>
              </w:rPr>
              <w:t>文件的</w:t>
            </w:r>
          </w:p>
          <w:p w14:paraId="71EF1DEE">
            <w:pPr>
              <w:pStyle w:val="3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4"/>
                <w:szCs w:val="24"/>
                <w:highlight w:val="none"/>
              </w:rPr>
              <w:t>商务部分</w:t>
            </w:r>
          </w:p>
        </w:tc>
        <w:tc>
          <w:tcPr>
            <w:tcW w:w="848" w:type="pct"/>
            <w:noWrap w:val="0"/>
            <w:vAlign w:val="center"/>
          </w:tcPr>
          <w:p w14:paraId="6F78F797">
            <w:pPr>
              <w:pStyle w:val="3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4"/>
                <w:szCs w:val="24"/>
                <w:highlight w:val="none"/>
              </w:rPr>
              <w:t>偏离</w:t>
            </w:r>
          </w:p>
        </w:tc>
        <w:tc>
          <w:tcPr>
            <w:tcW w:w="566" w:type="pct"/>
            <w:noWrap w:val="0"/>
            <w:vAlign w:val="center"/>
          </w:tcPr>
          <w:p w14:paraId="68A288C1">
            <w:pPr>
              <w:pStyle w:val="3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4"/>
                <w:szCs w:val="24"/>
                <w:highlight w:val="none"/>
              </w:rPr>
              <w:t>说明</w:t>
            </w:r>
          </w:p>
        </w:tc>
      </w:tr>
      <w:tr w14:paraId="7B3837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32" w:type="pct"/>
            <w:noWrap w:val="0"/>
            <w:vAlign w:val="center"/>
          </w:tcPr>
          <w:p w14:paraId="2AEBB5B9">
            <w:pPr>
              <w:pStyle w:val="3"/>
              <w:jc w:val="center"/>
              <w:rPr>
                <w:rFonts w:ascii="仿宋" w:hAnsi="仿宋" w:eastAsia="仿宋" w:cs="Courier New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Courier New"/>
                <w:color w:val="auto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1476" w:type="pct"/>
            <w:noWrap w:val="0"/>
            <w:vAlign w:val="center"/>
          </w:tcPr>
          <w:p w14:paraId="40D15134">
            <w:pPr>
              <w:pStyle w:val="3"/>
              <w:jc w:val="center"/>
              <w:rPr>
                <w:rFonts w:ascii="仿宋" w:hAnsi="仿宋" w:eastAsia="仿宋" w:cs="Courier New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75" w:type="pct"/>
            <w:noWrap w:val="0"/>
            <w:vAlign w:val="center"/>
          </w:tcPr>
          <w:p w14:paraId="3020751D">
            <w:pPr>
              <w:pStyle w:val="3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48" w:type="pct"/>
            <w:noWrap w:val="0"/>
            <w:vAlign w:val="center"/>
          </w:tcPr>
          <w:p w14:paraId="64A30790">
            <w:pPr>
              <w:pStyle w:val="3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66" w:type="pct"/>
            <w:noWrap w:val="0"/>
            <w:vAlign w:val="center"/>
          </w:tcPr>
          <w:p w14:paraId="04141AC1">
            <w:pPr>
              <w:pStyle w:val="3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2D7A6B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32" w:type="pct"/>
            <w:noWrap w:val="0"/>
            <w:vAlign w:val="center"/>
          </w:tcPr>
          <w:p w14:paraId="14344788">
            <w:pPr>
              <w:pStyle w:val="3"/>
              <w:jc w:val="center"/>
              <w:rPr>
                <w:rFonts w:ascii="仿宋" w:hAnsi="仿宋" w:eastAsia="仿宋" w:cs="Courier New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Courier New"/>
                <w:color w:val="auto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1476" w:type="pct"/>
            <w:noWrap w:val="0"/>
            <w:vAlign w:val="center"/>
          </w:tcPr>
          <w:p w14:paraId="74258F94">
            <w:pPr>
              <w:pStyle w:val="3"/>
              <w:jc w:val="center"/>
              <w:rPr>
                <w:rFonts w:ascii="仿宋" w:hAnsi="仿宋" w:eastAsia="仿宋" w:cs="Courier New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75" w:type="pct"/>
            <w:noWrap w:val="0"/>
            <w:vAlign w:val="center"/>
          </w:tcPr>
          <w:p w14:paraId="5609BA8A">
            <w:pPr>
              <w:pStyle w:val="3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48" w:type="pct"/>
            <w:noWrap w:val="0"/>
            <w:vAlign w:val="center"/>
          </w:tcPr>
          <w:p w14:paraId="3275F604">
            <w:pPr>
              <w:pStyle w:val="3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66" w:type="pct"/>
            <w:noWrap w:val="0"/>
            <w:vAlign w:val="center"/>
          </w:tcPr>
          <w:p w14:paraId="565D570D">
            <w:pPr>
              <w:pStyle w:val="3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19C64F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32" w:type="pct"/>
            <w:noWrap w:val="0"/>
            <w:vAlign w:val="center"/>
          </w:tcPr>
          <w:p w14:paraId="2F2BFA0A">
            <w:pPr>
              <w:pStyle w:val="3"/>
              <w:jc w:val="center"/>
              <w:rPr>
                <w:rFonts w:ascii="仿宋" w:hAnsi="仿宋" w:eastAsia="仿宋" w:cs="Courier New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Courier New"/>
                <w:color w:val="auto"/>
                <w:sz w:val="24"/>
                <w:szCs w:val="24"/>
                <w:highlight w:val="none"/>
              </w:rPr>
              <w:t>3</w:t>
            </w:r>
          </w:p>
        </w:tc>
        <w:tc>
          <w:tcPr>
            <w:tcW w:w="1476" w:type="pct"/>
            <w:noWrap w:val="0"/>
            <w:vAlign w:val="center"/>
          </w:tcPr>
          <w:p w14:paraId="293B161B">
            <w:pPr>
              <w:pStyle w:val="3"/>
              <w:jc w:val="center"/>
              <w:rPr>
                <w:rFonts w:ascii="仿宋" w:hAnsi="仿宋" w:eastAsia="仿宋" w:cs="Courier New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75" w:type="pct"/>
            <w:noWrap w:val="0"/>
            <w:vAlign w:val="center"/>
          </w:tcPr>
          <w:p w14:paraId="1040A583">
            <w:pPr>
              <w:pStyle w:val="3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48" w:type="pct"/>
            <w:noWrap w:val="0"/>
            <w:vAlign w:val="center"/>
          </w:tcPr>
          <w:p w14:paraId="68089F53">
            <w:pPr>
              <w:pStyle w:val="3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66" w:type="pct"/>
            <w:noWrap w:val="0"/>
            <w:vAlign w:val="center"/>
          </w:tcPr>
          <w:p w14:paraId="17759B86">
            <w:pPr>
              <w:pStyle w:val="3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0B10A3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32" w:type="pct"/>
            <w:noWrap w:val="0"/>
            <w:vAlign w:val="center"/>
          </w:tcPr>
          <w:p w14:paraId="6B1E871F">
            <w:pPr>
              <w:pStyle w:val="3"/>
              <w:jc w:val="center"/>
              <w:rPr>
                <w:rFonts w:ascii="仿宋" w:hAnsi="仿宋" w:eastAsia="仿宋" w:cs="Courier New"/>
                <w:color w:val="auto"/>
                <w:sz w:val="24"/>
                <w:szCs w:val="24"/>
                <w:highlight w:val="none"/>
              </w:rPr>
            </w:pPr>
            <w:r>
              <w:rPr>
                <w:rFonts w:ascii="仿宋" w:hAnsi="仿宋" w:eastAsia="仿宋" w:cs="Courier New"/>
                <w:color w:val="auto"/>
                <w:sz w:val="24"/>
                <w:szCs w:val="24"/>
                <w:highlight w:val="none"/>
              </w:rPr>
              <w:t>…</w:t>
            </w:r>
          </w:p>
        </w:tc>
        <w:tc>
          <w:tcPr>
            <w:tcW w:w="1476" w:type="pct"/>
            <w:noWrap w:val="0"/>
            <w:vAlign w:val="center"/>
          </w:tcPr>
          <w:p w14:paraId="581B0A82">
            <w:pPr>
              <w:pStyle w:val="3"/>
              <w:jc w:val="center"/>
              <w:rPr>
                <w:rFonts w:ascii="仿宋" w:hAnsi="仿宋" w:eastAsia="仿宋" w:cs="Courier New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75" w:type="pct"/>
            <w:noWrap w:val="0"/>
            <w:vAlign w:val="center"/>
          </w:tcPr>
          <w:p w14:paraId="4BF21962">
            <w:pPr>
              <w:pStyle w:val="3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48" w:type="pct"/>
            <w:noWrap w:val="0"/>
            <w:vAlign w:val="center"/>
          </w:tcPr>
          <w:p w14:paraId="07DB5A8E">
            <w:pPr>
              <w:pStyle w:val="3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66" w:type="pct"/>
            <w:noWrap w:val="0"/>
            <w:vAlign w:val="center"/>
          </w:tcPr>
          <w:p w14:paraId="0E1F5DE3">
            <w:pPr>
              <w:pStyle w:val="3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7F4113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32" w:type="pct"/>
            <w:noWrap w:val="0"/>
            <w:vAlign w:val="center"/>
          </w:tcPr>
          <w:p w14:paraId="6E3DF31F">
            <w:pPr>
              <w:pStyle w:val="3"/>
              <w:jc w:val="center"/>
              <w:rPr>
                <w:rFonts w:ascii="仿宋" w:hAnsi="仿宋" w:eastAsia="仿宋" w:cs="Courier New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Courier New"/>
                <w:color w:val="auto"/>
                <w:sz w:val="24"/>
                <w:szCs w:val="24"/>
                <w:highlight w:val="none"/>
              </w:rPr>
              <w:t>N</w:t>
            </w:r>
          </w:p>
        </w:tc>
        <w:tc>
          <w:tcPr>
            <w:tcW w:w="1476" w:type="pct"/>
            <w:noWrap w:val="0"/>
            <w:vAlign w:val="center"/>
          </w:tcPr>
          <w:p w14:paraId="280D3038">
            <w:pPr>
              <w:pStyle w:val="3"/>
              <w:jc w:val="center"/>
              <w:rPr>
                <w:rFonts w:ascii="仿宋" w:hAnsi="仿宋" w:eastAsia="仿宋" w:cs="Courier New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75" w:type="pct"/>
            <w:noWrap w:val="0"/>
            <w:vAlign w:val="center"/>
          </w:tcPr>
          <w:p w14:paraId="0B3E48F5">
            <w:pPr>
              <w:pStyle w:val="3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48" w:type="pct"/>
            <w:noWrap w:val="0"/>
            <w:vAlign w:val="center"/>
          </w:tcPr>
          <w:p w14:paraId="7A7356CD">
            <w:pPr>
              <w:pStyle w:val="3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66" w:type="pct"/>
            <w:noWrap w:val="0"/>
            <w:vAlign w:val="center"/>
          </w:tcPr>
          <w:p w14:paraId="4C20708F">
            <w:pPr>
              <w:pStyle w:val="3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</w:p>
        </w:tc>
      </w:tr>
    </w:tbl>
    <w:p w14:paraId="19DC2EBE">
      <w:pPr>
        <w:pStyle w:val="3"/>
        <w:spacing w:line="336" w:lineRule="auto"/>
        <w:ind w:firstLine="560" w:firstLineChars="200"/>
        <w:rPr>
          <w:rFonts w:hint="eastAsia" w:ascii="仿宋" w:hAnsi="仿宋" w:eastAsia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说明：</w:t>
      </w:r>
    </w:p>
    <w:p w14:paraId="50874370">
      <w:pPr>
        <w:pStyle w:val="3"/>
        <w:spacing w:line="336" w:lineRule="auto"/>
        <w:ind w:firstLine="560" w:firstLineChars="200"/>
        <w:rPr>
          <w:rFonts w:hint="eastAsia" w:ascii="仿宋" w:hAnsi="仿宋" w:eastAsia="仿宋"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1、填写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  <w:lang w:val="en-US" w:eastAsia="zh-CN"/>
        </w:rPr>
        <w:t>磋商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文件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  <w:lang w:eastAsia="zh-CN"/>
        </w:rPr>
        <w:t>“</w:t>
      </w:r>
      <w:r>
        <w:rPr>
          <w:rFonts w:hint="eastAsia" w:ascii="仿宋" w:hAnsi="仿宋" w:eastAsia="仿宋" w:cs="Times New Roman"/>
          <w:b/>
          <w:bCs/>
          <w:color w:val="auto"/>
          <w:sz w:val="28"/>
          <w:szCs w:val="28"/>
          <w:highlight w:val="none"/>
          <w:lang w:val="en-US" w:eastAsia="zh-CN"/>
        </w:rPr>
        <w:t>3.3.1</w:t>
      </w:r>
      <w:r>
        <w:rPr>
          <w:rFonts w:hint="eastAsia" w:ascii="仿宋" w:hAnsi="仿宋" w:eastAsia="仿宋" w:cs="Times New Roman"/>
          <w:b/>
          <w:bCs/>
          <w:color w:val="auto"/>
          <w:sz w:val="28"/>
          <w:szCs w:val="28"/>
          <w:highlight w:val="none"/>
        </w:rPr>
        <w:t>服务期限、</w:t>
      </w:r>
      <w:r>
        <w:rPr>
          <w:rFonts w:hint="eastAsia" w:ascii="仿宋" w:hAnsi="仿宋" w:eastAsia="仿宋" w:cs="Times New Roman"/>
          <w:b/>
          <w:bCs/>
          <w:color w:val="auto"/>
          <w:sz w:val="28"/>
          <w:szCs w:val="28"/>
          <w:highlight w:val="none"/>
          <w:lang w:val="en-US" w:eastAsia="zh-CN"/>
        </w:rPr>
        <w:t>3.3.2</w:t>
      </w:r>
      <w:r>
        <w:rPr>
          <w:rFonts w:hint="eastAsia" w:ascii="仿宋" w:hAnsi="仿宋" w:eastAsia="仿宋" w:cs="Times New Roman"/>
          <w:b/>
          <w:bCs/>
          <w:color w:val="auto"/>
          <w:sz w:val="28"/>
          <w:szCs w:val="28"/>
          <w:highlight w:val="none"/>
        </w:rPr>
        <w:t>服务地点、</w:t>
      </w:r>
      <w:r>
        <w:rPr>
          <w:rFonts w:hint="eastAsia" w:ascii="仿宋" w:hAnsi="仿宋" w:eastAsia="仿宋" w:cs="Times New Roman"/>
          <w:b/>
          <w:bCs/>
          <w:color w:val="auto"/>
          <w:sz w:val="28"/>
          <w:szCs w:val="28"/>
          <w:highlight w:val="none"/>
          <w:lang w:val="en-US" w:eastAsia="zh-CN"/>
        </w:rPr>
        <w:t>3.3.5</w:t>
      </w:r>
      <w:r>
        <w:rPr>
          <w:rFonts w:hint="eastAsia" w:ascii="仿宋" w:hAnsi="仿宋" w:eastAsia="仿宋" w:cs="Times New Roman"/>
          <w:b/>
          <w:bCs/>
          <w:color w:val="auto"/>
          <w:sz w:val="28"/>
          <w:szCs w:val="28"/>
          <w:highlight w:val="none"/>
        </w:rPr>
        <w:t>支付约定</w:t>
      </w:r>
      <w:r>
        <w:rPr>
          <w:rFonts w:hint="eastAsia" w:ascii="仿宋" w:hAnsi="仿宋" w:eastAsia="仿宋" w:cs="Times New Roman"/>
          <w:b/>
          <w:bCs/>
          <w:color w:val="auto"/>
          <w:sz w:val="28"/>
          <w:szCs w:val="28"/>
          <w:highlight w:val="none"/>
          <w:lang w:eastAsia="zh-CN"/>
        </w:rPr>
        <w:t>”</w:t>
      </w:r>
      <w:r>
        <w:rPr>
          <w:rFonts w:hint="eastAsia" w:ascii="仿宋" w:hAnsi="仿宋" w:eastAsia="仿宋" w:cs="Times New Roman"/>
          <w:color w:val="auto"/>
          <w:sz w:val="28"/>
          <w:szCs w:val="28"/>
          <w:highlight w:val="none"/>
        </w:rPr>
        <w:t>的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内容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  <w:lang w:eastAsia="zh-CN"/>
        </w:rPr>
        <w:t>。</w:t>
      </w:r>
    </w:p>
    <w:p w14:paraId="323F5A6C">
      <w:pPr>
        <w:pStyle w:val="3"/>
        <w:spacing w:line="336" w:lineRule="auto"/>
        <w:ind w:firstLine="560" w:firstLineChars="200"/>
        <w:rPr>
          <w:rFonts w:ascii="仿宋" w:hAnsi="仿宋" w:eastAsia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2、在偏离项，必须注明“正偏离”、“负偏离”或“完全响应”，并予以说明。</w:t>
      </w:r>
    </w:p>
    <w:p w14:paraId="647BE7A2">
      <w:pPr>
        <w:pStyle w:val="3"/>
        <w:spacing w:line="336" w:lineRule="auto"/>
        <w:ind w:firstLine="560" w:firstLineChars="200"/>
        <w:rPr>
          <w:rFonts w:hint="eastAsia" w:ascii="仿宋" w:hAnsi="仿宋" w:eastAsia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  <w:lang w:val="en-US" w:eastAsia="zh-CN"/>
        </w:rPr>
        <w:t>3、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响应文件实际存在偏离，但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  <w:lang w:val="en-US" w:eastAsia="zh-CN"/>
        </w:rPr>
        <w:t>供</w:t>
      </w:r>
      <w:bookmarkStart w:id="0" w:name="_GoBack"/>
      <w:bookmarkEnd w:id="0"/>
      <w:r>
        <w:rPr>
          <w:rFonts w:hint="eastAsia" w:ascii="仿宋" w:hAnsi="仿宋" w:eastAsia="仿宋"/>
          <w:color w:val="auto"/>
          <w:sz w:val="28"/>
          <w:szCs w:val="28"/>
          <w:highlight w:val="none"/>
          <w:lang w:val="en-US" w:eastAsia="zh-CN"/>
        </w:rPr>
        <w:t>应商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未在偏离表中注明的，视为负偏离，应当按照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  <w:lang w:val="en-US" w:eastAsia="zh-CN"/>
        </w:rPr>
        <w:t>磋商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文件的规定执行。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  <w:lang w:val="en-US" w:eastAsia="zh-CN"/>
        </w:rPr>
        <w:t>供应商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在签订合同时，不得以任何理由进行抗辩。</w:t>
      </w:r>
    </w:p>
    <w:p w14:paraId="3E731730">
      <w:pPr>
        <w:pStyle w:val="3"/>
        <w:spacing w:line="336" w:lineRule="auto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4、未填写此表的（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  <w:lang w:val="en-US" w:eastAsia="zh-CN"/>
        </w:rPr>
        <w:t>但需满足签字盖章要求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），视为“完全响应”。</w:t>
      </w:r>
    </w:p>
    <w:p w14:paraId="216172F3">
      <w:pPr>
        <w:pStyle w:val="3"/>
        <w:spacing w:line="336" w:lineRule="auto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</w:pPr>
    </w:p>
    <w:p w14:paraId="0CE1438A">
      <w:pPr>
        <w:pStyle w:val="3"/>
        <w:ind w:firstLine="560" w:firstLineChars="200"/>
        <w:rPr>
          <w:rFonts w:ascii="仿宋" w:hAnsi="仿宋" w:eastAsia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  <w:lang w:val="en-US" w:eastAsia="zh-CN"/>
        </w:rPr>
        <w:t>供应商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名称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>(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公章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>)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：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>________________________</w:t>
      </w:r>
    </w:p>
    <w:p w14:paraId="4B1EA586">
      <w:pPr>
        <w:pStyle w:val="3"/>
        <w:ind w:right="160" w:firstLine="560" w:firstLineChars="200"/>
        <w:jc w:val="left"/>
        <w:rPr>
          <w:rFonts w:ascii="仿宋" w:hAnsi="仿宋" w:eastAsia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日期：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>______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年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>____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月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>____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日</w:t>
      </w:r>
    </w:p>
    <w:p w14:paraId="29EF17B7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ingLiU_HKSCS">
    <w:altName w:val="PMingLiU-ExtB"/>
    <w:panose1 w:val="02020500000000000000"/>
    <w:charset w:val="88"/>
    <w:family w:val="roman"/>
    <w:pitch w:val="default"/>
    <w:sig w:usb0="00000000" w:usb1="00000000" w:usb2="00000016" w:usb3="00000000" w:csb0="00100001" w:csb1="0000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ZlOTI0MzU1MTE4MDlkNWMzNDM3YTg4ZmE1ODFmZDgifQ=="/>
  </w:docVars>
  <w:rsids>
    <w:rsidRoot w:val="00000000"/>
    <w:rsid w:val="052120A3"/>
    <w:rsid w:val="0C782DF3"/>
    <w:rsid w:val="14495172"/>
    <w:rsid w:val="15396F94"/>
    <w:rsid w:val="160E21CF"/>
    <w:rsid w:val="16414353"/>
    <w:rsid w:val="18BA03EC"/>
    <w:rsid w:val="3305065D"/>
    <w:rsid w:val="37BD53AB"/>
    <w:rsid w:val="403B41C2"/>
    <w:rsid w:val="49DB6D62"/>
    <w:rsid w:val="4B856099"/>
    <w:rsid w:val="6CD10929"/>
    <w:rsid w:val="6FD74151"/>
    <w:rsid w:val="73877DA7"/>
    <w:rsid w:val="7CAD0B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qFormat="1"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able of authorities"/>
    <w:basedOn w:val="1"/>
    <w:next w:val="1"/>
    <w:qFormat/>
    <w:uiPriority w:val="0"/>
    <w:pPr>
      <w:ind w:left="420" w:leftChars="200"/>
    </w:pPr>
    <w:rPr>
      <w:rFonts w:ascii="Arial" w:hAnsi="Arial" w:eastAsia="Arial" w:cs="黑体"/>
    </w:rPr>
  </w:style>
  <w:style w:type="paragraph" w:styleId="3">
    <w:name w:val="Plain Text"/>
    <w:basedOn w:val="1"/>
    <w:qFormat/>
    <w:uiPriority w:val="99"/>
    <w:rPr>
      <w:rFonts w:ascii="宋体" w:hAnsi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238</Words>
  <Characters>284</Characters>
  <Lines>0</Lines>
  <Paragraphs>0</Paragraphs>
  <TotalTime>1</TotalTime>
  <ScaleCrop>false</ScaleCrop>
  <LinksUpToDate>false</LinksUpToDate>
  <CharactersWithSpaces>293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2024-04-22T02:01:00Z</dcterms:created>
  <dc:creator>admin</dc:creator>
  <cp:lastModifiedBy>H</cp:lastModifiedBy>
  <dcterms:modified xsi:type="dcterms:W3CDTF">2025-05-08T09:17:49Z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86EC5C3D0B3242D69FA89D092FE609FB_12</vt:lpwstr>
  </property>
  <property fmtid="{D5CDD505-2E9C-101B-9397-08002B2CF9AE}" pid="4" name="KSOTemplateDocerSaveRecord">
    <vt:lpwstr>eyJoZGlkIjoiNWVlZWQ2MGQxNmE1ODQyMmRiYjA3Yzk4MTMyMWVjOGQiLCJ1c2VySWQiOiI1MjUwOTc0MjQifQ==</vt:lpwstr>
  </property>
</Properties>
</file>