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8CA29">
      <w:pPr>
        <w:pStyle w:val="11"/>
        <w:jc w:val="center"/>
        <w:outlineLvl w:val="1"/>
      </w:pPr>
      <w:bookmarkStart w:id="0" w:name="_Toc23673"/>
      <w:r>
        <w:rPr>
          <w:b/>
          <w:sz w:val="36"/>
        </w:rPr>
        <w:t xml:space="preserve"> 拟签订采购合同文本</w:t>
      </w:r>
      <w:bookmarkEnd w:id="0"/>
    </w:p>
    <w:p w14:paraId="23B5C94A">
      <w:pPr>
        <w:spacing w:line="56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（模板）</w:t>
      </w:r>
    </w:p>
    <w:p w14:paraId="609FA871">
      <w:pPr>
        <w:pStyle w:val="2"/>
        <w:rPr>
          <w:rFonts w:hint="eastAsia"/>
          <w:lang w:eastAsia="zh-CN"/>
        </w:rPr>
      </w:pPr>
    </w:p>
    <w:p w14:paraId="44A3A0DE">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甲方（采购人）：</w:t>
      </w:r>
      <w:r>
        <w:rPr>
          <w:rFonts w:hint="eastAsia" w:ascii="宋体" w:hAnsi="宋体" w:eastAsia="宋体" w:cs="宋体"/>
          <w:sz w:val="24"/>
          <w:szCs w:val="24"/>
          <w:u w:val="single"/>
        </w:rPr>
        <w:t>陕西省商务厅机关</w:t>
      </w:r>
    </w:p>
    <w:p w14:paraId="3941209F">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甲方住所：</w:t>
      </w:r>
      <w:r>
        <w:rPr>
          <w:rFonts w:hint="eastAsia" w:ascii="宋体" w:hAnsi="宋体" w:eastAsia="宋体" w:cs="宋体"/>
          <w:sz w:val="24"/>
          <w:szCs w:val="24"/>
          <w:u w:val="single"/>
        </w:rPr>
        <w:t>西安市新城大院</w:t>
      </w:r>
    </w:p>
    <w:p w14:paraId="128D3600">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E5D675B">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36975FB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根据《中华人民共和国政府采购法》及实施条例、《中华人民共和国民法典》和〈外贸名优产品中华行活动〉（项目编号：〈HCKPZY-ZB-2025028〉）的招标文件、投标文件等有关规定，为</w:t>
      </w:r>
      <w:bookmarkStart w:id="18" w:name="_GoBack"/>
      <w:bookmarkEnd w:id="18"/>
      <w:r>
        <w:rPr>
          <w:rFonts w:hint="eastAsia" w:ascii="宋体" w:hAnsi="宋体" w:eastAsia="宋体" w:cs="宋体"/>
          <w:sz w:val="24"/>
          <w:szCs w:val="24"/>
        </w:rPr>
        <w:t>确保甲方采购项目的顺利实施，甲、乙双方在平等自愿原则下签订本合同，并共同遵守如下条款：</w:t>
      </w:r>
    </w:p>
    <w:p w14:paraId="68409E4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 w:name="_Toc27113"/>
      <w:r>
        <w:rPr>
          <w:rFonts w:hint="eastAsia" w:ascii="宋体" w:hAnsi="宋体" w:eastAsia="宋体" w:cs="宋体"/>
          <w:sz w:val="24"/>
          <w:szCs w:val="24"/>
        </w:rPr>
        <w:t xml:space="preserve">第一条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项目基本情况</w:t>
      </w:r>
      <w:bookmarkEnd w:id="1"/>
    </w:p>
    <w:p w14:paraId="120470E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1．采购标的：</w:t>
      </w:r>
    </w:p>
    <w:p w14:paraId="4F6CB58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2．数量：</w:t>
      </w:r>
    </w:p>
    <w:p w14:paraId="187C9A77">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2" w:name="_Toc31102"/>
      <w:r>
        <w:rPr>
          <w:rFonts w:hint="eastAsia" w:ascii="宋体" w:hAnsi="宋体" w:eastAsia="宋体" w:cs="宋体"/>
          <w:sz w:val="24"/>
          <w:szCs w:val="24"/>
        </w:rPr>
        <w:t>第二条  履约期限、地点及方式</w:t>
      </w:r>
      <w:bookmarkEnd w:id="2"/>
    </w:p>
    <w:p w14:paraId="7F3E975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1．履约期限：</w:t>
      </w:r>
    </w:p>
    <w:p w14:paraId="1F40520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2．履约地点：</w:t>
      </w:r>
    </w:p>
    <w:p w14:paraId="0197883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3．履约方式：</w:t>
      </w:r>
    </w:p>
    <w:p w14:paraId="2D51B698">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3" w:name="_Toc29822"/>
      <w:r>
        <w:rPr>
          <w:rFonts w:hint="eastAsia" w:ascii="宋体" w:hAnsi="宋体" w:eastAsia="宋体" w:cs="宋体"/>
          <w:sz w:val="24"/>
          <w:szCs w:val="24"/>
        </w:rPr>
        <w:t>第三条  质量标准</w:t>
      </w:r>
      <w:bookmarkEnd w:id="3"/>
    </w:p>
    <w:p w14:paraId="32D6AE6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0EE5C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1．GB/T</w:t>
      </w:r>
    </w:p>
    <w:p w14:paraId="03590B1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w:t>
      </w:r>
    </w:p>
    <w:p w14:paraId="0A0AA036">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4" w:name="_Toc20978"/>
      <w:r>
        <w:rPr>
          <w:rFonts w:hint="eastAsia" w:ascii="宋体" w:hAnsi="宋体" w:eastAsia="宋体" w:cs="宋体"/>
          <w:sz w:val="24"/>
          <w:szCs w:val="24"/>
        </w:rPr>
        <w:t>第四条  合同价款及支付方式</w:t>
      </w:r>
      <w:bookmarkEnd w:id="4"/>
    </w:p>
    <w:p w14:paraId="54B0F5F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1．合同价款包括：</w:t>
      </w:r>
    </w:p>
    <w:p w14:paraId="23D896A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2．支付方式：合同履行结束并验收合格后一次性付清，达到付款条件起15日内，支付合同总金额的100.00%。</w:t>
      </w:r>
    </w:p>
    <w:p w14:paraId="4717D4D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3．结算方式：银行转账。</w:t>
      </w:r>
    </w:p>
    <w:p w14:paraId="784E007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6374E1CB">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5" w:name="_Toc11055"/>
      <w:r>
        <w:rPr>
          <w:rFonts w:hint="eastAsia" w:ascii="宋体" w:hAnsi="宋体" w:eastAsia="宋体" w:cs="宋体"/>
          <w:sz w:val="24"/>
          <w:szCs w:val="24"/>
        </w:rPr>
        <w:t>第五条  验收标准及条件</w:t>
      </w:r>
      <w:bookmarkEnd w:id="5"/>
    </w:p>
    <w:p w14:paraId="16071FA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1．初步验收：</w:t>
      </w:r>
    </w:p>
    <w:p w14:paraId="2A5653F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2．最终验收：</w:t>
      </w:r>
    </w:p>
    <w:p w14:paraId="4CE0D03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3．验收依据：</w:t>
      </w:r>
    </w:p>
    <w:p w14:paraId="67A1073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79E30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7AB0E99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4AB2F5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711C3F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6" w:name="_Toc29660"/>
      <w:r>
        <w:rPr>
          <w:rFonts w:hint="eastAsia" w:ascii="宋体" w:hAnsi="宋体" w:eastAsia="宋体" w:cs="宋体"/>
          <w:sz w:val="24"/>
          <w:szCs w:val="24"/>
        </w:rPr>
        <w:t>第六条  知识产权（若有）</w:t>
      </w:r>
      <w:bookmarkEnd w:id="6"/>
    </w:p>
    <w:p w14:paraId="2F971E4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5370DA2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7" w:name="_Toc24850"/>
      <w:r>
        <w:rPr>
          <w:rFonts w:hint="eastAsia" w:ascii="宋体" w:hAnsi="宋体" w:eastAsia="宋体" w:cs="宋体"/>
          <w:sz w:val="24"/>
          <w:szCs w:val="24"/>
        </w:rPr>
        <w:t>第七条  无产权瑕疵条款（若有）</w:t>
      </w:r>
      <w:bookmarkEnd w:id="7"/>
    </w:p>
    <w:p w14:paraId="2B6D5CD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8F5BB4">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8" w:name="_Toc13929"/>
      <w:r>
        <w:rPr>
          <w:rFonts w:hint="eastAsia" w:ascii="宋体" w:hAnsi="宋体" w:eastAsia="宋体" w:cs="宋体"/>
          <w:sz w:val="24"/>
          <w:szCs w:val="24"/>
        </w:rPr>
        <w:t>第八条  履约保证金（若有）</w:t>
      </w:r>
      <w:bookmarkEnd w:id="8"/>
    </w:p>
    <w:p w14:paraId="1FBDD9B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515511D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479A94AA">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104607A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699FD5CC">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33D9EE4B">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9" w:name="_Toc18281"/>
      <w:r>
        <w:rPr>
          <w:rFonts w:hint="eastAsia" w:ascii="宋体" w:hAnsi="宋体" w:eastAsia="宋体" w:cs="宋体"/>
          <w:sz w:val="24"/>
          <w:szCs w:val="24"/>
        </w:rPr>
        <w:t>第九条  双方的权利和义务</w:t>
      </w:r>
      <w:bookmarkEnd w:id="9"/>
    </w:p>
    <w:p w14:paraId="4A977E66">
      <w:pPr>
        <w:pStyle w:val="12"/>
        <w:keepLines w:val="0"/>
        <w:pageBreakBefore w:val="0"/>
        <w:widowControl w:val="0"/>
        <w:kinsoku/>
        <w:wordWrap/>
        <w:overflowPunct/>
        <w:topLinePunct w:val="0"/>
        <w:autoSpaceDE/>
        <w:autoSpaceDN/>
        <w:bidi w:val="0"/>
        <w:adjustRightInd/>
        <w:snapToGrid/>
        <w:spacing w:before="210" w:after="210" w:line="360" w:lineRule="auto"/>
        <w:ind w:firstLine="640"/>
        <w:textAlignment w:val="auto"/>
        <w:rPr>
          <w:rFonts w:hint="eastAsia" w:ascii="宋体" w:hAnsi="宋体" w:eastAsia="宋体" w:cs="宋体"/>
          <w:sz w:val="24"/>
          <w:szCs w:val="24"/>
        </w:rPr>
      </w:pPr>
      <w:bookmarkStart w:id="10" w:name="_Toc27022"/>
      <w:r>
        <w:rPr>
          <w:rFonts w:hint="eastAsia" w:ascii="宋体" w:hAnsi="宋体" w:eastAsia="宋体" w:cs="宋体"/>
          <w:sz w:val="24"/>
          <w:szCs w:val="24"/>
        </w:rPr>
        <w:t>（一）甲方的权利和义务</w:t>
      </w:r>
      <w:bookmarkEnd w:id="10"/>
    </w:p>
    <w:p w14:paraId="30D8F00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D7C7E9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7C10C54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A6D735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43EE80C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FCF70FE">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442E8F2C">
      <w:pPr>
        <w:pStyle w:val="12"/>
        <w:keepLines w:val="0"/>
        <w:pageBreakBefore w:val="0"/>
        <w:widowControl w:val="0"/>
        <w:kinsoku/>
        <w:wordWrap/>
        <w:overflowPunct/>
        <w:topLinePunct w:val="0"/>
        <w:autoSpaceDE/>
        <w:autoSpaceDN/>
        <w:bidi w:val="0"/>
        <w:adjustRightInd/>
        <w:snapToGrid/>
        <w:spacing w:before="210" w:after="210" w:line="360" w:lineRule="auto"/>
        <w:ind w:firstLine="640"/>
        <w:textAlignment w:val="auto"/>
        <w:rPr>
          <w:rFonts w:hint="eastAsia" w:ascii="宋体" w:hAnsi="宋体" w:eastAsia="宋体" w:cs="宋体"/>
          <w:sz w:val="24"/>
          <w:szCs w:val="24"/>
        </w:rPr>
      </w:pPr>
      <w:bookmarkStart w:id="11" w:name="_Toc11045"/>
      <w:r>
        <w:rPr>
          <w:rFonts w:hint="eastAsia" w:ascii="宋体" w:hAnsi="宋体" w:eastAsia="宋体" w:cs="宋体"/>
          <w:sz w:val="24"/>
          <w:szCs w:val="24"/>
        </w:rPr>
        <w:t>（二）乙方的权利和义务</w:t>
      </w:r>
      <w:bookmarkEnd w:id="11"/>
    </w:p>
    <w:p w14:paraId="49376F1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6EAD929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3DE289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4CC6F7A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8178542">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095FE250">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2" w:name="_Toc14331"/>
      <w:r>
        <w:rPr>
          <w:rFonts w:hint="eastAsia" w:ascii="宋体" w:hAnsi="宋体" w:eastAsia="宋体" w:cs="宋体"/>
          <w:sz w:val="24"/>
          <w:szCs w:val="24"/>
        </w:rPr>
        <w:t>第十条  违约责任</w:t>
      </w:r>
      <w:bookmarkEnd w:id="12"/>
    </w:p>
    <w:p w14:paraId="3E79C66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0BDC8EA">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D1B53D">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3" w:name="_Toc32662"/>
      <w:r>
        <w:rPr>
          <w:rFonts w:hint="eastAsia" w:ascii="宋体" w:hAnsi="宋体" w:eastAsia="宋体" w:cs="宋体"/>
          <w:sz w:val="24"/>
          <w:szCs w:val="24"/>
        </w:rPr>
        <w:t>第十一条  不可抗力事件处理</w:t>
      </w:r>
      <w:bookmarkEnd w:id="13"/>
    </w:p>
    <w:p w14:paraId="6722C52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3BF1EA2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AB04EC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68CB111E">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4" w:name="_Toc30114"/>
      <w:r>
        <w:rPr>
          <w:rFonts w:hint="eastAsia" w:ascii="宋体" w:hAnsi="宋体" w:eastAsia="宋体" w:cs="宋体"/>
          <w:sz w:val="24"/>
          <w:szCs w:val="24"/>
        </w:rPr>
        <w:t>第十二条  合同的变更和终止</w:t>
      </w:r>
      <w:bookmarkEnd w:id="14"/>
    </w:p>
    <w:p w14:paraId="515C8A2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2D0DB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5" w:name="_Toc10073"/>
      <w:r>
        <w:rPr>
          <w:rFonts w:hint="eastAsia" w:ascii="宋体" w:hAnsi="宋体" w:eastAsia="宋体" w:cs="宋体"/>
          <w:sz w:val="24"/>
          <w:szCs w:val="24"/>
        </w:rPr>
        <w:t>第十三条  解决合同纠纷的方式</w:t>
      </w:r>
      <w:bookmarkEnd w:id="15"/>
    </w:p>
    <w:p w14:paraId="69737ED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ED4FC42">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BDE2BC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41FC7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F7EF0D1">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6" w:name="_Toc10063"/>
      <w:r>
        <w:rPr>
          <w:rFonts w:hint="eastAsia" w:ascii="宋体" w:hAnsi="宋体" w:eastAsia="宋体" w:cs="宋体"/>
          <w:sz w:val="24"/>
          <w:szCs w:val="24"/>
        </w:rPr>
        <w:t>第十四条  合同生效及其他</w:t>
      </w:r>
      <w:bookmarkEnd w:id="16"/>
    </w:p>
    <w:p w14:paraId="03E95360">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29304E5C">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3D3AFA0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1A960FB9">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7" w:name="_Toc13835"/>
      <w:r>
        <w:rPr>
          <w:rFonts w:hint="eastAsia" w:ascii="宋体" w:hAnsi="宋体" w:eastAsia="宋体" w:cs="宋体"/>
          <w:sz w:val="24"/>
          <w:szCs w:val="24"/>
        </w:rPr>
        <w:t>第十五条  附件</w:t>
      </w:r>
      <w:bookmarkEnd w:id="17"/>
    </w:p>
    <w:p w14:paraId="09E5DC6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1．项目招标文件</w:t>
      </w:r>
    </w:p>
    <w:p w14:paraId="524493F0">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2．项目修改澄清文件</w:t>
      </w:r>
    </w:p>
    <w:p w14:paraId="2BEC2D1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3．项目投标文件</w:t>
      </w:r>
    </w:p>
    <w:p w14:paraId="1E8A891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43BA51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5．其他</w:t>
      </w:r>
    </w:p>
    <w:p w14:paraId="570E99DF">
      <w:pPr>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sz w:val="24"/>
          <w:szCs w:val="24"/>
        </w:rPr>
        <w:t>（以下无正文）</w:t>
      </w:r>
    </w:p>
    <w:tbl>
      <w:tblPr>
        <w:tblStyle w:val="9"/>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48636C3">
            <w:pPr>
              <w:jc w:val="center"/>
              <w:rPr>
                <w:rFonts w:hint="eastAsia" w:ascii="宋体" w:hAnsi="宋体" w:eastAsia="宋体" w:cs="宋体"/>
                <w:sz w:val="22"/>
                <w:szCs w:val="22"/>
              </w:rPr>
            </w:pPr>
            <w:r>
              <w:rPr>
                <w:rFonts w:hint="eastAsia" w:ascii="宋体" w:hAnsi="宋体" w:eastAsia="宋体" w:cs="宋体"/>
                <w:sz w:val="22"/>
                <w:szCs w:val="22"/>
              </w:rPr>
              <w:t>甲方</w:t>
            </w:r>
          </w:p>
          <w:p w14:paraId="61379A60">
            <w:pPr>
              <w:jc w:val="center"/>
              <w:rPr>
                <w:rFonts w:hint="eastAsia" w:ascii="宋体" w:hAnsi="宋体" w:eastAsia="宋体" w:cs="宋体"/>
                <w:sz w:val="22"/>
                <w:szCs w:val="22"/>
              </w:rPr>
            </w:pPr>
            <w:r>
              <w:rPr>
                <w:rFonts w:hint="eastAsia" w:ascii="宋体" w:hAnsi="宋体" w:eastAsia="宋体" w:cs="宋体"/>
                <w:sz w:val="22"/>
                <w:szCs w:val="22"/>
              </w:rPr>
              <w:t>（盖章）：</w:t>
            </w:r>
          </w:p>
        </w:tc>
        <w:tc>
          <w:tcPr>
            <w:tcW w:w="2672" w:type="dxa"/>
            <w:vAlign w:val="center"/>
          </w:tcPr>
          <w:p w14:paraId="2D2A5035">
            <w:pPr>
              <w:jc w:val="center"/>
              <w:rPr>
                <w:rFonts w:hint="eastAsia" w:ascii="宋体" w:hAnsi="宋体" w:eastAsia="宋体" w:cs="宋体"/>
                <w:sz w:val="22"/>
                <w:szCs w:val="22"/>
              </w:rPr>
            </w:pPr>
          </w:p>
        </w:tc>
        <w:tc>
          <w:tcPr>
            <w:tcW w:w="1762" w:type="dxa"/>
            <w:vAlign w:val="center"/>
          </w:tcPr>
          <w:p w14:paraId="1FBC958C">
            <w:pPr>
              <w:jc w:val="center"/>
              <w:rPr>
                <w:rFonts w:hint="eastAsia" w:ascii="宋体" w:hAnsi="宋体" w:eastAsia="宋体" w:cs="宋体"/>
                <w:sz w:val="22"/>
                <w:szCs w:val="22"/>
              </w:rPr>
            </w:pPr>
            <w:r>
              <w:rPr>
                <w:rFonts w:hint="eastAsia" w:ascii="宋体" w:hAnsi="宋体" w:eastAsia="宋体" w:cs="宋体"/>
                <w:sz w:val="22"/>
                <w:szCs w:val="22"/>
              </w:rPr>
              <w:t>乙方</w:t>
            </w:r>
          </w:p>
          <w:p w14:paraId="4B53DA58">
            <w:pPr>
              <w:jc w:val="center"/>
              <w:rPr>
                <w:rFonts w:hint="eastAsia" w:ascii="宋体" w:hAnsi="宋体" w:eastAsia="宋体" w:cs="宋体"/>
                <w:sz w:val="22"/>
                <w:szCs w:val="22"/>
              </w:rPr>
            </w:pPr>
            <w:r>
              <w:rPr>
                <w:rFonts w:hint="eastAsia" w:ascii="宋体" w:hAnsi="宋体" w:eastAsia="宋体" w:cs="宋体"/>
                <w:sz w:val="22"/>
                <w:szCs w:val="22"/>
              </w:rPr>
              <w:t>（盖章）：</w:t>
            </w:r>
          </w:p>
        </w:tc>
        <w:tc>
          <w:tcPr>
            <w:tcW w:w="2672" w:type="dxa"/>
            <w:vAlign w:val="center"/>
          </w:tcPr>
          <w:p w14:paraId="6AEC3AAE">
            <w:pPr>
              <w:jc w:val="center"/>
              <w:rPr>
                <w:rFonts w:hint="eastAsia" w:ascii="宋体" w:hAnsi="宋体" w:eastAsia="宋体" w:cs="宋体"/>
                <w:sz w:val="22"/>
                <w:szCs w:val="22"/>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DD68C7E">
            <w:pPr>
              <w:jc w:val="center"/>
              <w:rPr>
                <w:rFonts w:hint="eastAsia" w:ascii="宋体" w:hAnsi="宋体" w:eastAsia="宋体" w:cs="宋体"/>
                <w:sz w:val="22"/>
                <w:szCs w:val="22"/>
              </w:rPr>
            </w:pPr>
            <w:r>
              <w:rPr>
                <w:rFonts w:hint="eastAsia" w:ascii="宋体" w:hAnsi="宋体" w:eastAsia="宋体" w:cs="宋体"/>
                <w:sz w:val="22"/>
                <w:szCs w:val="22"/>
              </w:rPr>
              <w:t>法定代表人</w:t>
            </w:r>
          </w:p>
          <w:p w14:paraId="65C8211D">
            <w:pPr>
              <w:jc w:val="center"/>
              <w:rPr>
                <w:rFonts w:hint="eastAsia" w:ascii="宋体" w:hAnsi="宋体" w:eastAsia="宋体" w:cs="宋体"/>
                <w:sz w:val="22"/>
                <w:szCs w:val="22"/>
              </w:rPr>
            </w:pPr>
            <w:r>
              <w:rPr>
                <w:rFonts w:hint="eastAsia" w:ascii="宋体" w:hAnsi="宋体" w:eastAsia="宋体" w:cs="宋体"/>
                <w:sz w:val="22"/>
                <w:szCs w:val="22"/>
              </w:rPr>
              <w:t>（委托代理人）：</w:t>
            </w:r>
          </w:p>
        </w:tc>
        <w:tc>
          <w:tcPr>
            <w:tcW w:w="2672" w:type="dxa"/>
            <w:vAlign w:val="center"/>
          </w:tcPr>
          <w:p w14:paraId="49AB4B79">
            <w:pPr>
              <w:jc w:val="center"/>
              <w:rPr>
                <w:rFonts w:hint="eastAsia" w:ascii="宋体" w:hAnsi="宋体" w:eastAsia="宋体" w:cs="宋体"/>
                <w:sz w:val="22"/>
                <w:szCs w:val="22"/>
              </w:rPr>
            </w:pPr>
          </w:p>
        </w:tc>
        <w:tc>
          <w:tcPr>
            <w:tcW w:w="1762" w:type="dxa"/>
            <w:vAlign w:val="center"/>
          </w:tcPr>
          <w:p w14:paraId="2FE4DC6C">
            <w:pPr>
              <w:jc w:val="center"/>
              <w:rPr>
                <w:rFonts w:hint="eastAsia" w:ascii="宋体" w:hAnsi="宋体" w:eastAsia="宋体" w:cs="宋体"/>
                <w:sz w:val="22"/>
                <w:szCs w:val="22"/>
              </w:rPr>
            </w:pPr>
            <w:r>
              <w:rPr>
                <w:rFonts w:hint="eastAsia" w:ascii="宋体" w:hAnsi="宋体" w:eastAsia="宋体" w:cs="宋体"/>
                <w:sz w:val="22"/>
                <w:szCs w:val="22"/>
              </w:rPr>
              <w:t>法定代表人</w:t>
            </w:r>
          </w:p>
          <w:p w14:paraId="4B7B370D">
            <w:pPr>
              <w:jc w:val="center"/>
              <w:rPr>
                <w:rFonts w:hint="eastAsia" w:ascii="宋体" w:hAnsi="宋体" w:eastAsia="宋体" w:cs="宋体"/>
                <w:sz w:val="22"/>
                <w:szCs w:val="22"/>
              </w:rPr>
            </w:pPr>
            <w:r>
              <w:rPr>
                <w:rFonts w:hint="eastAsia" w:ascii="宋体" w:hAnsi="宋体" w:eastAsia="宋体" w:cs="宋体"/>
                <w:sz w:val="22"/>
                <w:szCs w:val="22"/>
              </w:rPr>
              <w:t>（委托代理人）：</w:t>
            </w:r>
          </w:p>
        </w:tc>
        <w:tc>
          <w:tcPr>
            <w:tcW w:w="2672" w:type="dxa"/>
            <w:vAlign w:val="center"/>
          </w:tcPr>
          <w:p w14:paraId="50FBBC3F">
            <w:pPr>
              <w:jc w:val="center"/>
              <w:rPr>
                <w:rFonts w:hint="eastAsia" w:ascii="宋体" w:hAnsi="宋体" w:eastAsia="宋体" w:cs="宋体"/>
                <w:sz w:val="22"/>
                <w:szCs w:val="22"/>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762" w:type="dxa"/>
            <w:vAlign w:val="center"/>
          </w:tcPr>
          <w:p w14:paraId="76C11771">
            <w:pPr>
              <w:jc w:val="center"/>
              <w:rPr>
                <w:rFonts w:hint="eastAsia" w:ascii="宋体" w:hAnsi="宋体" w:eastAsia="宋体" w:cs="宋体"/>
                <w:sz w:val="22"/>
                <w:szCs w:val="22"/>
              </w:rPr>
            </w:pPr>
            <w:r>
              <w:rPr>
                <w:rFonts w:hint="eastAsia" w:ascii="宋体" w:hAnsi="宋体" w:eastAsia="宋体" w:cs="宋体"/>
                <w:sz w:val="22"/>
                <w:szCs w:val="22"/>
              </w:rPr>
              <w:t>地    址：</w:t>
            </w:r>
          </w:p>
        </w:tc>
        <w:tc>
          <w:tcPr>
            <w:tcW w:w="2672" w:type="dxa"/>
            <w:vAlign w:val="center"/>
          </w:tcPr>
          <w:p w14:paraId="68AD52CB">
            <w:pPr>
              <w:jc w:val="center"/>
              <w:rPr>
                <w:rFonts w:hint="eastAsia" w:ascii="宋体" w:hAnsi="宋体" w:eastAsia="宋体" w:cs="宋体"/>
                <w:sz w:val="22"/>
                <w:szCs w:val="22"/>
              </w:rPr>
            </w:pPr>
          </w:p>
        </w:tc>
        <w:tc>
          <w:tcPr>
            <w:tcW w:w="1762" w:type="dxa"/>
            <w:vAlign w:val="center"/>
          </w:tcPr>
          <w:p w14:paraId="5C4E229E">
            <w:pPr>
              <w:jc w:val="center"/>
              <w:rPr>
                <w:rFonts w:hint="eastAsia" w:ascii="宋体" w:hAnsi="宋体" w:eastAsia="宋体" w:cs="宋体"/>
                <w:sz w:val="22"/>
                <w:szCs w:val="22"/>
              </w:rPr>
            </w:pPr>
            <w:r>
              <w:rPr>
                <w:rFonts w:hint="eastAsia" w:ascii="宋体" w:hAnsi="宋体" w:eastAsia="宋体" w:cs="宋体"/>
                <w:sz w:val="22"/>
                <w:szCs w:val="22"/>
              </w:rPr>
              <w:t>地    址：</w:t>
            </w:r>
          </w:p>
        </w:tc>
        <w:tc>
          <w:tcPr>
            <w:tcW w:w="2672" w:type="dxa"/>
            <w:vAlign w:val="center"/>
          </w:tcPr>
          <w:p w14:paraId="3C92DE51">
            <w:pPr>
              <w:jc w:val="center"/>
              <w:rPr>
                <w:rFonts w:hint="eastAsia" w:ascii="宋体" w:hAnsi="宋体" w:eastAsia="宋体" w:cs="宋体"/>
                <w:sz w:val="22"/>
                <w:szCs w:val="22"/>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762" w:type="dxa"/>
            <w:vAlign w:val="center"/>
          </w:tcPr>
          <w:p w14:paraId="463A4D08">
            <w:pPr>
              <w:jc w:val="center"/>
              <w:rPr>
                <w:rFonts w:hint="eastAsia" w:ascii="宋体" w:hAnsi="宋体" w:eastAsia="宋体" w:cs="宋体"/>
                <w:sz w:val="22"/>
                <w:szCs w:val="22"/>
              </w:rPr>
            </w:pPr>
            <w:r>
              <w:rPr>
                <w:rFonts w:hint="eastAsia" w:ascii="宋体" w:hAnsi="宋体" w:eastAsia="宋体" w:cs="宋体"/>
                <w:sz w:val="22"/>
                <w:szCs w:val="22"/>
              </w:rPr>
              <w:t>开户银行：</w:t>
            </w:r>
          </w:p>
        </w:tc>
        <w:tc>
          <w:tcPr>
            <w:tcW w:w="2672" w:type="dxa"/>
            <w:vAlign w:val="center"/>
          </w:tcPr>
          <w:p w14:paraId="45AA11E2">
            <w:pPr>
              <w:jc w:val="center"/>
              <w:rPr>
                <w:rFonts w:hint="eastAsia" w:ascii="宋体" w:hAnsi="宋体" w:eastAsia="宋体" w:cs="宋体"/>
                <w:sz w:val="22"/>
                <w:szCs w:val="22"/>
              </w:rPr>
            </w:pPr>
          </w:p>
        </w:tc>
        <w:tc>
          <w:tcPr>
            <w:tcW w:w="1762" w:type="dxa"/>
            <w:vAlign w:val="center"/>
          </w:tcPr>
          <w:p w14:paraId="287CED1C">
            <w:pPr>
              <w:jc w:val="center"/>
              <w:rPr>
                <w:rFonts w:hint="eastAsia" w:ascii="宋体" w:hAnsi="宋体" w:eastAsia="宋体" w:cs="宋体"/>
                <w:sz w:val="22"/>
                <w:szCs w:val="22"/>
              </w:rPr>
            </w:pPr>
            <w:r>
              <w:rPr>
                <w:rFonts w:hint="eastAsia" w:ascii="宋体" w:hAnsi="宋体" w:eastAsia="宋体" w:cs="宋体"/>
                <w:sz w:val="22"/>
                <w:szCs w:val="22"/>
              </w:rPr>
              <w:t>开户银行：</w:t>
            </w:r>
          </w:p>
        </w:tc>
        <w:tc>
          <w:tcPr>
            <w:tcW w:w="2672" w:type="dxa"/>
            <w:vAlign w:val="center"/>
          </w:tcPr>
          <w:p w14:paraId="5BA11520">
            <w:pPr>
              <w:jc w:val="center"/>
              <w:rPr>
                <w:rFonts w:hint="eastAsia" w:ascii="宋体" w:hAnsi="宋体" w:eastAsia="宋体" w:cs="宋体"/>
                <w:sz w:val="22"/>
                <w:szCs w:val="22"/>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762" w:type="dxa"/>
            <w:vAlign w:val="center"/>
          </w:tcPr>
          <w:p w14:paraId="199B2269">
            <w:pPr>
              <w:jc w:val="center"/>
              <w:rPr>
                <w:rFonts w:hint="eastAsia" w:ascii="宋体" w:hAnsi="宋体" w:eastAsia="宋体" w:cs="宋体"/>
                <w:sz w:val="22"/>
                <w:szCs w:val="22"/>
              </w:rPr>
            </w:pPr>
            <w:r>
              <w:rPr>
                <w:rFonts w:hint="eastAsia" w:ascii="宋体" w:hAnsi="宋体" w:eastAsia="宋体" w:cs="宋体"/>
                <w:sz w:val="22"/>
                <w:szCs w:val="22"/>
              </w:rPr>
              <w:t>银行帐号：</w:t>
            </w:r>
          </w:p>
        </w:tc>
        <w:tc>
          <w:tcPr>
            <w:tcW w:w="2672" w:type="dxa"/>
            <w:vAlign w:val="center"/>
          </w:tcPr>
          <w:p w14:paraId="6F83E1AB">
            <w:pPr>
              <w:jc w:val="center"/>
              <w:rPr>
                <w:rFonts w:hint="eastAsia" w:ascii="宋体" w:hAnsi="宋体" w:eastAsia="宋体" w:cs="宋体"/>
                <w:sz w:val="22"/>
                <w:szCs w:val="22"/>
              </w:rPr>
            </w:pPr>
          </w:p>
        </w:tc>
        <w:tc>
          <w:tcPr>
            <w:tcW w:w="1762" w:type="dxa"/>
            <w:vAlign w:val="center"/>
          </w:tcPr>
          <w:p w14:paraId="317560EC">
            <w:pPr>
              <w:jc w:val="center"/>
              <w:rPr>
                <w:rFonts w:hint="eastAsia" w:ascii="宋体" w:hAnsi="宋体" w:eastAsia="宋体" w:cs="宋体"/>
                <w:sz w:val="22"/>
                <w:szCs w:val="22"/>
              </w:rPr>
            </w:pPr>
            <w:r>
              <w:rPr>
                <w:rFonts w:hint="eastAsia" w:ascii="宋体" w:hAnsi="宋体" w:eastAsia="宋体" w:cs="宋体"/>
                <w:sz w:val="22"/>
                <w:szCs w:val="22"/>
              </w:rPr>
              <w:t>银行帐号：</w:t>
            </w:r>
          </w:p>
        </w:tc>
        <w:tc>
          <w:tcPr>
            <w:tcW w:w="2672" w:type="dxa"/>
            <w:vAlign w:val="center"/>
          </w:tcPr>
          <w:p w14:paraId="7F1404B0">
            <w:pPr>
              <w:jc w:val="center"/>
              <w:rPr>
                <w:rFonts w:hint="eastAsia" w:ascii="宋体" w:hAnsi="宋体" w:eastAsia="宋体" w:cs="宋体"/>
                <w:sz w:val="22"/>
                <w:szCs w:val="22"/>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762" w:type="dxa"/>
            <w:vAlign w:val="center"/>
          </w:tcPr>
          <w:p w14:paraId="5A5F59FE">
            <w:pPr>
              <w:jc w:val="center"/>
              <w:rPr>
                <w:rFonts w:hint="eastAsia" w:ascii="宋体" w:hAnsi="宋体" w:eastAsia="宋体" w:cs="宋体"/>
                <w:sz w:val="22"/>
                <w:szCs w:val="22"/>
              </w:rPr>
            </w:pPr>
            <w:r>
              <w:rPr>
                <w:rFonts w:hint="eastAsia" w:ascii="宋体" w:hAnsi="宋体" w:eastAsia="宋体" w:cs="宋体"/>
                <w:sz w:val="22"/>
                <w:szCs w:val="22"/>
              </w:rPr>
              <w:t>电    话：</w:t>
            </w:r>
          </w:p>
        </w:tc>
        <w:tc>
          <w:tcPr>
            <w:tcW w:w="2672" w:type="dxa"/>
            <w:vAlign w:val="center"/>
          </w:tcPr>
          <w:p w14:paraId="170C561E">
            <w:pPr>
              <w:jc w:val="center"/>
              <w:rPr>
                <w:rFonts w:hint="eastAsia" w:ascii="宋体" w:hAnsi="宋体" w:eastAsia="宋体" w:cs="宋体"/>
                <w:sz w:val="22"/>
                <w:szCs w:val="22"/>
              </w:rPr>
            </w:pPr>
          </w:p>
        </w:tc>
        <w:tc>
          <w:tcPr>
            <w:tcW w:w="1762" w:type="dxa"/>
            <w:vAlign w:val="center"/>
          </w:tcPr>
          <w:p w14:paraId="4F508581">
            <w:pPr>
              <w:jc w:val="center"/>
              <w:rPr>
                <w:rFonts w:hint="eastAsia" w:ascii="宋体" w:hAnsi="宋体" w:eastAsia="宋体" w:cs="宋体"/>
                <w:sz w:val="22"/>
                <w:szCs w:val="22"/>
              </w:rPr>
            </w:pPr>
            <w:r>
              <w:rPr>
                <w:rFonts w:hint="eastAsia" w:ascii="宋体" w:hAnsi="宋体" w:eastAsia="宋体" w:cs="宋体"/>
                <w:sz w:val="22"/>
                <w:szCs w:val="22"/>
              </w:rPr>
              <w:t>电    话：</w:t>
            </w:r>
          </w:p>
        </w:tc>
        <w:tc>
          <w:tcPr>
            <w:tcW w:w="2672" w:type="dxa"/>
            <w:vAlign w:val="center"/>
          </w:tcPr>
          <w:p w14:paraId="5F1E8013">
            <w:pPr>
              <w:jc w:val="center"/>
              <w:rPr>
                <w:rFonts w:hint="eastAsia" w:ascii="宋体" w:hAnsi="宋体" w:eastAsia="宋体" w:cs="宋体"/>
                <w:sz w:val="22"/>
                <w:szCs w:val="22"/>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3973E3FE">
            <w:pPr>
              <w:jc w:val="center"/>
              <w:rPr>
                <w:rFonts w:hint="eastAsia" w:ascii="宋体" w:hAnsi="宋体" w:eastAsia="宋体" w:cs="宋体"/>
                <w:sz w:val="22"/>
                <w:szCs w:val="22"/>
              </w:rPr>
            </w:pPr>
            <w:r>
              <w:rPr>
                <w:rFonts w:hint="eastAsia" w:ascii="宋体" w:hAnsi="宋体" w:eastAsia="宋体" w:cs="宋体"/>
                <w:sz w:val="22"/>
                <w:szCs w:val="22"/>
              </w:rPr>
              <w:t>签约日期：</w:t>
            </w:r>
          </w:p>
        </w:tc>
        <w:tc>
          <w:tcPr>
            <w:tcW w:w="2672" w:type="dxa"/>
            <w:vAlign w:val="center"/>
          </w:tcPr>
          <w:p w14:paraId="2DFE48FD">
            <w:pPr>
              <w:jc w:val="center"/>
              <w:rPr>
                <w:rFonts w:hint="eastAsia" w:ascii="宋体" w:hAnsi="宋体" w:eastAsia="宋体" w:cs="宋体"/>
                <w:sz w:val="22"/>
                <w:szCs w:val="22"/>
              </w:rPr>
            </w:pPr>
            <w:r>
              <w:rPr>
                <w:rFonts w:hint="eastAsia" w:ascii="宋体" w:hAnsi="宋体" w:eastAsia="宋体" w:cs="宋体"/>
                <w:sz w:val="22"/>
                <w:szCs w:val="22"/>
              </w:rPr>
              <w:t>年 月 日</w:t>
            </w:r>
          </w:p>
        </w:tc>
        <w:tc>
          <w:tcPr>
            <w:tcW w:w="1762" w:type="dxa"/>
            <w:vAlign w:val="center"/>
          </w:tcPr>
          <w:p w14:paraId="0F42D0DA">
            <w:pPr>
              <w:jc w:val="center"/>
              <w:rPr>
                <w:rFonts w:hint="eastAsia" w:ascii="宋体" w:hAnsi="宋体" w:eastAsia="宋体" w:cs="宋体"/>
                <w:sz w:val="22"/>
                <w:szCs w:val="22"/>
              </w:rPr>
            </w:pPr>
            <w:r>
              <w:rPr>
                <w:rFonts w:hint="eastAsia" w:ascii="宋体" w:hAnsi="宋体" w:eastAsia="宋体" w:cs="宋体"/>
                <w:sz w:val="22"/>
                <w:szCs w:val="22"/>
              </w:rPr>
              <w:t>签约日期：</w:t>
            </w:r>
          </w:p>
        </w:tc>
        <w:tc>
          <w:tcPr>
            <w:tcW w:w="2672" w:type="dxa"/>
            <w:vAlign w:val="center"/>
          </w:tcPr>
          <w:p w14:paraId="115304DA">
            <w:pPr>
              <w:jc w:val="center"/>
              <w:rPr>
                <w:rFonts w:hint="eastAsia" w:ascii="宋体" w:hAnsi="宋体" w:eastAsia="宋体" w:cs="宋体"/>
                <w:sz w:val="22"/>
                <w:szCs w:val="22"/>
              </w:rPr>
            </w:pPr>
            <w:r>
              <w:rPr>
                <w:rFonts w:hint="eastAsia" w:ascii="宋体" w:hAnsi="宋体" w:eastAsia="宋体" w:cs="宋体"/>
                <w:sz w:val="22"/>
                <w:szCs w:val="22"/>
              </w:rPr>
              <w:t>年 月 日</w:t>
            </w:r>
          </w:p>
        </w:tc>
      </w:tr>
    </w:tbl>
    <w:p w14:paraId="336649A2">
      <w:pPr>
        <w:rPr>
          <w:sz w:val="16"/>
          <w:szCs w:val="20"/>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F441">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C1461">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CC1461">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968E1"/>
    <w:rsid w:val="369B7BF6"/>
    <w:rsid w:val="3F2E321B"/>
    <w:rsid w:val="42EE09AB"/>
    <w:rsid w:val="4A821886"/>
    <w:rsid w:val="4CB30DFF"/>
    <w:rsid w:val="4CFC1E30"/>
    <w:rsid w:val="5E202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2"/>
    <w:basedOn w:val="13"/>
    <w:qFormat/>
    <w:uiPriority w:val="0"/>
    <w:pPr>
      <w:spacing w:line="560" w:lineRule="exact"/>
      <w:ind w:firstLine="643" w:firstLineChars="200"/>
      <w:jc w:val="both"/>
    </w:pPr>
    <w:rPr>
      <w:rFonts w:ascii="仿宋_GB2312" w:hAnsi="仿宋" w:eastAsia="仿宋_GB2312"/>
      <w:b/>
      <w:bCs/>
      <w:szCs w:val="32"/>
    </w:rPr>
  </w:style>
  <w:style w:type="paragraph" w:customStyle="1" w:styleId="13">
    <w:name w:val="@标题"/>
    <w:basedOn w:val="1"/>
    <w:next w:val="14"/>
    <w:qFormat/>
    <w:uiPriority w:val="0"/>
    <w:pPr>
      <w:keepNext/>
      <w:spacing w:before="50" w:beforeLines="50" w:after="50" w:afterLines="50"/>
      <w:jc w:val="center"/>
      <w:outlineLvl w:val="1"/>
    </w:pPr>
    <w:rPr>
      <w:rFonts w:ascii="Calibri" w:hAnsi="Calibri" w:eastAsia="黑体"/>
      <w:kern w:val="32"/>
      <w:sz w:val="32"/>
    </w:rPr>
  </w:style>
  <w:style w:type="paragraph" w:customStyle="1" w:styleId="14">
    <w:name w:val="@正文"/>
    <w:basedOn w:val="15"/>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5">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2075</Words>
  <Characters>2249</Characters>
  <Lines>0</Lines>
  <Paragraphs>0</Paragraphs>
  <TotalTime>3</TotalTime>
  <ScaleCrop>false</ScaleCrop>
  <LinksUpToDate>false</LinksUpToDate>
  <CharactersWithSpaces>2300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2025-05-08T08:52:00Z</dcterms:created>
  <dc:creator>Administrator</dc:creator>
  <cp:lastModifiedBy>WPS_1603499885</cp:lastModifiedBy>
  <dcterms:modified xsi:type="dcterms:W3CDTF">2025-05-08T11:11:55Z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eyJoZGlkIjoiZGUxN2Q2YTFmZTdiMDU5NmM5MzQ1N2M2MWZmYmI5ZDMiLCJ1c2VySWQiOiIxMTM1ODQwNTA0In0=</vt:lpwstr>
  </property>
  <property fmtid="{D5CDD505-2E9C-101B-9397-08002B2CF9AE}" pid="4" name="ICV">
    <vt:lpwstr>EEE4670C39F94EC58F97182C0C9F29CF_12</vt:lpwstr>
  </property>
</Properties>
</file>