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版本号：ZCBN-省本级-2025-04377、XHLJZC-SX2025-02920250508001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陕西省道路运输管理信息系统高效办成一件事子系统扩展升级项目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ZCBN-省本级-2025-04377、XHLJZC-SX2025-029</w:t>
      </w:r>
      <w:r>
        <w:br/>
      </w:r>
      <w:r>
        <w:br/>
      </w:r>
      <w:r>
        <w:br/>
      </w:r>
    </w:p>
    <w:p>
      <w:pPr>
        <w:pStyle w:val="null3"/>
        <w:jc w:val="center"/>
        <w:outlineLvl w:val="2"/>
      </w:pPr>
      <w:r>
        <w:rPr>
          <w:rFonts w:ascii="仿宋_GB2312" w:hAnsi="仿宋_GB2312" w:cs="仿宋_GB2312" w:eastAsia="仿宋_GB2312"/>
          <w:sz w:val="28"/>
          <w:b/>
        </w:rPr>
        <w:t>陕西省道路运输事业发展中心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陕西省道路运输事业发展中心</w:t>
      </w:r>
      <w:r>
        <w:rPr>
          <w:rFonts w:ascii="仿宋_GB2312" w:hAnsi="仿宋_GB2312" w:cs="仿宋_GB2312" w:eastAsia="仿宋_GB2312"/>
        </w:rPr>
        <w:t>委托，拟对</w:t>
      </w:r>
      <w:r>
        <w:rPr>
          <w:rFonts w:ascii="仿宋_GB2312" w:hAnsi="仿宋_GB2312" w:cs="仿宋_GB2312" w:eastAsia="仿宋_GB2312"/>
        </w:rPr>
        <w:t>陕西省道路运输管理信息系统高效办成一件事子系统扩展升级项目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ZCBN-省本级-2025-04377、XHLJZC-SX2025-029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陕西省道路运输管理信息系统高效办成一件事子系统扩展升级项目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陕西省道路运输管理信息系统高效办成一件事子系统扩展升级，具体内容详见采购文件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采购包1（陕西省道路运输事业发展中心陕西省道路运输管理信息系统高效办成一件事子系统扩展升级项目）：属于专门面向中小企业采购。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陕西省道路运输事业发展中心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029-87325915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5、履约保证金退还时间、条件：在项目验收合格后且无任何纠纷后30日历天内无息退还。 6、供应商不履行与采购人订立的合同的，履约保证金不予退还，给采购人造成的损失超过履约保证金数额的，还应当对超过部分予以赔偿。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的规定标准执行，按差额定率累进法收取费用，100万以下按1.5%收取，100万-500万按0.8%收取。下浮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陕西省道路运输事业发展中心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陕西省道路运输事业发展中心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陕西省道路运输事业发展中心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陕西省道路运输管理信息系统高效办成一件事子系统扩展升级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835,800.00</w:t>
      </w:r>
    </w:p>
    <w:p>
      <w:pPr>
        <w:pStyle w:val="null3"/>
      </w:pPr>
      <w:r>
        <w:rPr>
          <w:rFonts w:ascii="仿宋_GB2312" w:hAnsi="仿宋_GB2312" w:cs="仿宋_GB2312" w:eastAsia="仿宋_GB2312"/>
        </w:rPr>
        <w:t>采购包最高限价（元）: 835,800.00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一件事子系统扩展升级服务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标的名称：一件事子系统扩展升级服务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一、项目简介</w:t>
            </w:r>
          </w:p>
          <w:p>
            <w:pPr>
              <w:pStyle w:val="null3"/>
              <w:jc w:val="both"/>
            </w:pPr>
            <w:r>
              <w:rPr>
                <w:rFonts w:ascii="仿宋_GB2312" w:hAnsi="仿宋_GB2312" w:cs="仿宋_GB2312" w:eastAsia="仿宋_GB2312"/>
                <w:sz w:val="21"/>
                <w:shd w:fill="FFFFFF" w:val="clear"/>
              </w:rPr>
              <w:t>1.1项目背景</w:t>
            </w:r>
          </w:p>
          <w:p>
            <w:pPr>
              <w:pStyle w:val="null3"/>
              <w:ind w:firstLine="480"/>
            </w:pPr>
            <w:r>
              <w:rPr>
                <w:rFonts w:ascii="仿宋_GB2312" w:hAnsi="仿宋_GB2312" w:cs="仿宋_GB2312" w:eastAsia="仿宋_GB2312"/>
                <w:sz w:val="21"/>
                <w:color w:val="000000"/>
              </w:rPr>
              <w:t>陕西省开办运输企业“一件事”明确涉及企业营业执照信息核验、道路普通货运经营许可（危险货物道路运输经营、使用总质量4500千克及以下普通货运车辆从事普通货运经营的除外）、普通货物运输车辆《道路运输证》配发3个事项为“开办运输企业‘一件事’”适用事项。明确线上办理方式，依托全省一体化政务服务平台（以下简称“陕西省政务服务网”）实现网上办理，在“高效办成一件事”办理专区设置“开办运输企业‘一件事’”受理模块，采用服务事项申报电子化、电子证照免提交办理等方式，实现高频事项网上办、一次办。明确线下办理方式，各级政务服务中心交通运输服务窗口承担“一件事”业务办理职能，实现统一受理和一站式办理，同时积极推行导办帮办、预约快办等便民服务手段。</w:t>
            </w:r>
          </w:p>
          <w:p>
            <w:pPr>
              <w:pStyle w:val="null3"/>
              <w:ind w:firstLine="480"/>
            </w:pPr>
            <w:r>
              <w:rPr>
                <w:rFonts w:ascii="仿宋_GB2312" w:hAnsi="仿宋_GB2312" w:cs="仿宋_GB2312" w:eastAsia="仿宋_GB2312"/>
                <w:sz w:val="21"/>
                <w:color w:val="000000"/>
              </w:rPr>
              <w:t>同时，按照交通运输部技术要求，开展省级道路运政管理信息系统（以下简称“省级道路运政系统”）相关业务功能模块和接口升级改造，并做好与部便民政务系统的业务联调与数据协同，确保业务办理渠道畅通。</w:t>
            </w:r>
          </w:p>
          <w:p>
            <w:pPr>
              <w:pStyle w:val="null3"/>
              <w:jc w:val="both"/>
            </w:pPr>
            <w:r>
              <w:rPr>
                <w:rFonts w:ascii="仿宋_GB2312" w:hAnsi="仿宋_GB2312" w:cs="仿宋_GB2312" w:eastAsia="仿宋_GB2312"/>
                <w:sz w:val="21"/>
                <w:shd w:fill="FFFFFF" w:val="clear"/>
              </w:rPr>
              <w:t>1.2主要工作内容</w:t>
            </w:r>
          </w:p>
          <w:p>
            <w:pPr>
              <w:pStyle w:val="null3"/>
              <w:ind w:firstLine="480"/>
              <w:jc w:val="both"/>
            </w:pPr>
            <w:r>
              <w:rPr>
                <w:rFonts w:ascii="仿宋_GB2312" w:hAnsi="仿宋_GB2312" w:cs="仿宋_GB2312" w:eastAsia="仿宋_GB2312"/>
                <w:sz w:val="21"/>
              </w:rPr>
              <w:t>陕西省道路运输管理信息系统高效办成一件事子系统扩展升级项目的主要工作内容包含：</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color w:val="000000"/>
              </w:rPr>
              <w:t>陕西省道路运输公众服务功能开发</w:t>
            </w:r>
          </w:p>
          <w:p>
            <w:pPr>
              <w:pStyle w:val="null3"/>
              <w:ind w:firstLine="480"/>
            </w:pPr>
            <w:r>
              <w:rPr>
                <w:rFonts w:ascii="仿宋_GB2312" w:hAnsi="仿宋_GB2312" w:cs="仿宋_GB2312" w:eastAsia="仿宋_GB2312"/>
                <w:sz w:val="21"/>
                <w:color w:val="000000"/>
              </w:rPr>
              <w:t>面向道路运输企业、从业人员及社会公众提供便民服务。针对道路运输行业频率高、流程繁复的常规业务，为道路运输企业开通网上办理通道，为企业用户提供便捷高效的服务，对接陕西省一体化政务服务平台，进而支撑“开办运输企业”业务受理，</w:t>
            </w:r>
            <w:r>
              <w:rPr>
                <w:rFonts w:ascii="仿宋_GB2312" w:hAnsi="仿宋_GB2312" w:cs="仿宋_GB2312" w:eastAsia="仿宋_GB2312"/>
                <w:sz w:val="21"/>
              </w:rPr>
              <w:t>主要包括“开办运输企业线上受理”、“省道路运输行业业务系统功能接口集成”等2个功能模块。</w:t>
            </w:r>
          </w:p>
          <w:p>
            <w:pPr>
              <w:pStyle w:val="null3"/>
              <w:ind w:firstLine="480"/>
            </w:pPr>
            <w:r>
              <w:rPr>
                <w:rFonts w:ascii="仿宋_GB2312" w:hAnsi="仿宋_GB2312" w:cs="仿宋_GB2312" w:eastAsia="仿宋_GB2312"/>
                <w:sz w:val="21"/>
              </w:rPr>
              <w:t>开办运输企业线上受理功能包含：个人用户通过“秦务员”、陕西省政务服务网、政务服务中心综合窗口等线上线下平台，办理“开办道路运输企业一件事”申请业务，业务包含出道路货物运输经营许可(危险货物道路运输经营、使用总质量4500千克及以下普通货运车辆从事普通货运经营的除外)、货运车辆道路运输证新增、换发、补发、注销等业务全周期闭环管理。同时，业务受理功能模块需要横向打通省级公安、市场监管部门或数据资源部门业务系统，纵向对接各级政务服务平台，实现线上线下收件、后台自动流转、数据共享应用、进度实时查询等功能。</w:t>
            </w:r>
          </w:p>
          <w:p>
            <w:pPr>
              <w:pStyle w:val="null3"/>
              <w:ind w:firstLine="480"/>
            </w:pPr>
            <w:r>
              <w:rPr>
                <w:rFonts w:ascii="仿宋_GB2312" w:hAnsi="仿宋_GB2312" w:cs="仿宋_GB2312" w:eastAsia="仿宋_GB2312"/>
                <w:sz w:val="21"/>
              </w:rPr>
              <w:t>省道路运输行业业务系统功能接口集成包含：加强省道路运输管理信息系统、省道路运输车辆综合性能检测联网系统、省道路运输车辆公共服务平台等的业务协同，推动实现道路运输达标车辆核查记录表、机动车安全技术检验报告(含车辆技术等级)、车辆45°角照片、车辆卫星定位信息（总质量为12吨及以上车辆提供）、驾驶员从业资格证等数据的自动获取。涉及跨省车辆、从业人员相关交通运输数据，可实现通过部级道路运政管理信息系统服务接口获取。同时，对行政许可和日常监管等核心业务按照交通运输部统一业务要求实施，为实现信息共享和业务协同奠定坚实基础；对道路运输行业频率高、流程繁复的常规业务，接入陕西省一体化政务服务平台（包括陕西省政务服务网、好差评、办件库、事项库等），依托“秦政通”、“秦务员”APP、省交通运输厅一体化审批平台，建立全省统一集中模式的道路运输网上服务模式，实现全省各级涉道路运输的行政审批事项从申报、受理、审核、审批、办结等环节网上全程无纸化审批，为道路运输企业开通网上办理通道，实现道路运输行业三类九证的换发、注销、电子证照激活/申领等功能上线，为企业用户提供便捷高效的服务。为行业管理人员提供紧急事项通知、督办与结果上报功能，满足行业管理需求。</w:t>
            </w:r>
          </w:p>
          <w:p>
            <w:pPr>
              <w:pStyle w:val="null3"/>
              <w:ind w:firstLine="480"/>
            </w:pPr>
            <w:r>
              <w:rPr>
                <w:rFonts w:ascii="仿宋_GB2312" w:hAnsi="仿宋_GB2312" w:cs="仿宋_GB2312" w:eastAsia="仿宋_GB2312"/>
                <w:sz w:val="21"/>
              </w:rPr>
              <w:t>2、陕西省统一身份认证平台接入</w:t>
            </w:r>
          </w:p>
          <w:p>
            <w:pPr>
              <w:pStyle w:val="null3"/>
              <w:ind w:firstLine="480"/>
            </w:pPr>
            <w:r>
              <w:rPr>
                <w:rFonts w:ascii="仿宋_GB2312" w:hAnsi="仿宋_GB2312" w:cs="仿宋_GB2312" w:eastAsia="仿宋_GB2312"/>
                <w:sz w:val="21"/>
              </w:rPr>
              <w:t>通过数据接口实现与省政务服务网、“秦务员”“秦政通”等数据对接。依托省一体化基础平台代码开发工具数据及基础组件实现现有系统与省政务服务网、“秦务员”“秦政通”数据对接，实现系统统一认证登录。</w:t>
            </w:r>
          </w:p>
          <w:p>
            <w:pPr>
              <w:pStyle w:val="null3"/>
              <w:ind w:firstLine="480"/>
            </w:pPr>
            <w:r>
              <w:rPr>
                <w:rFonts w:ascii="仿宋_GB2312" w:hAnsi="仿宋_GB2312" w:cs="仿宋_GB2312" w:eastAsia="仿宋_GB2312"/>
                <w:sz w:val="21"/>
              </w:rPr>
              <w:t>3、密码应用</w:t>
            </w:r>
          </w:p>
          <w:p>
            <w:pPr>
              <w:pStyle w:val="null3"/>
              <w:ind w:firstLine="480"/>
            </w:pPr>
            <w:r>
              <w:rPr>
                <w:rFonts w:ascii="仿宋_GB2312" w:hAnsi="仿宋_GB2312" w:cs="仿宋_GB2312" w:eastAsia="仿宋_GB2312"/>
                <w:sz w:val="21"/>
              </w:rPr>
              <w:t>系统需采用相关密码加密，对核心业务数据进行加密，包括办事申请用户、办事人员用户、用户数据上传等数据交互行为。</w:t>
            </w:r>
          </w:p>
          <w:p>
            <w:pPr>
              <w:pStyle w:val="null3"/>
              <w:ind w:firstLine="480"/>
            </w:pPr>
            <w:r>
              <w:rPr>
                <w:rFonts w:ascii="仿宋_GB2312" w:hAnsi="仿宋_GB2312" w:cs="仿宋_GB2312" w:eastAsia="仿宋_GB2312"/>
                <w:sz w:val="21"/>
              </w:rPr>
              <w:t>4、部省系统接口开发</w:t>
            </w:r>
          </w:p>
          <w:p>
            <w:pPr>
              <w:pStyle w:val="null3"/>
              <w:ind w:firstLine="480"/>
            </w:pPr>
            <w:r>
              <w:rPr>
                <w:rFonts w:ascii="仿宋_GB2312" w:hAnsi="仿宋_GB2312" w:cs="仿宋_GB2312" w:eastAsia="仿宋_GB2312"/>
                <w:sz w:val="21"/>
              </w:rPr>
              <w:t>包括实时跨省业务办理、数据上传接收、文件上传等接口开发与调试。</w:t>
            </w:r>
          </w:p>
          <w:p>
            <w:pPr>
              <w:pStyle w:val="null3"/>
              <w:ind w:firstLine="480"/>
            </w:pPr>
            <w:r>
              <w:rPr>
                <w:rFonts w:ascii="仿宋_GB2312" w:hAnsi="仿宋_GB2312" w:cs="仿宋_GB2312" w:eastAsia="仿宋_GB2312"/>
                <w:sz w:val="21"/>
              </w:rPr>
              <w:t>（1）通过交通运输部便民政务系统，为企业（含个体工商户）申请办理道路货物运输经营许可（危险货物道路运输经营、使用总质量4500千克及以下普通货运车辆从事普通货运经营的除外）、普通道路货物运输车辆《道路运输证》提供“一次提交材料、一次集成办结”服务。</w:t>
            </w:r>
          </w:p>
          <w:p>
            <w:pPr>
              <w:pStyle w:val="null3"/>
              <w:ind w:firstLine="480"/>
            </w:pPr>
            <w:r>
              <w:rPr>
                <w:rFonts w:ascii="仿宋_GB2312" w:hAnsi="仿宋_GB2312" w:cs="仿宋_GB2312" w:eastAsia="仿宋_GB2312"/>
                <w:sz w:val="21"/>
              </w:rPr>
              <w:t>（2）通过交通运输部便民政务系统，为已取得道路货物运输经营许可的经营业户提供申请办理普通道路货物运输车辆道路运输证配发业务的“全程网办”服务。</w:t>
            </w:r>
          </w:p>
          <w:p>
            <w:pPr>
              <w:pStyle w:val="null3"/>
              <w:ind w:firstLine="480"/>
            </w:pPr>
            <w:r>
              <w:rPr>
                <w:rFonts w:ascii="仿宋_GB2312" w:hAnsi="仿宋_GB2312" w:cs="仿宋_GB2312" w:eastAsia="仿宋_GB2312"/>
                <w:sz w:val="21"/>
              </w:rPr>
              <w:t>（3）接口共享：按照《便民政务系统开办道路货运企业“一件事”技术要求》要求，与部便民服务系统实现业务办理申请类、业务办理进度及结果反馈接口、业务辅助类、业务撤销类等数据共享接口。</w:t>
            </w:r>
          </w:p>
          <w:p>
            <w:pPr>
              <w:pStyle w:val="null3"/>
              <w:ind w:firstLine="480"/>
            </w:pPr>
            <w:r>
              <w:rPr>
                <w:rFonts w:ascii="仿宋_GB2312" w:hAnsi="仿宋_GB2312" w:cs="仿宋_GB2312" w:eastAsia="仿宋_GB2312"/>
                <w:sz w:val="21"/>
              </w:rPr>
              <w:t>5、行业统一身份管控功能建设</w:t>
            </w:r>
          </w:p>
          <w:p>
            <w:pPr>
              <w:pStyle w:val="null3"/>
            </w:pPr>
            <w:r>
              <w:rPr>
                <w:rFonts w:ascii="仿宋_GB2312" w:hAnsi="仿宋_GB2312" w:cs="仿宋_GB2312" w:eastAsia="仿宋_GB2312"/>
                <w:sz w:val="21"/>
              </w:rPr>
              <w:t>解决我省道路运输行业面临的用户账号分散、认证方式单一、角色权限体系复杂混乱、访问控制风险巨大等问题，为全省道路运输业务管理提供统一用户、统一认证、统一授权、统一访问控制、统一审计的全方位用户数字身份认证管理，支撑其他业务系统统一集成。</w:t>
            </w:r>
          </w:p>
          <w:p>
            <w:pPr>
              <w:pStyle w:val="null3"/>
              <w:jc w:val="both"/>
            </w:pPr>
            <w:r>
              <w:rPr>
                <w:rFonts w:ascii="仿宋_GB2312" w:hAnsi="仿宋_GB2312" w:cs="仿宋_GB2312" w:eastAsia="仿宋_GB2312"/>
                <w:sz w:val="21"/>
              </w:rPr>
              <w:t>二、技术参数</w:t>
            </w:r>
          </w:p>
          <w:p>
            <w:pPr>
              <w:pStyle w:val="null3"/>
              <w:jc w:val="both"/>
            </w:pPr>
            <w:r>
              <w:rPr>
                <w:rFonts w:ascii="仿宋_GB2312" w:hAnsi="仿宋_GB2312" w:cs="仿宋_GB2312" w:eastAsia="仿宋_GB2312"/>
                <w:sz w:val="21"/>
                <w:b/>
              </w:rPr>
              <w:t>1、响应效率</w:t>
            </w:r>
          </w:p>
          <w:p>
            <w:pPr>
              <w:pStyle w:val="null3"/>
              <w:ind w:firstLine="480"/>
              <w:jc w:val="both"/>
            </w:pPr>
            <w:r>
              <w:rPr>
                <w:rFonts w:ascii="仿宋_GB2312" w:hAnsi="仿宋_GB2312" w:cs="仿宋_GB2312" w:eastAsia="仿宋_GB2312"/>
                <w:sz w:val="21"/>
                <w:b/>
              </w:rPr>
              <w:t>线上事项办理页面响应时间≤2秒，复杂事项（≤5秒。</w:t>
            </w:r>
          </w:p>
          <w:p>
            <w:pPr>
              <w:pStyle w:val="null3"/>
              <w:jc w:val="both"/>
            </w:pPr>
            <w:r>
              <w:rPr>
                <w:rFonts w:ascii="仿宋_GB2312" w:hAnsi="仿宋_GB2312" w:cs="仿宋_GB2312" w:eastAsia="仿宋_GB2312"/>
                <w:sz w:val="21"/>
                <w:b/>
              </w:rPr>
              <w:t>高频接口（如身份核验）：TPS≥500次/秒，延迟≤200ms。</w:t>
            </w:r>
          </w:p>
          <w:p>
            <w:pPr>
              <w:pStyle w:val="null3"/>
              <w:jc w:val="both"/>
            </w:pPr>
            <w:r>
              <w:rPr>
                <w:rFonts w:ascii="仿宋_GB2312" w:hAnsi="仿宋_GB2312" w:cs="仿宋_GB2312" w:eastAsia="仿宋_GB2312"/>
                <w:sz w:val="21"/>
                <w:b/>
              </w:rPr>
              <w:t>2、并发与容量</w:t>
            </w:r>
          </w:p>
          <w:p>
            <w:pPr>
              <w:pStyle w:val="null3"/>
              <w:ind w:firstLine="480"/>
              <w:jc w:val="both"/>
            </w:pPr>
            <w:r>
              <w:rPr>
                <w:rFonts w:ascii="仿宋_GB2312" w:hAnsi="仿宋_GB2312" w:cs="仿宋_GB2312" w:eastAsia="仿宋_GB2312"/>
                <w:sz w:val="21"/>
                <w:b/>
              </w:rPr>
              <w:t>支持≥10万用户同时在线。</w:t>
            </w:r>
          </w:p>
          <w:p>
            <w:pPr>
              <w:pStyle w:val="null3"/>
              <w:ind w:firstLine="480"/>
              <w:jc w:val="both"/>
            </w:pPr>
            <w:r>
              <w:rPr>
                <w:rFonts w:ascii="仿宋_GB2312" w:hAnsi="仿宋_GB2312" w:cs="仿宋_GB2312" w:eastAsia="仿宋_GB2312"/>
                <w:sz w:val="21"/>
                <w:b/>
              </w:rPr>
              <w:t>关键业务模块支持≥400并发请求。</w:t>
            </w:r>
          </w:p>
          <w:p>
            <w:pPr>
              <w:pStyle w:val="null3"/>
              <w:jc w:val="both"/>
            </w:pPr>
            <w:r>
              <w:rPr>
                <w:rFonts w:ascii="仿宋_GB2312" w:hAnsi="仿宋_GB2312" w:cs="仿宋_GB2312" w:eastAsia="仿宋_GB2312"/>
                <w:sz w:val="21"/>
                <w:b/>
              </w:rPr>
              <w:t>3、可用性与灾备</w:t>
            </w:r>
          </w:p>
          <w:p>
            <w:pPr>
              <w:pStyle w:val="null3"/>
              <w:jc w:val="both"/>
            </w:pPr>
            <w:r>
              <w:rPr>
                <w:rFonts w:ascii="仿宋_GB2312" w:hAnsi="仿宋_GB2312" w:cs="仿宋_GB2312" w:eastAsia="仿宋_GB2312"/>
                <w:sz w:val="21"/>
              </w:rPr>
              <w:t>系统全年可用率≥99%，计划内停机需提前1个工作日公示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采购人办理各期付款的支付手续前，应向采购人出具等额的符合国家规定的发票；因供应商未按时向采购人提供发票导致采购人延期付款的，采购人不承担任何违约责任。2.上述时间不包括采购人正常办理支付报批手续的时间。3.执行过程中，合同总金额如遇财政预算核减，财政核减后金额低于成交总金额的，按财政核减后金额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合同签订后2个月内完成实施，实施完成后试运行3个月。免费质保期1年。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陕西省道路运输事业发展中心指定地点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在财政预算执行时限内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提供授权委托书中被委托人递交响应文件截止之日前连续6个月的社会保险缴纳证明（入职未满6个月，按实际入职时间提供社会保险缴纳证明；若入职时间短未缴纳社会保险，需提供劳动合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供应商资格证明文件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商务要求响应表 响应文件封面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充分理解项目整体要求，对项目需求进行充分理解，明确项目建设目标、建设内容，对现状、当前存在问题及差距、建设重难点、工程边界等进行分析。对需求理解及描述十分完整清晰，分析准确，计5分；对需求理解及描述非常完整清晰，分析准确，计4分；对需求理解及描述很完整清晰，分析准确，计3分；对需求理解及描述相对完整清晰，分析准确，计2分；对需求理解及描述基本完整，具备一定的分析，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供应商提供总体设计方案，包括但不限于总体架构、技术架构、应用架构、系统部署、设计思路、设计原则等。方案内容十分全面、切实可行的，计5分；方案内容很全面、切实可行的，计4分；方案内容相对全面、切实可行的，计3分；方案基本可行，基本全面的，计2分；方案可行性较差的，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系统升级方案</w:t>
            </w:r>
          </w:p>
        </w:tc>
        <w:tc>
          <w:tcPr>
            <w:tcW w:type="dxa" w:w="2492"/>
          </w:tcPr>
          <w:p>
            <w:pPr>
              <w:pStyle w:val="null3"/>
            </w:pPr>
            <w:r>
              <w:rPr>
                <w:rFonts w:ascii="仿宋_GB2312" w:hAnsi="仿宋_GB2312" w:cs="仿宋_GB2312" w:eastAsia="仿宋_GB2312"/>
              </w:rPr>
              <w:t>供应商根据本项目提供针对性的技术解决方案。 1、道路运输公众服务功能开发方案（5分），要求功能设计合理，与省运政系统实现无缝衔接业务协同，提供功能截图。方案内容十分全面、切实可行的，计5分；方案内容很全面、切实可行的，计4分；方案内容相对全面、切实可行的，计3分；方案基本可行，基本全面的，计2分；方案可行性较差的，计1分；未提供不得分。 2、与省政务服务网、“秦务员”“秦政通”数据对接方案（5分），要求明确数据对接方式、对接内容。方案内容十分全面、切实可行的，计5分；方案内容很全面、切实可行的，计4分；方案内容相对全面、切实可行的，计3分；方案基本可行，基本全面的，计2分；方案可行性较差的，计1分；未提供不得分。 3、核心业务数据加密方案（5分），要求明确加密方式、加密内容。方案内容十分全面、切实可行的，计5分；方案内容很全面、切实可行的，计4分；方案内容相对全面、切实可行的，计3分；方案基本可行，基本全面的，计2分；方案可行性较差的，计1分；未提供不得分。 4、与交通部便民系统对接与接口共享方案（5分），要求明确接口标准、对接内容、对接方式。方案内容十分全面、切实可行的，计5分；方案内容很全面、切实可行的，计4分；方案内容相对全面、切实可行的，计3分；方案基本可行，基本全面的，计2分；方案可行性较差的，计1分；未提供不得分。 5、行业统一身份管控功能建设方案（5分）。方案内容十分全面、切实可行的，计5分；方案内容很全面、切实可行的，计4分；方案内容相对全面、切实可行的，计3分；方案基本可行，基本全面的，计2分；方案可行性较差的，计1分；未提供不得分。 重点说明：供应商需要写清楚如何对运政系统进行优化，优化后的运政系统和《JT_T 1049.1-2022道路运政管理信息系统第1部分:总体技术要》匹配度，同时需说明如何支撑我省开办运输企业“一件事”平稳推进。</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进度计划及进度保证措施</w:t>
            </w:r>
          </w:p>
        </w:tc>
        <w:tc>
          <w:tcPr>
            <w:tcW w:type="dxa" w:w="2492"/>
          </w:tcPr>
          <w:p>
            <w:pPr>
              <w:pStyle w:val="null3"/>
            </w:pPr>
            <w:r>
              <w:rPr>
                <w:rFonts w:ascii="仿宋_GB2312" w:hAnsi="仿宋_GB2312" w:cs="仿宋_GB2312" w:eastAsia="仿宋_GB2312"/>
              </w:rPr>
              <w:t>供应商针对本项目提供项目实施进度计划，明确进度保证措施，满足项目交付时间要求。进度计划及其保证措施十分全面、切实可行的，计6分；进度计划及其保证措施非常全面、切实可行的，计5分；方案内容很全面、切实可行的，计4分；进度计划及其保证措施相对全面、切实可行的，计3分；进度计划及其保证措施基本可行，基本全面的，计2分；进度计划及其保证措施可行性较差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证措施，包括但不限于组织协调、风险管控、过程控制、文档管理等内容。质量保证措施内容十分全面、科学合理可行的，计6分；质量保证措施内容非常全面、科学合理可行的，计5分；质量保证措施内容很全面、科学合理可行的，计4分；质量保证措施内容相对全面、科学合理可行的，计3分；质量保证措施内容基本包含、科学合理可行的，计2分；方案可行性较差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团队配备情况</w:t>
            </w:r>
          </w:p>
        </w:tc>
        <w:tc>
          <w:tcPr>
            <w:tcW w:type="dxa" w:w="2492"/>
          </w:tcPr>
          <w:p>
            <w:pPr>
              <w:pStyle w:val="null3"/>
            </w:pPr>
            <w:r>
              <w:rPr>
                <w:rFonts w:ascii="仿宋_GB2312" w:hAnsi="仿宋_GB2312" w:cs="仿宋_GB2312" w:eastAsia="仿宋_GB2312"/>
              </w:rPr>
              <w:t>1、供应商根据本项目的服务要求提供团队配备方案，详细列出项目团队的组织结构、人员配备、岗位设置、相关职能以及类似项目工作经验，要保证项目团队人员数量及其配置的合理性。本项满分6分。人员配备分工十分明确，专业技术能力强，计6分；人员配备分工非常明确，专业技术能力强，计5分； 人员配备分工很明确，专业技术能力强，计4分；人员配备分工相对明确，专业技术能力强，计3分； 人员配备分工基本明确，专业技术能力一般，计2分；方案可行性较差的，计1分；未提供不得分。 2、供应商拟派的项目团队人员具备高级信息系统项目管理师证书、中级系统集成项目管理工程师证书、中级软件设计师、高级工程师职称证书、中级工程师职称证书的，每提供一类证书得1分，满分5分；未提供不得分。注：（1）提供证书扫描件并加盖公章。（2）提供近1年内连续6个月单位缴纳社保的证明，不提供的不得分。（3）同一人有多个证书的不重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1、供应商具有信息系统建设和服务能力评估证书，计2分；未提供不得分； 2、供应商具有软件能力成熟度集成模型证书CMMI5级，计2分；未提供不得分； 3、供应商具有ISO9001质量管理体系认证证书，计1分；未提供不得分； 4、供应商具有信息安全服务资质认证证书，计1分；未提供不得分； 备注：须提供有效期内证书复印件并加盖公章。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为了保障所投软件质量的稳定性与可靠性，供应商现场提供所投软件演示视频，未提供演示视频的不得分。 1、系统的整体功能介绍：对优化后的运政系统进行全功能介绍，重点对开办道路运输企业一件事功能进行演示介绍，流程到业务系统后的业务办理演示，根据现场演示情况，计1～2分。 2、功能界面展示：功能操作便捷、页面简洁，实现页面的自适应布局，满足常用浏览器（Chrome、360、Edge等）使用需求，根据现场演示情况，计1～2分。 3、拥有拟投入软件著作权的，计2分。 （各供应商需进行现场演示，演示时间为每家8分钟，自备演示设备及网络。演示地点为代理机构。）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包括但不限于培训计划、培训方式及内容、培训流程等。方案内容十分详细，培训人员配备十分合理，流程安排十分合理，计4分；方案内容非常完整，培训人员配备非常合理，流程安排非常合理，计3分；方案内容基本完整，培训人员配备基本合理，流程安排基本合理，计2分；方案内容较差，培训内容较差，流程合理性较差，计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售后服务方案，包括但不限于服务体系、服务内容、响应时间、服务承诺及保证措施、售后人员安排等内容，响应时间满足项目需求，人员安排合理，满足运维能力要求。方案十分完整详细、条理十分清晰，计4分；方案非常完整、条理非常清楚，计3分；方案基本完整、条理基本清楚，计2分；方案较差、条理较差，计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磋商报价得分=（磋商基准价/最终磋商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