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版本号：LDZB-25016820250509001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汉江流域环境应急水利调度及危化品运输通道风险评估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LDZB-250168</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立德项目咨询集团（陕西）有限公司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立德项目咨询集团（陕西）有限公司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汉江流域环境应急水利调度及危化品运输通道风险评估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LDZB-250168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汉江流域环境应急水利调度及危化品运输通道风险评估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我国经济社会不断发展和环境质量逐渐改善，公众对于健康和生态环境安全的需求正在快速提升。根据近5年突发环境事件发生类型较多的主要为危化品运输车辆产生交通事故次生或衍生为突发环境事件，且污染物进入河流后处置难度大，后果难以控制，基于此需要对全省主要危化品运输通道进行环境风险评估。汉江是长江中游最大支流，也是南水北调中线工程重要涵养区，一旦发生突发环境事件，处置措施有限，因此为科学应对防范汉江流域突发环境事件，最大限度降低区域损失，针对汉江流域编制环境应急水利调度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采购包1（汉江流域环境应急水利调度方案编制）：属于专门面向中小企业采购。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管隆垚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029-89365535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立德项目咨询集团（陕西）有限公司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陕西省西安市浐灞生态区欧亚大道777号浐灞自贸中心项目E座803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刘思雨、黄姝源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029-86615942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开户名称：立德项目咨询集团（陕西）有限公司</w:t>
            </w:r>
          </w:p>
          <w:p>
            <w:pPr>
              <w:pStyle w:val="null3"/>
            </w:pPr>
            <w:r>
              <w:rPr>
                <w:rFonts w:ascii="仿宋_GB2312" w:hAnsi="仿宋_GB2312" w:cs="仿宋_GB2312" w:eastAsia="仿宋_GB2312"/>
              </w:rPr>
              <w:t>开户银行：招商银行股份有限公司西安文景路支行</w:t>
            </w:r>
          </w:p>
          <w:p>
            <w:pPr>
              <w:pStyle w:val="null3"/>
            </w:pPr>
            <w:r>
              <w:rPr>
                <w:rFonts w:ascii="仿宋_GB2312" w:hAnsi="仿宋_GB2312" w:cs="仿宋_GB2312" w:eastAsia="仿宋_GB2312"/>
              </w:rPr>
              <w:t>银行账号：129916526210111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原国家计委颁发的《招标代理服务收费管理暂行办法》（计价格[2002]1980号）和国家发展改革委员会办公厅颁发的《关于招标代理服务收费有关问题的通知》（发改办价格[2003] 857号）的标准执行，向代理机构一次付清代理服务费。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立德项目咨询集团（陕西）有限公司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立德项目咨询集团（陕西）有限公司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立德项目咨询集团（陕西）有限公司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联系人：刘思雨、黄姝源</w:t>
      </w:r>
    </w:p>
    <w:p>
      <w:pPr>
        <w:pStyle w:val="null3"/>
      </w:pPr>
      <w:r>
        <w:rPr>
          <w:rFonts w:ascii="仿宋_GB2312" w:hAnsi="仿宋_GB2312" w:cs="仿宋_GB2312" w:eastAsia="仿宋_GB2312"/>
        </w:rPr>
        <w:t>联系电话：029-86615942</w:t>
      </w:r>
    </w:p>
    <w:p>
      <w:pPr>
        <w:pStyle w:val="null3"/>
      </w:pPr>
      <w:r>
        <w:rPr>
          <w:rFonts w:ascii="仿宋_GB2312" w:hAnsi="仿宋_GB2312" w:cs="仿宋_GB2312" w:eastAsia="仿宋_GB2312"/>
        </w:rPr>
        <w:t>地址：陕西省西安市浐灞生态区欧亚大道777号浐灞自贸中心项目E座803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我国经济社会不断发展和环境质量逐渐改善，公众对于健康和生态环境安全的需求正在快速提升。根据近5年突发环境事件发生类型较多的主要为危化品运输车辆产生交通事故次生或衍生为突发环境事件，且污染物进入河流后处置难度大，后果难以控制，基于此需要对全省主要危化品运输通道进行环境风险评估。汉江是长江中游最大支流，也是南水北调中线工程重要涵养区，一旦发生突发环境事件，处置措施有限，因此为科学应对防范汉江流域突发环境事件，最大限度降低区域损失，针对汉江流域编制环境应急水利调度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汉江流域环境应急水利调度方案编制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陕西省危化品运输通道风险评估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标的名称：汉江流域环境应急水利调度方案编制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当前，突发水环境污染事件仍处于高发态势，</w:t>
            </w:r>
            <w:r>
              <w:rPr>
                <w:rFonts w:ascii="仿宋_GB2312" w:hAnsi="仿宋_GB2312" w:cs="仿宋_GB2312" w:eastAsia="仿宋_GB2312"/>
                <w:sz w:val="21"/>
              </w:rPr>
              <w:t>“十三五”以来，由生态环境部直接调度和处置的突发水环境污染事件占全国突发环境事件的比例超过60%。随着我国经济社会不断发展和环境质量逐渐改善，公众对于健康和生态环境安全的需求正在快速提升。突发水污染事件影响范围广、危害程度大、处置难度高，是环境应急工作的重点和难点。在这种形势下，如何及时、科学、有效地处置突发水环境污染事件，努力减轻影响和损失，保障公众健康与水环境安全，已成为我国环境应急管理亟待解决的问题。</w:t>
            </w:r>
          </w:p>
          <w:p>
            <w:pPr>
              <w:pStyle w:val="null3"/>
              <w:ind w:firstLine="420"/>
              <w:jc w:val="both"/>
            </w:pPr>
            <w:r>
              <w:rPr>
                <w:rFonts w:ascii="仿宋_GB2312" w:hAnsi="仿宋_GB2312" w:cs="仿宋_GB2312" w:eastAsia="仿宋_GB2312"/>
                <w:sz w:val="21"/>
              </w:rPr>
              <w:t>汉江是长江中游最大支流，发源于宁强县蟠塚山，干流全长</w:t>
            </w:r>
            <w:r>
              <w:rPr>
                <w:rFonts w:ascii="仿宋_GB2312" w:hAnsi="仿宋_GB2312" w:cs="仿宋_GB2312" w:eastAsia="仿宋_GB2312"/>
                <w:sz w:val="21"/>
              </w:rPr>
              <w:t>1577km，流经陕西、湖北两省，支流延展至甘肃、四川、重庆、河南四省（市），总流域面积约15.9万km²。陕西省位于汉江上游段，境内干流河长652km，流域面积5.48万km²。干流勉县武侯镇以上为源头段，河长58km，流域面积3092km²；武侯镇至洋县小峡口入峡谷为汉中平川段，小峡口以上干流河长119.5km，流域面积1.42万km²；安康市城区以上干流河长509km，流域面积4.14万km²，石泉至安康河段长188km，安康至旬阳、白河河段分别为45km和145km。陕西省汉江流域水系发育，河网密度大，水系呈放射状分布，北岸支流主要有褒河、湑水河等16条，南岸支流主要有牧马河、任河等16条。编制汉江流域环境应急水利调度方案，旨在科学应对防范汉江流域可能突发环境事件，最大限度降低区域突发环境事件损失。</w:t>
            </w:r>
          </w:p>
          <w:p>
            <w:pPr>
              <w:pStyle w:val="null3"/>
              <w:ind w:firstLine="420"/>
              <w:jc w:val="both"/>
            </w:pPr>
            <w:r>
              <w:rPr>
                <w:rFonts w:ascii="仿宋_GB2312" w:hAnsi="仿宋_GB2312" w:cs="仿宋_GB2312" w:eastAsia="仿宋_GB2312"/>
                <w:sz w:val="21"/>
              </w:rPr>
              <w:t>（一）工作内容：</w:t>
            </w:r>
          </w:p>
          <w:p>
            <w:pPr>
              <w:pStyle w:val="null3"/>
              <w:ind w:firstLine="420"/>
              <w:jc w:val="both"/>
            </w:pPr>
            <w:r>
              <w:rPr>
                <w:rFonts w:ascii="仿宋_GB2312" w:hAnsi="仿宋_GB2312" w:cs="仿宋_GB2312" w:eastAsia="仿宋_GB2312"/>
                <w:sz w:val="21"/>
              </w:rPr>
              <w:t>1.流域水文特性；</w:t>
            </w:r>
          </w:p>
          <w:p>
            <w:pPr>
              <w:pStyle w:val="null3"/>
              <w:ind w:firstLine="420"/>
              <w:jc w:val="both"/>
            </w:pPr>
            <w:r>
              <w:rPr>
                <w:rFonts w:ascii="仿宋_GB2312" w:hAnsi="仿宋_GB2312" w:cs="仿宋_GB2312" w:eastAsia="仿宋_GB2312"/>
                <w:sz w:val="21"/>
              </w:rPr>
              <w:t>2.环境应急设施及工程：水库工程：汉江干流蔺河口、石门、黄金峡、石泉、喜河、安康、旬阳、蜀河和白河等情况；防洪水闸：大桥门、水西门、朝阳门、兴安门、金川门、永安门、西坝防洪交通闸门、东堤头防洪交通闸门、东坝枣园路防洪交通闸门；跨河桥梁：跨河桥梁89座，其中，汉中境内46座，安康境内43座。其他工程：汉江干流取水工程2处，为勉县城区上游汉惠渠渠首和县城下游无坝堰取水枢纽。拦河闸坝3处，为勉县城区水力翻板闸坝、汉中中心城区水力自控翻板闸和汉中城区段桥闸工程。</w:t>
            </w:r>
          </w:p>
          <w:p>
            <w:pPr>
              <w:pStyle w:val="null3"/>
              <w:ind w:firstLine="420"/>
              <w:jc w:val="both"/>
            </w:pPr>
            <w:r>
              <w:rPr>
                <w:rFonts w:ascii="仿宋_GB2312" w:hAnsi="仿宋_GB2312" w:cs="仿宋_GB2312" w:eastAsia="仿宋_GB2312"/>
                <w:sz w:val="21"/>
              </w:rPr>
              <w:t>3.流域内水库调度运用计划情况。</w:t>
            </w:r>
          </w:p>
          <w:p>
            <w:pPr>
              <w:pStyle w:val="null3"/>
              <w:ind w:firstLine="420"/>
              <w:jc w:val="both"/>
            </w:pPr>
            <w:r>
              <w:rPr>
                <w:rFonts w:ascii="仿宋_GB2312" w:hAnsi="仿宋_GB2312" w:cs="仿宋_GB2312" w:eastAsia="仿宋_GB2312"/>
                <w:sz w:val="21"/>
              </w:rPr>
              <w:t>4.环境应急及应急处置措施。</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.环境应急水利调度模拟和智慧化应用。</w:t>
            </w:r>
          </w:p>
          <w:p>
            <w:pPr>
              <w:pStyle w:val="null3"/>
              <w:ind w:firstLine="420"/>
              <w:jc w:val="both"/>
            </w:pPr>
            <w:r>
              <w:rPr>
                <w:rFonts w:ascii="仿宋_GB2312" w:hAnsi="仿宋_GB2312" w:cs="仿宋_GB2312" w:eastAsia="仿宋_GB2312"/>
                <w:sz w:val="21"/>
              </w:rPr>
              <w:t>（二）工作成果：陕西省汉江流域环境应急水利调度方案及图件、附表</w:t>
            </w:r>
          </w:p>
          <w:p>
            <w:pPr>
              <w:pStyle w:val="null3"/>
              <w:ind w:firstLine="420"/>
              <w:jc w:val="both"/>
            </w:pPr>
            <w:r>
              <w:rPr>
                <w:rFonts w:ascii="仿宋_GB2312" w:hAnsi="仿宋_GB2312" w:cs="仿宋_GB2312" w:eastAsia="仿宋_GB2312"/>
                <w:sz w:val="21"/>
              </w:rPr>
              <w:t>（三）工作要求：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按照</w:t>
            </w:r>
            <w:r>
              <w:rPr>
                <w:rFonts w:ascii="仿宋_GB2312" w:hAnsi="仿宋_GB2312" w:cs="仿宋_GB2312" w:eastAsia="仿宋_GB2312"/>
                <w:sz w:val="21"/>
              </w:rPr>
              <w:t>“以人为本，预防为主”原则，在合理保障人民群众身体健康和环境安全前提下，充分利用现有汉江流域水工程，颗粒进行水量调度，提高应对突发环境事件能力。</w:t>
            </w:r>
          </w:p>
          <w:p>
            <w:pPr>
              <w:pStyle w:val="null3"/>
              <w:ind w:firstLine="420"/>
              <w:jc w:val="both"/>
            </w:pPr>
            <w:r>
              <w:rPr>
                <w:rFonts w:ascii="仿宋_GB2312" w:hAnsi="仿宋_GB2312" w:cs="仿宋_GB2312" w:eastAsia="仿宋_GB2312"/>
                <w:sz w:val="21"/>
              </w:rPr>
              <w:t>2.收集陕西省汉江流域河流、湖库水文数据，编制环境应急水利调度方案，为汉江环境应急提供技术支撑。</w:t>
            </w:r>
          </w:p>
          <w:p>
            <w:pPr>
              <w:pStyle w:val="null3"/>
              <w:jc w:val="both"/>
            </w:pPr>
            <w:r>
              <w:rPr>
                <w:rFonts w:ascii="仿宋_GB2312" w:hAnsi="仿宋_GB2312" w:cs="仿宋_GB2312" w:eastAsia="仿宋_GB2312"/>
                <w:sz w:val="21"/>
              </w:rPr>
              <w:t>3.汉江流域环境应急水利调度方案内容包括至少一个水文年数据资料，提出在不同条件下切实可行的环境应急水利调度方案</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标的名称：陕西省危化品运输通道风险评估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为提高全省危险化学品运输通道水环境污染事件的应急响应能力，开展全省主要危险化学品运输通道的水环境污染风险调查评估研究，并结合环境安全目标提出合理化建议。</w:t>
            </w:r>
            <w:r>
              <w:rPr>
                <w:rFonts w:ascii="仿宋_GB2312" w:hAnsi="仿宋_GB2312" w:cs="仿宋_GB2312" w:eastAsia="仿宋_GB2312"/>
                <w:sz w:val="21"/>
                <w:color w:val="000000"/>
              </w:rPr>
              <w:t>收集分析近</w:t>
            </w:r>
            <w:r>
              <w:rPr>
                <w:rFonts w:ascii="仿宋_GB2312" w:hAnsi="仿宋_GB2312" w:cs="仿宋_GB2312" w:eastAsia="仿宋_GB2312"/>
                <w:sz w:val="21"/>
                <w:color w:val="000000"/>
              </w:rPr>
              <w:t>5年全省重点危化品运输道路车辆通行信息及常运货物信息，研判重点高风险路段，为环境应急管理部门提供决策依据。</w:t>
            </w:r>
          </w:p>
          <w:p>
            <w:pPr>
              <w:pStyle w:val="null3"/>
              <w:ind w:firstLine="420"/>
              <w:jc w:val="both"/>
            </w:pPr>
            <w:r>
              <w:rPr>
                <w:rFonts w:ascii="仿宋_GB2312" w:hAnsi="仿宋_GB2312" w:cs="仿宋_GB2312" w:eastAsia="仿宋_GB2312"/>
                <w:sz w:val="21"/>
              </w:rPr>
              <w:t>（一）主要技术指标：</w:t>
            </w:r>
          </w:p>
          <w:p>
            <w:pPr>
              <w:pStyle w:val="null3"/>
              <w:ind w:firstLine="420"/>
              <w:jc w:val="both"/>
            </w:pPr>
            <w:r>
              <w:rPr>
                <w:rFonts w:ascii="仿宋_GB2312" w:hAnsi="仿宋_GB2312" w:cs="仿宋_GB2312" w:eastAsia="仿宋_GB2312"/>
                <w:sz w:val="21"/>
              </w:rPr>
              <w:t>1.结合电子运单等数据，分析全省重点危险化学品运输通道的车辆通行信息，包括车辆类型、通行量、车均装载量及主要承运介质；</w:t>
            </w:r>
          </w:p>
          <w:p>
            <w:pPr>
              <w:pStyle w:val="null3"/>
              <w:ind w:firstLine="420"/>
              <w:jc w:val="both"/>
            </w:pPr>
            <w:r>
              <w:rPr>
                <w:rFonts w:ascii="仿宋_GB2312" w:hAnsi="仿宋_GB2312" w:cs="仿宋_GB2312" w:eastAsia="仿宋_GB2312"/>
                <w:sz w:val="21"/>
              </w:rPr>
              <w:t>2.分析近5年危险货物道路运输事故概况，以及主要事故类型和泄漏特征；</w:t>
            </w:r>
          </w:p>
          <w:p>
            <w:pPr>
              <w:pStyle w:val="null3"/>
              <w:ind w:firstLine="420"/>
              <w:jc w:val="both"/>
            </w:pPr>
            <w:r>
              <w:rPr>
                <w:rFonts w:ascii="仿宋_GB2312" w:hAnsi="仿宋_GB2312" w:cs="仿宋_GB2312" w:eastAsia="仿宋_GB2312"/>
                <w:sz w:val="21"/>
              </w:rPr>
              <w:t>3.构建危险化学品道路运输环境污染风险评价模型；</w:t>
            </w:r>
          </w:p>
          <w:p>
            <w:pPr>
              <w:pStyle w:val="null3"/>
              <w:ind w:firstLine="420"/>
              <w:jc w:val="both"/>
            </w:pPr>
            <w:r>
              <w:rPr>
                <w:rFonts w:ascii="仿宋_GB2312" w:hAnsi="仿宋_GB2312" w:cs="仿宋_GB2312" w:eastAsia="仿宋_GB2312"/>
                <w:sz w:val="21"/>
              </w:rPr>
              <w:t>4.对全省重点危险化学品运输通道车辆运行环境污染风险进行评估，研判重点高风险路段，为环境应急管理部门提供决策依据。</w:t>
            </w:r>
          </w:p>
          <w:p>
            <w:pPr>
              <w:pStyle w:val="null3"/>
              <w:ind w:firstLine="420"/>
              <w:jc w:val="both"/>
            </w:pPr>
            <w:r>
              <w:rPr>
                <w:rFonts w:ascii="仿宋_GB2312" w:hAnsi="仿宋_GB2312" w:cs="仿宋_GB2312" w:eastAsia="仿宋_GB2312"/>
                <w:sz w:val="21"/>
              </w:rPr>
              <w:t>（二）工作成果：陕西省重点危险化学品运输通道风险评估方案及环境风险评估子方案，包括图件（矢量信息图）、附表等。</w:t>
            </w:r>
          </w:p>
          <w:p>
            <w:pPr>
              <w:pStyle w:val="null3"/>
              <w:ind w:firstLine="420"/>
              <w:jc w:val="both"/>
            </w:pPr>
            <w:r>
              <w:rPr>
                <w:rFonts w:ascii="仿宋_GB2312" w:hAnsi="仿宋_GB2312" w:cs="仿宋_GB2312" w:eastAsia="仿宋_GB2312"/>
                <w:sz w:val="21"/>
              </w:rPr>
              <w:t>（三）工作内容：</w:t>
            </w:r>
          </w:p>
          <w:p>
            <w:pPr>
              <w:pStyle w:val="null3"/>
              <w:ind w:firstLine="420"/>
              <w:jc w:val="both"/>
            </w:pPr>
            <w:r>
              <w:rPr>
                <w:rFonts w:ascii="仿宋_GB2312" w:hAnsi="仿宋_GB2312" w:cs="仿宋_GB2312" w:eastAsia="仿宋_GB2312"/>
                <w:sz w:val="21"/>
              </w:rPr>
              <w:t>1.完成陕西省G108、G210、G244、G310、G316和S219等重点危化品运输通道风险评估。</w:t>
            </w:r>
          </w:p>
          <w:p>
            <w:pPr>
              <w:pStyle w:val="null3"/>
              <w:ind w:firstLine="420"/>
              <w:jc w:val="both"/>
            </w:pPr>
            <w:r>
              <w:rPr>
                <w:rFonts w:ascii="仿宋_GB2312" w:hAnsi="仿宋_GB2312" w:cs="仿宋_GB2312" w:eastAsia="仿宋_GB2312"/>
                <w:sz w:val="21"/>
              </w:rPr>
              <w:t>2.根据近10年因交通运输次生突发环境事件的路段进行风险评估。</w:t>
            </w:r>
          </w:p>
          <w:p>
            <w:pPr>
              <w:pStyle w:val="null3"/>
              <w:ind w:firstLine="420"/>
              <w:jc w:val="both"/>
            </w:pPr>
            <w:r>
              <w:rPr>
                <w:rFonts w:ascii="仿宋_GB2312" w:hAnsi="仿宋_GB2312" w:cs="仿宋_GB2312" w:eastAsia="仿宋_GB2312"/>
                <w:sz w:val="21"/>
              </w:rPr>
              <w:t>3.对黄河干流、渭河干流、无定河、延河、清涧河、北洛河、泾河、汉江、丹江、嘉陵江等紧邻或穿越路段进行风险评估。</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自合同签订起180个工作日内完成所有内容。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自合同签订起180个工作日内完成所有内容。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项目成果由采购人负责组织验收，或者邀请有关专家、采购代理机构共同进行验收,验收费用由供应商支付；验收合格须交接项目实施的全部资料，并填写政府采购项目验收报告单。验收须以合同、招标文件及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项目成果由采购人负责组织验收，或者邀请有关专家、采购代理机构共同进行验收,验收费用由供应商支付；验收合格须交接项目实施的全部资料，并填写政府采购项目验收报告单。验收须以合同、招标文件及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采购人结算，在付款前，必须开具全额发票给采购人。合同签订后 10个工作日内支付合同总价款的 50%作为预付款</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完成项目初稿并提交全部成果后10个工作日内支付合同总价款的30%作为中期款</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完成项目验收后10个工作日内支付合同总价款的20%作为尾款</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采购人结算，在付款前，必须开具全额发票给采购人。合同签订后 10个工作日内支付合同总价款的 50%作为预付款</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完成项目初稿并提交全部成果后10个工作日内支付合同总价款的30%作为中期款</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完成项目验收后10个工作日内支付合同总价款的20%作为尾款</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人会同采购代理机构有权终止合同，依法向供应商进行经济索赔，并报请政府采购监督管理机关进行相应的行政处罚。采购人违约的，应当赔偿给供应商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人会同采购代理机构有权终止合同，依法向供应商进行经济索赔，并报请政府采购监督管理机关进行相应的行政处罚。采购人违约的，应当赔偿给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1.采购包1（汉江流域环境应急水利调度方案编制）专门面向中小微企业； 采购包2（陕西省危化品运输通道风险评估）不专门面向中小微企业。 2.为顺利推进政府采购电子化交易平台应用，供应商需要在线提交通过电子化交易平台实施的政府采购项目的响应文件。供应商应自投标文件递交截止时间起至评标结束保持在线状态。 3.成交供应商在领取成交通知书前将纸质版磋商响应文件正本 1 份、副本 1 份打印后提交至采购代理公司处，成交供应商应保持磋商响应文件纸质版内容与电子版内容完全一致，否则将承担一切法律责任。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商务应答</w:t>
            </w:r>
          </w:p>
        </w:tc>
        <w:tc>
          <w:tcPr>
            <w:tcW w:type="dxa" w:w="3322"/>
          </w:tcPr>
          <w:p>
            <w:pPr>
              <w:pStyle w:val="null3"/>
            </w:pPr>
            <w:r>
              <w:rPr>
                <w:rFonts w:ascii="仿宋_GB2312" w:hAnsi="仿宋_GB2312" w:cs="仿宋_GB2312" w:eastAsia="仿宋_GB2312"/>
              </w:rPr>
              <w:t>商务偏离表</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服务要求应答</w:t>
            </w:r>
          </w:p>
        </w:tc>
        <w:tc>
          <w:tcPr>
            <w:tcW w:type="dxa" w:w="3322"/>
          </w:tcPr>
          <w:p>
            <w:pPr>
              <w:pStyle w:val="null3"/>
            </w:pPr>
            <w:r>
              <w:rPr>
                <w:rFonts w:ascii="仿宋_GB2312" w:hAnsi="仿宋_GB2312" w:cs="仿宋_GB2312" w:eastAsia="仿宋_GB2312"/>
              </w:rPr>
              <w:t>服务要求偏离表</w:t>
            </w:r>
          </w:p>
        </w:tc>
        <w:tc>
          <w:tcPr>
            <w:tcW w:type="dxa" w:w="1661"/>
          </w:tcPr>
          <w:p>
            <w:pPr>
              <w:pStyle w:val="null3"/>
            </w:pPr>
            <w:r>
              <w:rPr>
                <w:rFonts w:ascii="仿宋_GB2312" w:hAnsi="仿宋_GB2312" w:cs="仿宋_GB2312" w:eastAsia="仿宋_GB2312"/>
              </w:rPr>
              <w:t>响应文件封面 服务要求偏离表.docx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商务应答</w:t>
            </w:r>
          </w:p>
        </w:tc>
        <w:tc>
          <w:tcPr>
            <w:tcW w:type="dxa" w:w="3322"/>
          </w:tcPr>
          <w:p>
            <w:pPr>
              <w:pStyle w:val="null3"/>
            </w:pPr>
            <w:r>
              <w:rPr>
                <w:rFonts w:ascii="仿宋_GB2312" w:hAnsi="仿宋_GB2312" w:cs="仿宋_GB2312" w:eastAsia="仿宋_GB2312"/>
              </w:rPr>
              <w:t>商务偏离表</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服务要求应答</w:t>
            </w:r>
          </w:p>
        </w:tc>
        <w:tc>
          <w:tcPr>
            <w:tcW w:type="dxa" w:w="3322"/>
          </w:tcPr>
          <w:p>
            <w:pPr>
              <w:pStyle w:val="null3"/>
            </w:pPr>
            <w:r>
              <w:rPr>
                <w:rFonts w:ascii="仿宋_GB2312" w:hAnsi="仿宋_GB2312" w:cs="仿宋_GB2312" w:eastAsia="仿宋_GB2312"/>
              </w:rPr>
              <w:t>服务要求偏离表</w:t>
            </w:r>
          </w:p>
        </w:tc>
        <w:tc>
          <w:tcPr>
            <w:tcW w:type="dxa" w:w="1661"/>
          </w:tcPr>
          <w:p>
            <w:pPr>
              <w:pStyle w:val="null3"/>
            </w:pPr>
            <w:r>
              <w:rPr>
                <w:rFonts w:ascii="仿宋_GB2312" w:hAnsi="仿宋_GB2312" w:cs="仿宋_GB2312" w:eastAsia="仿宋_GB2312"/>
              </w:rPr>
              <w:t>响应文件封面 服务要求偏离表.docx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供应商提供近2022年1月1日至今类似项目业绩，每提供1份业绩得3分，最高得15分。（提供业绩复印件）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供应商实力介绍（荣誉证书、技术人员结构、管理情况等），综合评审，每项0-2分，总计6分。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项目负责人相关专业高级及以上技术职称资格的得5分。 注：需要提供项目负责人身份证、职称证扫描件，未提供齐全本项不计分。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项目团队须配备相关专业中级及以上技术人员，专业领队人员不少于3名得基础分3分；每专业多1名加1分，最多加7分。0-10分。 注： 1）水利水电工程、水文水资源专业； 2）需要提供身份证、职称证扫描件，未提供齐全本项不计分。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项目质量管理与保障措施（1）</w:t>
            </w:r>
          </w:p>
        </w:tc>
        <w:tc>
          <w:tcPr>
            <w:tcW w:type="dxa" w:w="2492"/>
          </w:tcPr>
          <w:p>
            <w:pPr>
              <w:pStyle w:val="null3"/>
            </w:pPr>
            <w:r>
              <w:rPr>
                <w:rFonts w:ascii="仿宋_GB2312" w:hAnsi="仿宋_GB2312" w:cs="仿宋_GB2312" w:eastAsia="仿宋_GB2312"/>
              </w:rPr>
              <w:t>1）对项目进度计划及措施安排合理、规范，措施得当，目标可控，满足进度需求，0-3分；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项目质量管理与保障措施（2）</w:t>
            </w:r>
          </w:p>
        </w:tc>
        <w:tc>
          <w:tcPr>
            <w:tcW w:type="dxa" w:w="2492"/>
          </w:tcPr>
          <w:p>
            <w:pPr>
              <w:pStyle w:val="null3"/>
            </w:pPr>
            <w:r>
              <w:rPr>
                <w:rFonts w:ascii="仿宋_GB2312" w:hAnsi="仿宋_GB2312" w:cs="仿宋_GB2312" w:eastAsia="仿宋_GB2312"/>
              </w:rPr>
              <w:t>2）项目质量管理机构健全，措施得当，目标可控，满足质量需求，0-3分；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项目质量管理与保障措施（3）</w:t>
            </w:r>
          </w:p>
        </w:tc>
        <w:tc>
          <w:tcPr>
            <w:tcW w:type="dxa" w:w="2492"/>
          </w:tcPr>
          <w:p>
            <w:pPr>
              <w:pStyle w:val="null3"/>
            </w:pPr>
            <w:r>
              <w:rPr>
                <w:rFonts w:ascii="仿宋_GB2312" w:hAnsi="仿宋_GB2312" w:cs="仿宋_GB2312" w:eastAsia="仿宋_GB2312"/>
              </w:rPr>
              <w:t>3）项目安全管理制度完善、安全保障措施合理，符合国家规范要求，有相关应急处理措施，0-3分；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项目质量管理与保障措施（4）</w:t>
            </w:r>
          </w:p>
        </w:tc>
        <w:tc>
          <w:tcPr>
            <w:tcW w:type="dxa" w:w="2492"/>
          </w:tcPr>
          <w:p>
            <w:pPr>
              <w:pStyle w:val="null3"/>
            </w:pPr>
            <w:r>
              <w:rPr>
                <w:rFonts w:ascii="仿宋_GB2312" w:hAnsi="仿宋_GB2312" w:cs="仿宋_GB2312" w:eastAsia="仿宋_GB2312"/>
              </w:rPr>
              <w:t>4）保密措施，项目涉密文件及资料按照保密法相关要求进行管理，配置保密室、专门的保密管理人员、保密制度等，0-3分；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项目质量管理与保障措施（5）</w:t>
            </w:r>
          </w:p>
        </w:tc>
        <w:tc>
          <w:tcPr>
            <w:tcW w:type="dxa" w:w="2492"/>
          </w:tcPr>
          <w:p>
            <w:pPr>
              <w:pStyle w:val="null3"/>
            </w:pPr>
            <w:r>
              <w:rPr>
                <w:rFonts w:ascii="仿宋_GB2312" w:hAnsi="仿宋_GB2312" w:cs="仿宋_GB2312" w:eastAsia="仿宋_GB2312"/>
              </w:rPr>
              <w:t>5）后续服务保障，供应商对本项目有后续技术支持及跟踪服务能力，有后续服务的计划、措施、保障等内容；且建立完整的后续工作信息收集、反馈等保证措施；项目总负责人全过程负责项目方案修改、整合、沟通等做出承诺，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对本项目重难点认识（1）</w:t>
            </w:r>
          </w:p>
        </w:tc>
        <w:tc>
          <w:tcPr>
            <w:tcW w:type="dxa" w:w="2492"/>
          </w:tcPr>
          <w:p>
            <w:pPr>
              <w:pStyle w:val="null3"/>
            </w:pPr>
            <w:r>
              <w:rPr>
                <w:rFonts w:ascii="仿宋_GB2312" w:hAnsi="仿宋_GB2312" w:cs="仿宋_GB2312" w:eastAsia="仿宋_GB2312"/>
              </w:rPr>
              <w:t>针对本次汉江流域环境应急水利调度方案编制中的重点、难点分析。描述清晰、措施得当、具体合理，并能提出合理化建议。 1）全面分析汉江流域环境应急调度的核心风险点（如水文特征、污染源分布、跨区域协调等），结合历史污染事件或气象数据分析，0-3分。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对本项目重难点认识（2）</w:t>
            </w:r>
          </w:p>
        </w:tc>
        <w:tc>
          <w:tcPr>
            <w:tcW w:type="dxa" w:w="2492"/>
          </w:tcPr>
          <w:p>
            <w:pPr>
              <w:pStyle w:val="null3"/>
            </w:pPr>
            <w:r>
              <w:rPr>
                <w:rFonts w:ascii="仿宋_GB2312" w:hAnsi="仿宋_GB2312" w:cs="仿宋_GB2312" w:eastAsia="仿宋_GB2312"/>
              </w:rPr>
              <w:t>2）措施与建议可行性：提出具体、可操作的解决方案，并符合《汉江流域水污染防治条例》等政策要求，0-2分。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技术方案（1-1）</w:t>
            </w:r>
          </w:p>
        </w:tc>
        <w:tc>
          <w:tcPr>
            <w:tcW w:type="dxa" w:w="2492"/>
          </w:tcPr>
          <w:p>
            <w:pPr>
              <w:pStyle w:val="null3"/>
            </w:pPr>
            <w:r>
              <w:rPr>
                <w:rFonts w:ascii="仿宋_GB2312" w:hAnsi="仿宋_GB2312" w:cs="仿宋_GB2312" w:eastAsia="仿宋_GB2312"/>
              </w:rPr>
              <w:t>1）流域水文特性分析方案： ①数据来源可靠，0-2分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技术方案（1-2）</w:t>
            </w:r>
          </w:p>
        </w:tc>
        <w:tc>
          <w:tcPr>
            <w:tcW w:type="dxa" w:w="2492"/>
          </w:tcPr>
          <w:p>
            <w:pPr>
              <w:pStyle w:val="null3"/>
            </w:pPr>
            <w:r>
              <w:rPr>
                <w:rFonts w:ascii="仿宋_GB2312" w:hAnsi="仿宋_GB2312" w:cs="仿宋_GB2312" w:eastAsia="仿宋_GB2312"/>
              </w:rPr>
              <w:t>②分析方法科学，0-3分。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技术方案（2-1）</w:t>
            </w:r>
          </w:p>
        </w:tc>
        <w:tc>
          <w:tcPr>
            <w:tcW w:type="dxa" w:w="2492"/>
          </w:tcPr>
          <w:p>
            <w:pPr>
              <w:pStyle w:val="null3"/>
            </w:pPr>
            <w:r>
              <w:rPr>
                <w:rFonts w:ascii="仿宋_GB2312" w:hAnsi="仿宋_GB2312" w:cs="仿宋_GB2312" w:eastAsia="仿宋_GB2312"/>
              </w:rPr>
              <w:t>2）环境应急设施及工程调研方案： ①水库、闸坝、桥梁等工程数据收集完整性，1-4分。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技术方案（2-2）</w:t>
            </w:r>
          </w:p>
        </w:tc>
        <w:tc>
          <w:tcPr>
            <w:tcW w:type="dxa" w:w="2492"/>
          </w:tcPr>
          <w:p>
            <w:pPr>
              <w:pStyle w:val="null3"/>
            </w:pPr>
            <w:r>
              <w:rPr>
                <w:rFonts w:ascii="仿宋_GB2312" w:hAnsi="仿宋_GB2312" w:cs="仿宋_GB2312" w:eastAsia="仿宋_GB2312"/>
              </w:rPr>
              <w:t>②提出工程优化建议，1-4分。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技术方案（3-1）</w:t>
            </w:r>
          </w:p>
        </w:tc>
        <w:tc>
          <w:tcPr>
            <w:tcW w:type="dxa" w:w="2492"/>
          </w:tcPr>
          <w:p>
            <w:pPr>
              <w:pStyle w:val="null3"/>
            </w:pPr>
            <w:r>
              <w:rPr>
                <w:rFonts w:ascii="仿宋_GB2312" w:hAnsi="仿宋_GB2312" w:cs="仿宋_GB2312" w:eastAsia="仿宋_GB2312"/>
              </w:rPr>
              <w:t>3）水库调度运用计划： ①现有调度计划分析完整性，1-4分。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技术方案（3-2）</w:t>
            </w:r>
          </w:p>
        </w:tc>
        <w:tc>
          <w:tcPr>
            <w:tcW w:type="dxa" w:w="2492"/>
          </w:tcPr>
          <w:p>
            <w:pPr>
              <w:pStyle w:val="null3"/>
            </w:pPr>
            <w:r>
              <w:rPr>
                <w:rFonts w:ascii="仿宋_GB2312" w:hAnsi="仿宋_GB2312" w:cs="仿宋_GB2312" w:eastAsia="仿宋_GB2312"/>
              </w:rPr>
              <w:t>②包含至少一个水文年数据资料，针对不同突发环境事件场景，提出切实可行的调度方案，1-4分。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技术方案（4-1）</w:t>
            </w:r>
          </w:p>
        </w:tc>
        <w:tc>
          <w:tcPr>
            <w:tcW w:type="dxa" w:w="2492"/>
          </w:tcPr>
          <w:p>
            <w:pPr>
              <w:pStyle w:val="null3"/>
            </w:pPr>
            <w:r>
              <w:rPr>
                <w:rFonts w:ascii="仿宋_GB2312" w:hAnsi="仿宋_GB2312" w:cs="仿宋_GB2312" w:eastAsia="仿宋_GB2312"/>
              </w:rPr>
              <w:t>4）环境应急及处置措施： ①应急响应分级合理（如污染事件分级），1-4分。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技术方案（4-2）</w:t>
            </w:r>
          </w:p>
        </w:tc>
        <w:tc>
          <w:tcPr>
            <w:tcW w:type="dxa" w:w="2492"/>
          </w:tcPr>
          <w:p>
            <w:pPr>
              <w:pStyle w:val="null3"/>
            </w:pPr>
            <w:r>
              <w:rPr>
                <w:rFonts w:ascii="仿宋_GB2312" w:hAnsi="仿宋_GB2312" w:cs="仿宋_GB2312" w:eastAsia="仿宋_GB2312"/>
              </w:rPr>
              <w:t>②处置措施可操作（如污染物拦截方案），1-4分。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技术方案（5-1）</w:t>
            </w:r>
          </w:p>
        </w:tc>
        <w:tc>
          <w:tcPr>
            <w:tcW w:type="dxa" w:w="2492"/>
          </w:tcPr>
          <w:p>
            <w:pPr>
              <w:pStyle w:val="null3"/>
            </w:pPr>
            <w:r>
              <w:rPr>
                <w:rFonts w:ascii="仿宋_GB2312" w:hAnsi="仿宋_GB2312" w:cs="仿宋_GB2312" w:eastAsia="仿宋_GB2312"/>
              </w:rPr>
              <w:t>5）环境应急水利调度模拟和智慧化应用方案： ①模拟方法与技术手段的先进性：采用符合汉江流域特点的先进模拟方法，0-3分；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技术方案（5-2）</w:t>
            </w:r>
          </w:p>
        </w:tc>
        <w:tc>
          <w:tcPr>
            <w:tcW w:type="dxa" w:w="2492"/>
          </w:tcPr>
          <w:p>
            <w:pPr>
              <w:pStyle w:val="null3"/>
            </w:pPr>
            <w:r>
              <w:rPr>
                <w:rFonts w:ascii="仿宋_GB2312" w:hAnsi="仿宋_GB2312" w:cs="仿宋_GB2312" w:eastAsia="仿宋_GB2312"/>
              </w:rPr>
              <w:t>②智慧化应用的可操作性阐：提出具体智慧化应用场景，具体实现方式，0-2分。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供应商提供近2022年1月1日至今类似项目业绩，每提供1份业绩得3分，最高得15分。（提供业绩复印件）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供应商实力介绍（荣誉证书、技术人员结构、管理情况等），综合评审，每项0-2分，总计6分。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项目负责人相关专业高级及以上技术职称资格的得5分。 注：需要提供项目负责人身份证、职称证扫描件，未提供齐全本项不计分。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项目团队须配备相关专业中级及以上技术人员，专业领队人员不少于3名得基础分3分；每专业多1名加1分，最多加7分。0-10分 注： 1）环境科学、交通运输、数据分析专业； 2）需要提供身份证、职称证扫描件，未提供齐全本项不计分。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项目质量管理与保障措施（1）</w:t>
            </w:r>
          </w:p>
        </w:tc>
        <w:tc>
          <w:tcPr>
            <w:tcW w:type="dxa" w:w="2492"/>
          </w:tcPr>
          <w:p>
            <w:pPr>
              <w:pStyle w:val="null3"/>
            </w:pPr>
            <w:r>
              <w:rPr>
                <w:rFonts w:ascii="仿宋_GB2312" w:hAnsi="仿宋_GB2312" w:cs="仿宋_GB2312" w:eastAsia="仿宋_GB2312"/>
              </w:rPr>
              <w:t>1）对项目进度计划及措施安排合理、规范，措施得当，目标可控，满足进度需求，0-3分；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项目质量管理与保障措施（2）</w:t>
            </w:r>
          </w:p>
        </w:tc>
        <w:tc>
          <w:tcPr>
            <w:tcW w:type="dxa" w:w="2492"/>
          </w:tcPr>
          <w:p>
            <w:pPr>
              <w:pStyle w:val="null3"/>
            </w:pPr>
            <w:r>
              <w:rPr>
                <w:rFonts w:ascii="仿宋_GB2312" w:hAnsi="仿宋_GB2312" w:cs="仿宋_GB2312" w:eastAsia="仿宋_GB2312"/>
              </w:rPr>
              <w:t>2）项目质量管理机构健全，措施得当，目标可控，满足质量需求，0-3分；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项目质量管理与保障措施（3）</w:t>
            </w:r>
          </w:p>
        </w:tc>
        <w:tc>
          <w:tcPr>
            <w:tcW w:type="dxa" w:w="2492"/>
          </w:tcPr>
          <w:p>
            <w:pPr>
              <w:pStyle w:val="null3"/>
            </w:pPr>
            <w:r>
              <w:rPr>
                <w:rFonts w:ascii="仿宋_GB2312" w:hAnsi="仿宋_GB2312" w:cs="仿宋_GB2312" w:eastAsia="仿宋_GB2312"/>
              </w:rPr>
              <w:t>3）应急响应预案，针对项目延期、数据缺失等风险的应对方案，0-3分；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项目质量管理与保障措施（4）</w:t>
            </w:r>
          </w:p>
        </w:tc>
        <w:tc>
          <w:tcPr>
            <w:tcW w:type="dxa" w:w="2492"/>
          </w:tcPr>
          <w:p>
            <w:pPr>
              <w:pStyle w:val="null3"/>
            </w:pPr>
            <w:r>
              <w:rPr>
                <w:rFonts w:ascii="仿宋_GB2312" w:hAnsi="仿宋_GB2312" w:cs="仿宋_GB2312" w:eastAsia="仿宋_GB2312"/>
              </w:rPr>
              <w:t>4）保密措施，项目涉密文件及资料按照保密法相关要求进行管理，配置保密室、专门的保密管理人员、保密制度等，0-3分；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项目质量管理与保障措施（5）</w:t>
            </w:r>
          </w:p>
        </w:tc>
        <w:tc>
          <w:tcPr>
            <w:tcW w:type="dxa" w:w="2492"/>
          </w:tcPr>
          <w:p>
            <w:pPr>
              <w:pStyle w:val="null3"/>
            </w:pPr>
            <w:r>
              <w:rPr>
                <w:rFonts w:ascii="仿宋_GB2312" w:hAnsi="仿宋_GB2312" w:cs="仿宋_GB2312" w:eastAsia="仿宋_GB2312"/>
              </w:rPr>
              <w:t>5）后续服务保障，供应商对本项目有后续技术支持及跟踪服务能力，有后续服务的计划、措施、保障等内容；且建立完整的后续工作信息收集、反馈等保证措施；项目总负责人全过程负责项目方案修改、整合、沟通等做出承诺，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对本项目重难点认识（1）</w:t>
            </w:r>
          </w:p>
        </w:tc>
        <w:tc>
          <w:tcPr>
            <w:tcW w:type="dxa" w:w="2492"/>
          </w:tcPr>
          <w:p>
            <w:pPr>
              <w:pStyle w:val="null3"/>
            </w:pPr>
            <w:r>
              <w:rPr>
                <w:rFonts w:ascii="仿宋_GB2312" w:hAnsi="仿宋_GB2312" w:cs="仿宋_GB2312" w:eastAsia="仿宋_GB2312"/>
              </w:rPr>
              <w:t>对本项目重难点认识 针对本次陕西省危化品运输通道风险评估中的重难点分析。描述清晰、措施得当、具体合理，并能提出合理化建议。 1）重点与难点分析精准性：全面识别陕西省危化品运输通道的地理、交通、环境敏感区等核心风险点，并结合历史事故数据量化分析，每项0-1分，共3分。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对本项目重难点认识（2）</w:t>
            </w:r>
          </w:p>
        </w:tc>
        <w:tc>
          <w:tcPr>
            <w:tcW w:type="dxa" w:w="2492"/>
          </w:tcPr>
          <w:p>
            <w:pPr>
              <w:pStyle w:val="null3"/>
            </w:pPr>
            <w:r>
              <w:rPr>
                <w:rFonts w:ascii="仿宋_GB2312" w:hAnsi="仿宋_GB2312" w:cs="仿宋_GB2312" w:eastAsia="仿宋_GB2312"/>
              </w:rPr>
              <w:t>2）措施与建议可行性：提出具体解决方案，且建议符合《陕西省危化品运输管理条例》等政策要求，0-2分。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技术方案（1-1）</w:t>
            </w:r>
          </w:p>
        </w:tc>
        <w:tc>
          <w:tcPr>
            <w:tcW w:type="dxa" w:w="2492"/>
          </w:tcPr>
          <w:p>
            <w:pPr>
              <w:pStyle w:val="null3"/>
            </w:pPr>
            <w:r>
              <w:rPr>
                <w:rFonts w:ascii="仿宋_GB2312" w:hAnsi="仿宋_GB2312" w:cs="仿宋_GB2312" w:eastAsia="仿宋_GB2312"/>
              </w:rPr>
              <w:t>1）数据收集与分析方案： ①电子运单等数据的获取及分析的可行性和全面性，1-4分。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技术方案（1-2）</w:t>
            </w:r>
          </w:p>
        </w:tc>
        <w:tc>
          <w:tcPr>
            <w:tcW w:type="dxa" w:w="2492"/>
          </w:tcPr>
          <w:p>
            <w:pPr>
              <w:pStyle w:val="null3"/>
            </w:pPr>
            <w:r>
              <w:rPr>
                <w:rFonts w:ascii="仿宋_GB2312" w:hAnsi="仿宋_GB2312" w:cs="仿宋_GB2312" w:eastAsia="仿宋_GB2312"/>
              </w:rPr>
              <w:t>②近5年危险货物道路运输事故的获取及分析的可行性和全面性，1-4分。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技术方案（2-1）</w:t>
            </w:r>
          </w:p>
        </w:tc>
        <w:tc>
          <w:tcPr>
            <w:tcW w:type="dxa" w:w="2492"/>
          </w:tcPr>
          <w:p>
            <w:pPr>
              <w:pStyle w:val="null3"/>
            </w:pPr>
            <w:r>
              <w:rPr>
                <w:rFonts w:ascii="仿宋_GB2312" w:hAnsi="仿宋_GB2312" w:cs="仿宋_GB2312" w:eastAsia="仿宋_GB2312"/>
              </w:rPr>
              <w:t>2）风险评价模型构建方案： ①模型构建方法技术的科学合理，逻辑严谨，1-4分。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技术方案（2-2）</w:t>
            </w:r>
          </w:p>
        </w:tc>
        <w:tc>
          <w:tcPr>
            <w:tcW w:type="dxa" w:w="2492"/>
          </w:tcPr>
          <w:p>
            <w:pPr>
              <w:pStyle w:val="null3"/>
            </w:pPr>
            <w:r>
              <w:rPr>
                <w:rFonts w:ascii="仿宋_GB2312" w:hAnsi="仿宋_GB2312" w:cs="仿宋_GB2312" w:eastAsia="仿宋_GB2312"/>
              </w:rPr>
              <w:t>②层次结构设计的合理、全面，1-4分。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技术方案（2-3）</w:t>
            </w:r>
          </w:p>
        </w:tc>
        <w:tc>
          <w:tcPr>
            <w:tcW w:type="dxa" w:w="2492"/>
          </w:tcPr>
          <w:p>
            <w:pPr>
              <w:pStyle w:val="null3"/>
            </w:pPr>
            <w:r>
              <w:rPr>
                <w:rFonts w:ascii="仿宋_GB2312" w:hAnsi="仿宋_GB2312" w:cs="仿宋_GB2312" w:eastAsia="仿宋_GB2312"/>
              </w:rPr>
              <w:t>③权重确定方法合理、全面，1-4分。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技术方案（3）</w:t>
            </w:r>
          </w:p>
        </w:tc>
        <w:tc>
          <w:tcPr>
            <w:tcW w:type="dxa" w:w="2492"/>
          </w:tcPr>
          <w:p>
            <w:pPr>
              <w:pStyle w:val="null3"/>
            </w:pPr>
            <w:r>
              <w:rPr>
                <w:rFonts w:ascii="仿宋_GB2312" w:hAnsi="仿宋_GB2312" w:cs="仿宋_GB2312" w:eastAsia="仿宋_GB2312"/>
              </w:rPr>
              <w:t>3）高风险路段研判方案：对重点路段（如G310、黄河沿线等）的风险识别方法科学合理，1-4分。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技术方案（4）</w:t>
            </w:r>
          </w:p>
        </w:tc>
        <w:tc>
          <w:tcPr>
            <w:tcW w:type="dxa" w:w="2492"/>
          </w:tcPr>
          <w:p>
            <w:pPr>
              <w:pStyle w:val="null3"/>
            </w:pPr>
            <w:r>
              <w:rPr>
                <w:rFonts w:ascii="仿宋_GB2312" w:hAnsi="仿宋_GB2312" w:cs="仿宋_GB2312" w:eastAsia="仿宋_GB2312"/>
              </w:rPr>
              <w:t>4）风险评估方案：对重点运输通道、次生突发环境事件路段、紧邻或穿越河流路段的风险评估方案全面、具体，0-5分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技术方案（5-1）</w:t>
            </w:r>
          </w:p>
        </w:tc>
        <w:tc>
          <w:tcPr>
            <w:tcW w:type="dxa" w:w="2492"/>
          </w:tcPr>
          <w:p>
            <w:pPr>
              <w:pStyle w:val="null3"/>
            </w:pPr>
            <w:r>
              <w:rPr>
                <w:rFonts w:ascii="仿宋_GB2312" w:hAnsi="仿宋_GB2312" w:cs="仿宋_GB2312" w:eastAsia="仿宋_GB2312"/>
              </w:rPr>
              <w:t>5）成果提交方案： ①方案完整性与结构合理性：方案内容全面覆盖陕西省危化品运输通道风险评估的所有关键环节，0-3分；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技术方案（5-2）</w:t>
            </w:r>
          </w:p>
        </w:tc>
        <w:tc>
          <w:tcPr>
            <w:tcW w:type="dxa" w:w="2492"/>
          </w:tcPr>
          <w:p>
            <w:pPr>
              <w:pStyle w:val="null3"/>
            </w:pPr>
            <w:r>
              <w:rPr>
                <w:rFonts w:ascii="仿宋_GB2312" w:hAnsi="仿宋_GB2312" w:cs="仿宋_GB2312" w:eastAsia="仿宋_GB2312"/>
              </w:rPr>
              <w:t>②方案的针对性：方案内容完整、结构合理，0-2分。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