
<file path=[Content_Types].xml><?xml version="1.0" encoding="utf-8"?>
<Types xmlns="http://schemas.openxmlformats.org/package/2006/content-types">
  <Default ContentType="image/jpeg" Extension="jpe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版本号：【KRDL】K1-250406920250513001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虚拟仿真实训中心（中西面点实训综合体）建设项目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【KRDL】K1-2504069</w:t>
      </w:r>
      <w:r>
        <w:br/>
      </w:r>
      <w:r>
        <w:br/>
      </w:r>
      <w:r>
        <w:br/>
      </w:r>
    </w:p>
    <w:p>
      <w:pPr>
        <w:pStyle w:val="null3"/>
        <w:jc w:val="center"/>
        <w:outlineLvl w:val="2"/>
      </w:pPr>
      <w:r>
        <w:rPr>
          <w:rFonts w:ascii="仿宋_GB2312" w:hAnsi="仿宋_GB2312" w:cs="仿宋_GB2312" w:eastAsia="仿宋_GB2312"/>
          <w:sz w:val="28"/>
          <w:b/>
        </w:rPr>
        <w:t>陕西财经职业技术学院</w:t>
      </w:r>
    </w:p>
    <w:p>
      <w:pPr>
        <w:pStyle w:val="null3"/>
        <w:jc w:val="center"/>
        <w:outlineLvl w:val="2"/>
      </w:pPr>
      <w:r>
        <w:rPr>
          <w:rFonts w:ascii="仿宋_GB2312" w:hAnsi="仿宋_GB2312" w:cs="仿宋_GB2312" w:eastAsia="仿宋_GB2312"/>
          <w:sz w:val="28"/>
          <w:b/>
        </w:rPr>
        <w:t>开瑞项目管理有限公司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2025年05月13日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开瑞项目管理有限公司</w:t>
      </w:r>
      <w:r>
        <w:rPr>
          <w:rFonts w:ascii="仿宋_GB2312" w:hAnsi="仿宋_GB2312" w:cs="仿宋_GB2312" w:eastAsia="仿宋_GB2312"/>
        </w:rPr>
        <w:t>（以下简称“代理机构”）受</w:t>
      </w:r>
      <w:r>
        <w:rPr>
          <w:rFonts w:ascii="仿宋_GB2312" w:hAnsi="仿宋_GB2312" w:cs="仿宋_GB2312" w:eastAsia="仿宋_GB2312"/>
        </w:rPr>
        <w:t>陕西财经职业技术学院</w:t>
      </w:r>
      <w:r>
        <w:rPr>
          <w:rFonts w:ascii="仿宋_GB2312" w:hAnsi="仿宋_GB2312" w:cs="仿宋_GB2312" w:eastAsia="仿宋_GB2312"/>
        </w:rPr>
        <w:t>委托，拟对</w:t>
      </w:r>
      <w:r>
        <w:rPr>
          <w:rFonts w:ascii="仿宋_GB2312" w:hAnsi="仿宋_GB2312" w:cs="仿宋_GB2312" w:eastAsia="仿宋_GB2312"/>
        </w:rPr>
        <w:t>虚拟仿真实训中心（中西面点实训综合体）建设项目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【KRDL】K1-2504069</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虚拟仿真实训中心（中西面点实训综合体）建设项目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操作间、厨房区、排油烟系统、给排水系统、灭火系统、明厨亮灶、厨房能源说明：厨房能源选用电等一批设备，具体采购内容及要求详见本项目招标文件、答疑文件等文件的全部内容。</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无</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1、主体资格：供应商为向采购人提供货物及相应服务的法人或其他组织</w:t>
      </w:r>
    </w:p>
    <w:p>
      <w:pPr>
        <w:pStyle w:val="null3"/>
      </w:pPr>
      <w:r>
        <w:rPr>
          <w:rFonts w:ascii="仿宋_GB2312" w:hAnsi="仿宋_GB2312" w:cs="仿宋_GB2312" w:eastAsia="仿宋_GB2312"/>
        </w:rPr>
        <w:t>2、企业信用查询：截止至投标文件递交截止时间之前，未在“信用中国”网站（www.creditchina.gov.cn）中被列入“信用服务”查询栏目中严重失信主体名单以及重点领域严重失信主体名单，未被列入“中国政府采购网(www.ccgp.gov.cn)”政府采购严重违法失信行为记录名单</w:t>
      </w:r>
    </w:p>
    <w:p>
      <w:pPr>
        <w:pStyle w:val="null3"/>
      </w:pPr>
      <w:r>
        <w:rPr>
          <w:rFonts w:ascii="仿宋_GB2312" w:hAnsi="仿宋_GB2312" w:cs="仿宋_GB2312" w:eastAsia="仿宋_GB2312"/>
        </w:rPr>
        <w:t>3、投标授权代表：供应商应授权合法的人员参加本项目招标活动全过程</w:t>
      </w:r>
    </w:p>
    <w:p>
      <w:pPr>
        <w:pStyle w:val="null3"/>
      </w:pPr>
      <w:r>
        <w:rPr>
          <w:rFonts w:ascii="仿宋_GB2312" w:hAnsi="仿宋_GB2312" w:cs="仿宋_GB2312" w:eastAsia="仿宋_GB2312"/>
        </w:rPr>
        <w:t>4、是否面向中小企业采购：本项目为非专门面向中小企业采购项目</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陕西财经职业技术学院</w:t>
      </w:r>
    </w:p>
    <w:p>
      <w:pPr>
        <w:pStyle w:val="null3"/>
      </w:pPr>
      <w:r>
        <w:rPr>
          <w:rFonts w:ascii="仿宋_GB2312" w:hAnsi="仿宋_GB2312" w:cs="仿宋_GB2312" w:eastAsia="仿宋_GB2312"/>
        </w:rPr>
        <w:t xml:space="preserve"> 地址： </w:t>
      </w:r>
      <w:r>
        <w:rPr>
          <w:rFonts w:ascii="仿宋_GB2312" w:hAnsi="仿宋_GB2312" w:cs="仿宋_GB2312" w:eastAsia="仿宋_GB2312"/>
        </w:rPr>
        <w:t xml:space="preserve"> 陕西省咸阳市秦都区文林路1号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712000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原老师、党老师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029-33732421、029-33732426</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开瑞项目管理有限公司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陕西省西安市莲湖区高新二路1号招商银行大厦19层</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王昭、 蔺玉栋、代光艳、姚瑶、刘昆、张晨、王森</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029-89569197、18740707410</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采购包1：1,155,531.00元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采购包1保证金金额：20,000.00元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开户名称：开瑞项目管理有限公司</w:t>
            </w:r>
          </w:p>
          <w:p>
            <w:pPr>
              <w:pStyle w:val="null3"/>
            </w:pPr>
            <w:r>
              <w:rPr>
                <w:rFonts w:ascii="仿宋_GB2312" w:hAnsi="仿宋_GB2312" w:cs="仿宋_GB2312" w:eastAsia="仿宋_GB2312"/>
              </w:rPr>
              <w:t>开户银行：招商银行股份有限公司西安分行营业部</w:t>
            </w:r>
          </w:p>
          <w:p>
            <w:pPr>
              <w:pStyle w:val="null3"/>
            </w:pPr>
            <w:r>
              <w:rPr>
                <w:rFonts w:ascii="仿宋_GB2312" w:hAnsi="仿宋_GB2312" w:cs="仿宋_GB2312" w:eastAsia="仿宋_GB2312"/>
              </w:rPr>
              <w:t>银行账号：129905724510703</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代理服务费收费标准：参照国家计委关于印发《采购代理服务收费管理暂行办法的通知》(计价格[20021980 号)规定的标准缴纳。备注：在对采购代理服务费或者响应保证金转账时需备注项目名称及采购包名称+采购代理服务费或投标保证金。</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陕西财经职业技术学院</w:t>
      </w:r>
      <w:r>
        <w:rPr>
          <w:rFonts w:ascii="仿宋_GB2312" w:hAnsi="仿宋_GB2312" w:cs="仿宋_GB2312" w:eastAsia="仿宋_GB2312"/>
        </w:rPr>
        <w:t>和</w:t>
      </w:r>
      <w:r>
        <w:rPr>
          <w:rFonts w:ascii="仿宋_GB2312" w:hAnsi="仿宋_GB2312" w:cs="仿宋_GB2312" w:eastAsia="仿宋_GB2312"/>
        </w:rPr>
        <w:t>开瑞项目管理有限公司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陕西财经职业技术学院</w:t>
      </w:r>
      <w:r>
        <w:rPr>
          <w:rFonts w:ascii="仿宋_GB2312" w:hAnsi="仿宋_GB2312" w:cs="仿宋_GB2312" w:eastAsia="仿宋_GB2312"/>
        </w:rPr>
        <w:t>负责解释。除上述招标文件内容，其他内容由</w:t>
      </w:r>
      <w:r>
        <w:rPr>
          <w:rFonts w:ascii="仿宋_GB2312" w:hAnsi="仿宋_GB2312" w:cs="仿宋_GB2312" w:eastAsia="仿宋_GB2312"/>
        </w:rPr>
        <w:t>开瑞项目管理有限公司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陕西财经职业技术学院</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开瑞项目管理有限公司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详见招标文件最终签订合同</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开瑞项目管理有限公司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开瑞项目管理有限公司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开瑞项目管理有限公司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联系人：王昭</w:t>
      </w:r>
    </w:p>
    <w:p>
      <w:pPr>
        <w:pStyle w:val="null3"/>
      </w:pPr>
      <w:r>
        <w:rPr>
          <w:rFonts w:ascii="仿宋_GB2312" w:hAnsi="仿宋_GB2312" w:cs="仿宋_GB2312" w:eastAsia="仿宋_GB2312"/>
        </w:rPr>
        <w:t>联系电话：18740707410</w:t>
      </w:r>
    </w:p>
    <w:p>
      <w:pPr>
        <w:pStyle w:val="null3"/>
      </w:pPr>
      <w:r>
        <w:rPr>
          <w:rFonts w:ascii="仿宋_GB2312" w:hAnsi="仿宋_GB2312" w:cs="仿宋_GB2312" w:eastAsia="仿宋_GB2312"/>
        </w:rPr>
        <w:t>地址：陕西省西安市莲湖区高新二路1号招商银行大厦19层</w:t>
      </w:r>
    </w:p>
    <w:p>
      <w:pPr>
        <w:pStyle w:val="null3"/>
      </w:pPr>
      <w:r>
        <w:rPr>
          <w:rFonts w:ascii="仿宋_GB2312" w:hAnsi="仿宋_GB2312" w:cs="仿宋_GB2312" w:eastAsia="仿宋_GB2312"/>
        </w:rPr>
        <w:t>邮编：710000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更衣室、质检室、烘培间、面点间、明厨亮灶、排烟系统等一批设备，详见招标文件</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1,155,531.00</w:t>
      </w:r>
    </w:p>
    <w:p>
      <w:pPr>
        <w:pStyle w:val="null3"/>
      </w:pPr>
      <w:r>
        <w:rPr>
          <w:rFonts w:ascii="仿宋_GB2312" w:hAnsi="仿宋_GB2312" w:cs="仿宋_GB2312" w:eastAsia="仿宋_GB2312"/>
        </w:rPr>
        <w:t>采购包最高限价（元）: 1,155,531.00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货物</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1,155,531.00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其他未列明行业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标的名称：货物</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sz w:val="24"/>
              </w:rPr>
              <w:t>核心产品：</w:t>
            </w:r>
            <w:r>
              <w:rPr>
                <w:rFonts w:ascii="仿宋_GB2312" w:hAnsi="仿宋_GB2312" w:cs="仿宋_GB2312" w:eastAsia="仿宋_GB2312"/>
                <w:sz w:val="24"/>
              </w:rPr>
              <w:t>四门冰箱</w:t>
            </w:r>
          </w:p>
          <w:p>
            <w:pPr>
              <w:pStyle w:val="null3"/>
              <w:jc w:val="both"/>
            </w:pPr>
            <w:r>
              <w:rPr>
                <w:rFonts w:ascii="仿宋_GB2312" w:hAnsi="仿宋_GB2312" w:cs="仿宋_GB2312" w:eastAsia="仿宋_GB2312"/>
                <w:sz w:val="24"/>
              </w:rPr>
              <w:t>设备清单</w:t>
            </w:r>
          </w:p>
          <w:tbl>
            <w:tblPr>
              <w:tblInd w:type="dxa" w:w="15"/>
              <w:tblBorders>
                <w:top w:val="none" w:color="000000" w:sz="4"/>
                <w:left w:val="none" w:color="000000" w:sz="4"/>
                <w:bottom w:val="none" w:color="000000" w:sz="4"/>
                <w:right w:val="none" w:color="000000" w:sz="4"/>
                <w:insideH w:val="none"/>
                <w:insideV w:val="none"/>
              </w:tblBorders>
            </w:tblPr>
            <w:tblGrid>
              <w:gridCol w:w="426"/>
              <w:gridCol w:w="426"/>
              <w:gridCol w:w="426"/>
              <w:gridCol w:w="426"/>
              <w:gridCol w:w="426"/>
              <w:gridCol w:w="426"/>
            </w:tblGrid>
            <w:tr>
              <w:tc>
                <w:tcPr>
                  <w:tcW w:type="dxa" w:w="426"/>
                  <w:tcBorders>
                    <w:top w:val="singl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序号</w:t>
                  </w:r>
                </w:p>
              </w:tc>
              <w:tc>
                <w:tcPr>
                  <w:tcW w:type="dxa" w:w="426"/>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设备名称</w:t>
                  </w:r>
                </w:p>
              </w:tc>
              <w:tc>
                <w:tcPr>
                  <w:tcW w:type="dxa" w:w="426"/>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规格</w:t>
                  </w:r>
                  <w:r>
                    <w:rPr>
                      <w:rFonts w:ascii="仿宋_GB2312" w:hAnsi="仿宋_GB2312" w:cs="仿宋_GB2312" w:eastAsia="仿宋_GB2312"/>
                      <w:sz w:val="21"/>
                      <w:b/>
                    </w:rPr>
                    <w:t>/mm</w:t>
                  </w:r>
                </w:p>
              </w:tc>
              <w:tc>
                <w:tcPr>
                  <w:tcW w:type="dxa" w:w="426"/>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数量</w:t>
                  </w:r>
                </w:p>
              </w:tc>
              <w:tc>
                <w:tcPr>
                  <w:tcW w:type="dxa" w:w="426"/>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单位</w:t>
                  </w:r>
                </w:p>
              </w:tc>
              <w:tc>
                <w:tcPr>
                  <w:tcW w:type="dxa" w:w="426"/>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技术参数</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更衣室</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洗手池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≥400*300*300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1.板材均选用304#磨纱贴塑不锈钢板；</w:t>
                  </w:r>
                  <w:r>
                    <w:br/>
                  </w:r>
                  <w:r>
                    <w:rPr>
                      <w:rFonts w:ascii="仿宋_GB2312" w:hAnsi="仿宋_GB2312" w:cs="仿宋_GB2312" w:eastAsia="仿宋_GB2312"/>
                      <w:sz w:val="21"/>
                    </w:rPr>
                    <w:t>2.层板厚度1.2mm。</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感应龙头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1.黄铜铸造主体，表面抛光镀铬处理</w:t>
                  </w:r>
                  <w:r>
                    <w:br/>
                  </w:r>
                  <w:r>
                    <w:rPr>
                      <w:rFonts w:ascii="仿宋_GB2312" w:hAnsi="仿宋_GB2312" w:cs="仿宋_GB2312" w:eastAsia="仿宋_GB2312"/>
                      <w:sz w:val="21"/>
                    </w:rPr>
                    <w:t>2.座台式安装，开孔尺寸≥25mm</w:t>
                  </w:r>
                  <w:r>
                    <w:br/>
                  </w:r>
                  <w:r>
                    <w:rPr>
                      <w:rFonts w:ascii="仿宋_GB2312" w:hAnsi="仿宋_GB2312" w:cs="仿宋_GB2312" w:eastAsia="仿宋_GB2312"/>
                      <w:sz w:val="21"/>
                    </w:rPr>
                    <w:t>3.红外感应距离≥25cm，感应距离可调</w:t>
                  </w:r>
                  <w:r>
                    <w:br/>
                  </w:r>
                  <w:r>
                    <w:rPr>
                      <w:rFonts w:ascii="仿宋_GB2312" w:hAnsi="仿宋_GB2312" w:cs="仿宋_GB2312" w:eastAsia="仿宋_GB2312"/>
                      <w:sz w:val="21"/>
                    </w:rPr>
                    <w:t>4.AC/DC控制模块，电源可选交流电或1.5V*4直流电源</w:t>
                  </w:r>
                  <w:r>
                    <w:br/>
                  </w:r>
                  <w:r>
                    <w:rPr>
                      <w:rFonts w:ascii="仿宋_GB2312" w:hAnsi="仿宋_GB2312" w:cs="仿宋_GB2312" w:eastAsia="仿宋_GB2312"/>
                      <w:sz w:val="21"/>
                    </w:rPr>
                    <w:t>5.三通接口，可接冷.热水源。</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烘手器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挂墙式</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电压：</w:t>
                  </w:r>
                  <w:r>
                    <w:rPr>
                      <w:rFonts w:ascii="仿宋_GB2312" w:hAnsi="仿宋_GB2312" w:cs="仿宋_GB2312" w:eastAsia="仿宋_GB2312"/>
                      <w:sz w:val="21"/>
                    </w:rPr>
                    <w:t>220V~/50Hz,功率：≥110W,防护等级:IP22防触电保护,风速：≥95m/S,烘干时间:7-10秒,外形尺寸:≥W248xD190xH518mm,材料:ABS工程塑料。</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更衣柜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≥900*450*1800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w:t>
                  </w:r>
                  <w:r>
                    <w:rPr>
                      <w:rFonts w:ascii="仿宋_GB2312" w:hAnsi="仿宋_GB2312" w:cs="仿宋_GB2312" w:eastAsia="仿宋_GB2312"/>
                      <w:sz w:val="21"/>
                    </w:rPr>
                    <w:t>采用</w:t>
                  </w:r>
                  <w:r>
                    <w:rPr>
                      <w:rFonts w:ascii="仿宋_GB2312" w:hAnsi="仿宋_GB2312" w:cs="仿宋_GB2312" w:eastAsia="仿宋_GB2312"/>
                      <w:sz w:val="21"/>
                    </w:rPr>
                    <w:t>201#厚度≥1.0mm不锈钢板材制作；板材厚度</w:t>
                  </w:r>
                  <w:r>
                    <w:br/>
                  </w:r>
                  <w:r>
                    <w:rPr>
                      <w:rFonts w:ascii="仿宋_GB2312" w:hAnsi="仿宋_GB2312" w:cs="仿宋_GB2312" w:eastAsia="仿宋_GB2312"/>
                      <w:sz w:val="21"/>
                    </w:rPr>
                    <w:t>2</w:t>
                  </w:r>
                  <w:r>
                    <w:rPr>
                      <w:rFonts w:ascii="仿宋_GB2312" w:hAnsi="仿宋_GB2312" w:cs="仿宋_GB2312" w:eastAsia="仿宋_GB2312"/>
                      <w:sz w:val="21"/>
                    </w:rPr>
                    <w:t>.</w:t>
                  </w:r>
                  <w:r>
                    <w:rPr>
                      <w:rFonts w:ascii="仿宋_GB2312" w:hAnsi="仿宋_GB2312" w:cs="仿宋_GB2312" w:eastAsia="仿宋_GB2312"/>
                      <w:sz w:val="21"/>
                    </w:rPr>
                    <w:t>六人更衣柜，上下二层；</w:t>
                  </w:r>
                  <w:r>
                    <w:br/>
                  </w:r>
                  <w:r>
                    <w:rPr>
                      <w:rFonts w:ascii="仿宋_GB2312" w:hAnsi="仿宋_GB2312" w:cs="仿宋_GB2312" w:eastAsia="仿宋_GB2312"/>
                      <w:sz w:val="21"/>
                    </w:rPr>
                    <w:t>3</w:t>
                  </w:r>
                  <w:r>
                    <w:rPr>
                      <w:rFonts w:ascii="仿宋_GB2312" w:hAnsi="仿宋_GB2312" w:cs="仿宋_GB2312" w:eastAsia="仿宋_GB2312"/>
                      <w:sz w:val="21"/>
                    </w:rPr>
                    <w:t>.</w:t>
                  </w:r>
                  <w:r>
                    <w:rPr>
                      <w:rFonts w:ascii="仿宋_GB2312" w:hAnsi="仿宋_GB2312" w:cs="仿宋_GB2312" w:eastAsia="仿宋_GB2312"/>
                      <w:sz w:val="21"/>
                    </w:rPr>
                    <w:t>面板及底板设加强筋；</w:t>
                  </w:r>
                  <w:r>
                    <w:br/>
                  </w:r>
                  <w:r>
                    <w:rPr>
                      <w:rFonts w:ascii="仿宋_GB2312" w:hAnsi="仿宋_GB2312" w:cs="仿宋_GB2312" w:eastAsia="仿宋_GB2312"/>
                      <w:sz w:val="21"/>
                    </w:rPr>
                    <w:t>4</w:t>
                  </w:r>
                  <w:r>
                    <w:rPr>
                      <w:rFonts w:ascii="仿宋_GB2312" w:hAnsi="仿宋_GB2312" w:cs="仿宋_GB2312" w:eastAsia="仿宋_GB2312"/>
                      <w:sz w:val="21"/>
                    </w:rPr>
                    <w:t>.</w:t>
                  </w:r>
                  <w:r>
                    <w:rPr>
                      <w:rFonts w:ascii="仿宋_GB2312" w:hAnsi="仿宋_GB2312" w:cs="仿宋_GB2312" w:eastAsia="仿宋_GB2312"/>
                      <w:sz w:val="21"/>
                    </w:rPr>
                    <w:t>柜门采用掩门处理带锁。</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质检室</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单槽工作柜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≥1500*700*800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1.板材均选用304#磨纱贴塑不锈钢板；</w:t>
                  </w:r>
                  <w:r>
                    <w:br/>
                  </w:r>
                  <w:r>
                    <w:rPr>
                      <w:rFonts w:ascii="仿宋_GB2312" w:hAnsi="仿宋_GB2312" w:cs="仿宋_GB2312" w:eastAsia="仿宋_GB2312"/>
                      <w:sz w:val="21"/>
                    </w:rPr>
                    <w:t>2.层板厚度≥1.2mm，用不锈钢加强筋；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水龙头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1.座台式双温、主体黄铜铸造表面抛光镀铬处理</w:t>
                  </w:r>
                  <w:r>
                    <w:br/>
                  </w:r>
                  <w:r>
                    <w:rPr>
                      <w:rFonts w:ascii="仿宋_GB2312" w:hAnsi="仿宋_GB2312" w:cs="仿宋_GB2312" w:eastAsia="仿宋_GB2312"/>
                      <w:sz w:val="21"/>
                    </w:rPr>
                    <w:t>2.平颈水嘴，360度可旋转</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沥水器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1.不锈钢材质201#</w:t>
                  </w:r>
                  <w:r>
                    <w:br/>
                  </w:r>
                  <w:r>
                    <w:rPr>
                      <w:rFonts w:ascii="仿宋_GB2312" w:hAnsi="仿宋_GB2312" w:cs="仿宋_GB2312" w:eastAsia="仿宋_GB2312"/>
                      <w:sz w:val="21"/>
                    </w:rPr>
                    <w:t>2.可拆卸过滤网。</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单通工作柜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≥1800*700*800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304#厚度≥1.2mm磨纱贴塑不锈钢板；</w:t>
                  </w:r>
                </w:p>
                <w:p>
                  <w:pPr>
                    <w:pStyle w:val="null3"/>
                    <w:jc w:val="left"/>
                  </w:pPr>
                  <w:r>
                    <w:rPr>
                      <w:rFonts w:ascii="仿宋_GB2312" w:hAnsi="仿宋_GB2312" w:cs="仿宋_GB2312" w:eastAsia="仿宋_GB2312"/>
                      <w:sz w:val="21"/>
                    </w:rPr>
                    <w:t>2.</w:t>
                  </w:r>
                  <w:r>
                    <w:rPr>
                      <w:rFonts w:ascii="仿宋_GB2312" w:hAnsi="仿宋_GB2312" w:cs="仿宋_GB2312" w:eastAsia="仿宋_GB2312"/>
                      <w:sz w:val="21"/>
                    </w:rPr>
                    <w:t>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单通工作柜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≥1500*700*800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304#厚度≥1.2mm磨纱贴塑不锈钢板；</w:t>
                  </w:r>
                </w:p>
                <w:p>
                  <w:pPr>
                    <w:pStyle w:val="null3"/>
                    <w:jc w:val="left"/>
                  </w:pPr>
                  <w:r>
                    <w:rPr>
                      <w:rFonts w:ascii="仿宋_GB2312" w:hAnsi="仿宋_GB2312" w:cs="仿宋_GB2312" w:eastAsia="仿宋_GB2312"/>
                      <w:sz w:val="21"/>
                    </w:rPr>
                    <w:t>2.层板用不锈钢加强筋；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高智能食品安全检测仪全检测仪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快速检测非食用化学物质、滥用食品添加剂、农药残留、兽药残留、重金属、抗生素类残留、激素类残留、毒素类残留、化学类残留等</w:t>
                  </w:r>
                  <w:r>
                    <w:rPr>
                      <w:rFonts w:ascii="仿宋_GB2312" w:hAnsi="仿宋_GB2312" w:cs="仿宋_GB2312" w:eastAsia="仿宋_GB2312"/>
                      <w:sz w:val="21"/>
                    </w:rPr>
                    <w:t>200多项目的快速定性定量检测。（含镊子、比色皿、试剂管、枪头、打印纸各1套）</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农药检测试剂</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300次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盒</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配套检测仪</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食用油品质检测仪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测量温度：</w:t>
                  </w:r>
                  <w:r>
                    <w:rPr>
                      <w:rFonts w:ascii="仿宋_GB2312" w:hAnsi="仿宋_GB2312" w:cs="仿宋_GB2312" w:eastAsia="仿宋_GB2312"/>
                      <w:sz w:val="21"/>
                    </w:rPr>
                    <w:t xml:space="preserve">0℃～200 ℃ </w:t>
                  </w:r>
                  <w:r>
                    <w:br/>
                  </w:r>
                  <w:r>
                    <w:rPr>
                      <w:rFonts w:ascii="仿宋_GB2312" w:hAnsi="仿宋_GB2312" w:cs="仿宋_GB2312" w:eastAsia="仿宋_GB2312"/>
                      <w:sz w:val="21"/>
                    </w:rPr>
                    <w:t>温度分辨率：</w:t>
                  </w:r>
                  <w:r>
                    <w:rPr>
                      <w:rFonts w:ascii="仿宋_GB2312" w:hAnsi="仿宋_GB2312" w:cs="仿宋_GB2312" w:eastAsia="仿宋_GB2312"/>
                      <w:sz w:val="21"/>
                    </w:rPr>
                    <w:t xml:space="preserve">± 0.1℃ </w:t>
                  </w:r>
                  <w:r>
                    <w:br/>
                  </w:r>
                  <w:r>
                    <w:rPr>
                      <w:rFonts w:ascii="仿宋_GB2312" w:hAnsi="仿宋_GB2312" w:cs="仿宋_GB2312" w:eastAsia="仿宋_GB2312"/>
                      <w:sz w:val="21"/>
                    </w:rPr>
                    <w:t>温度测量精度：</w:t>
                  </w:r>
                  <w:r>
                    <w:rPr>
                      <w:rFonts w:ascii="仿宋_GB2312" w:hAnsi="仿宋_GB2312" w:cs="仿宋_GB2312" w:eastAsia="仿宋_GB2312"/>
                      <w:sz w:val="21"/>
                    </w:rPr>
                    <w:t xml:space="preserve">± 1℃ </w:t>
                  </w:r>
                  <w:r>
                    <w:br/>
                  </w:r>
                  <w:r>
                    <w:rPr>
                      <w:rFonts w:ascii="仿宋_GB2312" w:hAnsi="仿宋_GB2312" w:cs="仿宋_GB2312" w:eastAsia="仿宋_GB2312"/>
                      <w:sz w:val="21"/>
                    </w:rPr>
                    <w:t>探头材质：</w:t>
                  </w:r>
                  <w:r>
                    <w:rPr>
                      <w:rFonts w:ascii="仿宋_GB2312" w:hAnsi="仿宋_GB2312" w:cs="仿宋_GB2312" w:eastAsia="仿宋_GB2312"/>
                      <w:sz w:val="21"/>
                    </w:rPr>
                    <w:t>304不锈钢</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空调</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1.5P</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变频，挂机，一级能效。</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四门冰箱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1210*700*1915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风循环制冷方式，需配备智能风循环模块，智能模块可以杀死大肠杆菌等细菌，杀菌率</w:t>
                  </w:r>
                  <w:r>
                    <w:rPr>
                      <w:rFonts w:ascii="仿宋_GB2312" w:hAnsi="仿宋_GB2312" w:cs="仿宋_GB2312" w:eastAsia="仿宋_GB2312"/>
                      <w:sz w:val="21"/>
                    </w:rPr>
                    <w:t>99.9%。提供抑菌系统分析检测报告。</w:t>
                  </w:r>
                  <w:r>
                    <w:br/>
                  </w:r>
                  <w:r>
                    <w:rPr>
                      <w:rFonts w:ascii="仿宋_GB2312" w:hAnsi="仿宋_GB2312" w:cs="仿宋_GB2312" w:eastAsia="仿宋_GB2312"/>
                      <w:sz w:val="21"/>
                    </w:rPr>
                    <w:t>2.全门框防凝露设计，长期开关门使用时，整个门体门封条不会冻结在箱体门框上。提供证明文件。</w:t>
                  </w:r>
                  <w:r>
                    <w:br/>
                  </w:r>
                  <w:r>
                    <w:rPr>
                      <w:rFonts w:ascii="仿宋_GB2312" w:hAnsi="仿宋_GB2312" w:cs="仿宋_GB2312" w:eastAsia="仿宋_GB2312"/>
                      <w:sz w:val="21"/>
                    </w:rPr>
                    <w:t>3.全电脑温控显示，实时显示箱体内实际温度，冷藏冷冻温控上必须有独立的电源开关，双系统操作，便于独立控制。冷藏温度为零下1度到零上10度，冷冻最低温度为零下18度可调。</w:t>
                  </w:r>
                  <w:r>
                    <w:br/>
                  </w:r>
                  <w:r>
                    <w:rPr>
                      <w:rFonts w:ascii="仿宋_GB2312" w:hAnsi="仿宋_GB2312" w:cs="仿宋_GB2312" w:eastAsia="仿宋_GB2312"/>
                      <w:sz w:val="21"/>
                    </w:rPr>
                    <w:t>4.全不锈钢机身，全铜制冷管，国内一线品牌压缩机，</w:t>
                  </w:r>
                </w:p>
                <w:p>
                  <w:pPr>
                    <w:pStyle w:val="null3"/>
                    <w:jc w:val="left"/>
                  </w:pPr>
                  <w:r>
                    <w:rPr>
                      <w:rFonts w:ascii="仿宋_GB2312" w:hAnsi="仿宋_GB2312" w:cs="仿宋_GB2312" w:eastAsia="仿宋_GB2312"/>
                      <w:sz w:val="21"/>
                    </w:rPr>
                    <w:t>▲5.整机符合一级能效标准。提供一级能效检测报告。</w:t>
                  </w:r>
                  <w:r>
                    <w:br/>
                  </w:r>
                  <w:r>
                    <w:rPr>
                      <w:rFonts w:ascii="仿宋_GB2312" w:hAnsi="仿宋_GB2312" w:cs="仿宋_GB2312" w:eastAsia="仿宋_GB2312"/>
                      <w:sz w:val="21"/>
                    </w:rPr>
                    <w:t>▲6.符合国家环保健康产品要求。提供IECQ符合有害物质过程管理证书。</w:t>
                  </w:r>
                  <w:r>
                    <w:br/>
                  </w:r>
                  <w:r>
                    <w:rPr>
                      <w:rFonts w:ascii="仿宋_GB2312" w:hAnsi="仿宋_GB2312" w:cs="仿宋_GB2312" w:eastAsia="仿宋_GB2312"/>
                      <w:sz w:val="21"/>
                    </w:rPr>
                    <w:t>▲7.机器符合国家标准化生产要求。并能提供CCC检测报告，机器性能与噪音、安全、EMC实验检测报告。</w:t>
                  </w:r>
                  <w:r>
                    <w:br/>
                  </w:r>
                  <w:r>
                    <w:rPr>
                      <w:rFonts w:ascii="仿宋_GB2312" w:hAnsi="仿宋_GB2312" w:cs="仿宋_GB2312" w:eastAsia="仿宋_GB2312"/>
                      <w:sz w:val="21"/>
                    </w:rPr>
                    <w:t>▲8、整机免费包修一年。主要零部件(包括压缩机、蒸发器、冷凝器、电磁阀、主控板、柜体、门体、温控器、过滤器、毛细管、风扇电机、化霜加热丝、制冰机总成、定时器)免费包修三年。提供证明文件。</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烘培间</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双槽水池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≥1200*600*800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304#厚度≥1.2mm磨纱贴塑不锈钢板；</w:t>
                  </w:r>
                </w:p>
                <w:p>
                  <w:pPr>
                    <w:pStyle w:val="null3"/>
                    <w:jc w:val="left"/>
                  </w:pPr>
                  <w:r>
                    <w:rPr>
                      <w:rFonts w:ascii="仿宋_GB2312" w:hAnsi="仿宋_GB2312" w:cs="仿宋_GB2312" w:eastAsia="仿宋_GB2312"/>
                      <w:sz w:val="21"/>
                    </w:rPr>
                    <w:t>2.</w:t>
                  </w:r>
                  <w:r>
                    <w:rPr>
                      <w:rFonts w:ascii="仿宋_GB2312" w:hAnsi="仿宋_GB2312" w:cs="仿宋_GB2312" w:eastAsia="仿宋_GB2312"/>
                      <w:sz w:val="21"/>
                    </w:rPr>
                    <w:t>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水龙头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座台式双温、主体黄铜铸造表面抛光镀铬处理</w:t>
                  </w:r>
                  <w:r>
                    <w:br/>
                  </w:r>
                  <w:r>
                    <w:rPr>
                      <w:rFonts w:ascii="仿宋_GB2312" w:hAnsi="仿宋_GB2312" w:cs="仿宋_GB2312" w:eastAsia="仿宋_GB2312"/>
                      <w:sz w:val="21"/>
                    </w:rPr>
                    <w:t>2.平颈水嘴，360度可旋转</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沥水器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1.不锈钢材质201#</w:t>
                  </w:r>
                  <w:r>
                    <w:br/>
                  </w:r>
                  <w:r>
                    <w:rPr>
                      <w:rFonts w:ascii="仿宋_GB2312" w:hAnsi="仿宋_GB2312" w:cs="仿宋_GB2312" w:eastAsia="仿宋_GB2312"/>
                      <w:sz w:val="21"/>
                    </w:rPr>
                    <w:t>2.可拆卸过滤网。</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单槽水池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≥800*600*600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304#厚度≥1.2mm磨纱贴塑不锈钢板；</w:t>
                  </w:r>
                </w:p>
                <w:p>
                  <w:pPr>
                    <w:pStyle w:val="null3"/>
                    <w:jc w:val="left"/>
                  </w:pPr>
                  <w:r>
                    <w:rPr>
                      <w:rFonts w:ascii="仿宋_GB2312" w:hAnsi="仿宋_GB2312" w:cs="仿宋_GB2312" w:eastAsia="仿宋_GB2312"/>
                      <w:sz w:val="21"/>
                    </w:rPr>
                    <w:t>2.</w:t>
                  </w:r>
                  <w:r>
                    <w:rPr>
                      <w:rFonts w:ascii="仿宋_GB2312" w:hAnsi="仿宋_GB2312" w:cs="仿宋_GB2312" w:eastAsia="仿宋_GB2312"/>
                      <w:sz w:val="21"/>
                    </w:rPr>
                    <w:t>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水龙头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1.座台式双温、主体黄铜铸造表面抛光镀铬处理</w:t>
                  </w:r>
                  <w:r>
                    <w:br/>
                  </w:r>
                  <w:r>
                    <w:rPr>
                      <w:rFonts w:ascii="仿宋_GB2312" w:hAnsi="仿宋_GB2312" w:cs="仿宋_GB2312" w:eastAsia="仿宋_GB2312"/>
                      <w:sz w:val="21"/>
                    </w:rPr>
                    <w:t>2.平颈水嘴，360度可旋转</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沥水器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不锈钢材质</w:t>
                  </w:r>
                  <w:r>
                    <w:rPr>
                      <w:rFonts w:ascii="仿宋_GB2312" w:hAnsi="仿宋_GB2312" w:cs="仿宋_GB2312" w:eastAsia="仿宋_GB2312"/>
                      <w:sz w:val="21"/>
                    </w:rPr>
                    <w:t>201#</w:t>
                  </w:r>
                  <w:r>
                    <w:br/>
                  </w:r>
                  <w:r>
                    <w:rPr>
                      <w:rFonts w:ascii="仿宋_GB2312" w:hAnsi="仿宋_GB2312" w:cs="仿宋_GB2312" w:eastAsia="仿宋_GB2312"/>
                      <w:sz w:val="21"/>
                    </w:rPr>
                    <w:t>2.可拆卸过滤网。</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挂墙层架带挂钩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≥2000*300*600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1.板材均选用304#磨纱贴塑不锈钢材；</w:t>
                  </w:r>
                  <w:r>
                    <w:br/>
                  </w:r>
                  <w:r>
                    <w:rPr>
                      <w:rFonts w:ascii="仿宋_GB2312" w:hAnsi="仿宋_GB2312" w:cs="仿宋_GB2312" w:eastAsia="仿宋_GB2312"/>
                      <w:sz w:val="21"/>
                    </w:rPr>
                    <w:t>2.钩子10个。</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开水器</w:t>
                  </w:r>
                </w:p>
                <w:p>
                  <w:pPr>
                    <w:pStyle w:val="null3"/>
                    <w:jc w:val="center"/>
                  </w:pPr>
                  <w:r>
                    <w:rPr>
                      <w:rFonts w:ascii="仿宋_GB2312" w:hAnsi="仿宋_GB2312" w:cs="仿宋_GB2312" w:eastAsia="仿宋_GB2312"/>
                      <w:sz w:val="21"/>
                    </w:rPr>
                    <w:t>连底座</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功率：</w:t>
                  </w:r>
                  <w:r>
                    <w:rPr>
                      <w:rFonts w:ascii="仿宋_GB2312" w:hAnsi="仿宋_GB2312" w:cs="仿宋_GB2312" w:eastAsia="仿宋_GB2312"/>
                      <w:sz w:val="21"/>
                    </w:rPr>
                    <w:t>6KW。</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1.整机采用304#厚度≥1.2mm不锈钢制作；</w:t>
                  </w:r>
                  <w:r>
                    <w:br/>
                  </w:r>
                  <w:r>
                    <w:rPr>
                      <w:rFonts w:ascii="仿宋_GB2312" w:hAnsi="仿宋_GB2312" w:cs="仿宋_GB2312" w:eastAsia="仿宋_GB2312"/>
                      <w:sz w:val="21"/>
                    </w:rPr>
                    <w:t>2.进水方式：自动进水；</w:t>
                  </w:r>
                  <w:r>
                    <w:br/>
                  </w:r>
                  <w:r>
                    <w:rPr>
                      <w:rFonts w:ascii="仿宋_GB2312" w:hAnsi="仿宋_GB2312" w:cs="仿宋_GB2312" w:eastAsia="仿宋_GB2312"/>
                      <w:sz w:val="21"/>
                    </w:rPr>
                    <w:t>3.控温方式：机械控温；</w:t>
                  </w:r>
                  <w:r>
                    <w:br/>
                  </w:r>
                  <w:r>
                    <w:rPr>
                      <w:rFonts w:ascii="仿宋_GB2312" w:hAnsi="仿宋_GB2312" w:cs="仿宋_GB2312" w:eastAsia="仿宋_GB2312"/>
                      <w:sz w:val="21"/>
                    </w:rPr>
                    <w:t>4.过滤方式：一级过滤</w:t>
                  </w:r>
                  <w:r>
                    <w:br/>
                  </w:r>
                  <w:r>
                    <w:rPr>
                      <w:rFonts w:ascii="仿宋_GB2312" w:hAnsi="仿宋_GB2312" w:cs="仿宋_GB2312" w:eastAsia="仿宋_GB2312"/>
                      <w:sz w:val="21"/>
                    </w:rPr>
                    <w:t>5.电压：380V</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四门冰箱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1210*700*1915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rFonts w:ascii="仿宋_GB2312" w:hAnsi="仿宋_GB2312" w:cs="仿宋_GB2312" w:eastAsia="仿宋_GB2312"/>
                      <w:sz w:val="21"/>
                    </w:rPr>
                    <w:t>同上</w:t>
                  </w:r>
                  <w:r>
                    <w:rPr>
                      <w:rFonts w:ascii="仿宋_GB2312" w:hAnsi="仿宋_GB2312" w:cs="仿宋_GB2312" w:eastAsia="仿宋_GB2312"/>
                      <w:sz w:val="21"/>
                    </w:rPr>
                    <w:t xml:space="preserve"> </w:t>
                  </w:r>
                  <w:r>
                    <w:rPr>
                      <w:rFonts w:ascii="仿宋_GB2312" w:hAnsi="仿宋_GB2312" w:cs="仿宋_GB2312" w:eastAsia="仿宋_GB2312"/>
                      <w:sz w:val="21"/>
                    </w:rPr>
                    <w:t>四门冰箱</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搅拌机</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B20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料桶容积</w:t>
                  </w:r>
                  <w:r>
                    <w:rPr>
                      <w:rFonts w:ascii="仿宋_GB2312" w:hAnsi="仿宋_GB2312" w:cs="仿宋_GB2312" w:eastAsia="仿宋_GB2312"/>
                      <w:sz w:val="21"/>
                    </w:rPr>
                    <w:t>:≥20L，采用304#不锈钢机体；</w:t>
                  </w:r>
                  <w:r>
                    <w:br/>
                  </w:r>
                  <w:r>
                    <w:rPr>
                      <w:rFonts w:ascii="仿宋_GB2312" w:hAnsi="仿宋_GB2312" w:cs="仿宋_GB2312" w:eastAsia="仿宋_GB2312"/>
                      <w:sz w:val="21"/>
                    </w:rPr>
                    <w:t>额定电压</w:t>
                  </w:r>
                  <w:r>
                    <w:rPr>
                      <w:rFonts w:ascii="仿宋_GB2312" w:hAnsi="仿宋_GB2312" w:cs="仿宋_GB2312" w:eastAsia="仿宋_GB2312"/>
                      <w:sz w:val="21"/>
                    </w:rPr>
                    <w:t>:380V电压</w:t>
                  </w:r>
                </w:p>
                <w:p>
                  <w:pPr>
                    <w:pStyle w:val="null3"/>
                    <w:jc w:val="left"/>
                  </w:pPr>
                  <w:r>
                    <w:rPr>
                      <w:rFonts w:ascii="仿宋_GB2312" w:hAnsi="仿宋_GB2312" w:cs="仿宋_GB2312" w:eastAsia="仿宋_GB2312"/>
                      <w:sz w:val="21"/>
                    </w:rPr>
                    <w:t>额定频率</w:t>
                  </w:r>
                  <w:r>
                    <w:rPr>
                      <w:rFonts w:ascii="仿宋_GB2312" w:hAnsi="仿宋_GB2312" w:cs="仿宋_GB2312" w:eastAsia="仿宋_GB2312"/>
                      <w:sz w:val="21"/>
                    </w:rPr>
                    <w:t>:≥50Hz；</w:t>
                  </w:r>
                  <w:r>
                    <w:br/>
                  </w:r>
                  <w:r>
                    <w:rPr>
                      <w:rFonts w:ascii="仿宋_GB2312" w:hAnsi="仿宋_GB2312" w:cs="仿宋_GB2312" w:eastAsia="仿宋_GB2312"/>
                      <w:sz w:val="21"/>
                    </w:rPr>
                    <w:t>电机功率</w:t>
                  </w:r>
                  <w:r>
                    <w:rPr>
                      <w:rFonts w:ascii="仿宋_GB2312" w:hAnsi="仿宋_GB2312" w:cs="仿宋_GB2312" w:eastAsia="仿宋_GB2312"/>
                      <w:sz w:val="21"/>
                    </w:rPr>
                    <w:t>:≥1.50kW；</w:t>
                  </w:r>
                </w:p>
                <w:p>
                  <w:pPr>
                    <w:pStyle w:val="null3"/>
                    <w:jc w:val="left"/>
                  </w:pPr>
                  <w:r>
                    <w:rPr>
                      <w:rFonts w:ascii="仿宋_GB2312" w:hAnsi="仿宋_GB2312" w:cs="仿宋_GB2312" w:eastAsia="仿宋_GB2312"/>
                      <w:sz w:val="21"/>
                    </w:rPr>
                    <w:t>最大和面量</w:t>
                  </w:r>
                  <w:r>
                    <w:rPr>
                      <w:rFonts w:ascii="仿宋_GB2312" w:hAnsi="仿宋_GB2312" w:cs="仿宋_GB2312" w:eastAsia="仿宋_GB2312"/>
                      <w:sz w:val="21"/>
                    </w:rPr>
                    <w:t>:≥10kg。</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打蛋机</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B5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料桶容积</w:t>
                  </w:r>
                  <w:r>
                    <w:rPr>
                      <w:rFonts w:ascii="仿宋_GB2312" w:hAnsi="仿宋_GB2312" w:cs="仿宋_GB2312" w:eastAsia="仿宋_GB2312"/>
                      <w:sz w:val="21"/>
                    </w:rPr>
                    <w:t>:≥5L，采用304#不锈钢机体；</w:t>
                  </w:r>
                  <w:r>
                    <w:br/>
                  </w:r>
                  <w:r>
                    <w:rPr>
                      <w:rFonts w:ascii="仿宋_GB2312" w:hAnsi="仿宋_GB2312" w:cs="仿宋_GB2312" w:eastAsia="仿宋_GB2312"/>
                      <w:sz w:val="21"/>
                    </w:rPr>
                    <w:t>额定电压</w:t>
                  </w:r>
                  <w:r>
                    <w:rPr>
                      <w:rFonts w:ascii="仿宋_GB2312" w:hAnsi="仿宋_GB2312" w:cs="仿宋_GB2312" w:eastAsia="仿宋_GB2312"/>
                      <w:sz w:val="21"/>
                    </w:rPr>
                    <w:t>:380V；</w:t>
                  </w:r>
                </w:p>
                <w:p>
                  <w:pPr>
                    <w:pStyle w:val="null3"/>
                    <w:jc w:val="left"/>
                  </w:pPr>
                  <w:r>
                    <w:rPr>
                      <w:rFonts w:ascii="仿宋_GB2312" w:hAnsi="仿宋_GB2312" w:cs="仿宋_GB2312" w:eastAsia="仿宋_GB2312"/>
                      <w:sz w:val="21"/>
                    </w:rPr>
                    <w:t>额定频率</w:t>
                  </w:r>
                  <w:r>
                    <w:rPr>
                      <w:rFonts w:ascii="仿宋_GB2312" w:hAnsi="仿宋_GB2312" w:cs="仿宋_GB2312" w:eastAsia="仿宋_GB2312"/>
                      <w:sz w:val="21"/>
                    </w:rPr>
                    <w:t>:≥50Hz；</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单通工作台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1.板材均选用304#厚度≥1.2mm磨纱贴塑不锈钢板；</w:t>
                  </w:r>
                  <w:r>
                    <w:br/>
                  </w:r>
                  <w:r>
                    <w:rPr>
                      <w:rFonts w:ascii="仿宋_GB2312" w:hAnsi="仿宋_GB2312" w:cs="仿宋_GB2312" w:eastAsia="仿宋_GB2312"/>
                      <w:sz w:val="21"/>
                    </w:rPr>
                    <w:t>2.层板用不锈钢加强筋；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平冷工作台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1.电子温控器，品牌压缩机；</w:t>
                  </w:r>
                  <w:r>
                    <w:br/>
                  </w:r>
                  <w:r>
                    <w:rPr>
                      <w:rFonts w:ascii="仿宋_GB2312" w:hAnsi="仿宋_GB2312" w:cs="仿宋_GB2312" w:eastAsia="仿宋_GB2312"/>
                      <w:sz w:val="21"/>
                    </w:rPr>
                    <w:t>2.发泡层厚度：箱体≥50mm，门体≥40cm；</w:t>
                  </w:r>
                  <w:r>
                    <w:br/>
                  </w:r>
                  <w:r>
                    <w:rPr>
                      <w:rFonts w:ascii="仿宋_GB2312" w:hAnsi="仿宋_GB2312" w:cs="仿宋_GB2312" w:eastAsia="仿宋_GB2312"/>
                      <w:sz w:val="21"/>
                    </w:rPr>
                    <w:t>3.箱体材质：304不锈钢；</w:t>
                  </w:r>
                  <w:r>
                    <w:br/>
                  </w:r>
                  <w:r>
                    <w:rPr>
                      <w:rFonts w:ascii="仿宋_GB2312" w:hAnsi="仿宋_GB2312" w:cs="仿宋_GB2312" w:eastAsia="仿宋_GB2312"/>
                      <w:sz w:val="21"/>
                    </w:rPr>
                    <w:t>4.铜管蒸发器；胆底拉伸；</w:t>
                  </w:r>
                  <w:r>
                    <w:br/>
                  </w:r>
                  <w:r>
                    <w:rPr>
                      <w:rFonts w:ascii="仿宋_GB2312" w:hAnsi="仿宋_GB2312" w:cs="仿宋_GB2312" w:eastAsia="仿宋_GB2312"/>
                      <w:sz w:val="21"/>
                    </w:rPr>
                    <w:t>5.制冷方式：风冷。</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四层货架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≥1200*500*1500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1.板材均选用304#厚度≥1.2mm磨纱贴塑不锈钢材；</w:t>
                  </w:r>
                  <w:r>
                    <w:br/>
                  </w:r>
                  <w:r>
                    <w:rPr>
                      <w:rFonts w:ascii="仿宋_GB2312" w:hAnsi="仿宋_GB2312" w:cs="仿宋_GB2312" w:eastAsia="仿宋_GB2312"/>
                      <w:sz w:val="21"/>
                    </w:rPr>
                    <w:t>2.立柱采用304#厚度≥1.2mm不锈钢管,配不锈钢可调子弹脚。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双层工作台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1.板材均选用304#厚度≥1.2mm磨纱贴塑不锈钢板；</w:t>
                  </w:r>
                  <w:r>
                    <w:br/>
                  </w:r>
                  <w:r>
                    <w:rPr>
                      <w:rFonts w:ascii="仿宋_GB2312" w:hAnsi="仿宋_GB2312" w:cs="仿宋_GB2312" w:eastAsia="仿宋_GB2312"/>
                      <w:sz w:val="21"/>
                    </w:rPr>
                    <w:t>2.层板用不锈钢加强筋；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饼盘车</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≥600*460*1650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304#磨纱贴塑不锈钢材；</w:t>
                  </w:r>
                  <w:r>
                    <w:br/>
                  </w:r>
                  <w:r>
                    <w:rPr>
                      <w:rFonts w:ascii="仿宋_GB2312" w:hAnsi="仿宋_GB2312" w:cs="仿宋_GB2312" w:eastAsia="仿宋_GB2312"/>
                      <w:sz w:val="21"/>
                    </w:rPr>
                    <w:t>2.立柱采用304#1.2mm不锈钢管,配万向轮。</w:t>
                  </w:r>
                </w:p>
                <w:p>
                  <w:pPr>
                    <w:pStyle w:val="null3"/>
                    <w:jc w:val="left"/>
                  </w:pPr>
                  <w:r>
                    <w:rPr>
                      <w:rFonts w:ascii="仿宋_GB2312" w:hAnsi="仿宋_GB2312" w:cs="仿宋_GB2312" w:eastAsia="仿宋_GB2312"/>
                      <w:sz w:val="21"/>
                    </w:rPr>
                    <w:t>3.可放15个盘子。</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三门电烤箱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三层六盘</w:t>
                  </w:r>
                  <w:r>
                    <w:rPr>
                      <w:rFonts w:ascii="仿宋_GB2312" w:hAnsi="仿宋_GB2312" w:cs="仿宋_GB2312" w:eastAsia="仿宋_GB2312"/>
                      <w:sz w:val="21"/>
                    </w:rPr>
                    <w:t xml:space="preserve">  </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功率：</w:t>
                  </w:r>
                  <w:r>
                    <w:rPr>
                      <w:rFonts w:ascii="仿宋_GB2312" w:hAnsi="仿宋_GB2312" w:cs="仿宋_GB2312" w:eastAsia="仿宋_GB2312"/>
                      <w:sz w:val="21"/>
                    </w:rPr>
                    <w:t>≥19.8KW</w:t>
                  </w:r>
                </w:p>
                <w:p>
                  <w:pPr>
                    <w:pStyle w:val="null3"/>
                    <w:jc w:val="left"/>
                  </w:pPr>
                  <w:r>
                    <w:rPr>
                      <w:rFonts w:ascii="仿宋_GB2312" w:hAnsi="仿宋_GB2312" w:cs="仿宋_GB2312" w:eastAsia="仿宋_GB2312"/>
                      <w:sz w:val="21"/>
                    </w:rPr>
                    <w:t>电压：</w:t>
                  </w:r>
                  <w:r>
                    <w:rPr>
                      <w:rFonts w:ascii="仿宋_GB2312" w:hAnsi="仿宋_GB2312" w:cs="仿宋_GB2312" w:eastAsia="仿宋_GB2312"/>
                      <w:sz w:val="21"/>
                    </w:rPr>
                    <w:t>380V</w:t>
                  </w:r>
                  <w:r>
                    <w:br/>
                  </w:r>
                  <w:r>
                    <w:rPr>
                      <w:rFonts w:ascii="仿宋_GB2312" w:hAnsi="仿宋_GB2312" w:cs="仿宋_GB2312" w:eastAsia="仿宋_GB2312"/>
                      <w:sz w:val="21"/>
                    </w:rPr>
                    <w:t>整机需采用</w:t>
                  </w:r>
                  <w:r>
                    <w:rPr>
                      <w:rFonts w:ascii="仿宋_GB2312" w:hAnsi="仿宋_GB2312" w:cs="仿宋_GB2312" w:eastAsia="仿宋_GB2312"/>
                      <w:sz w:val="21"/>
                    </w:rPr>
                    <w:t>304#不锈钢制作，配备微电脑控制面板，全自动控温仪，双层隔热玻璃视窗及照明设施。上下火面分别控温，并配有自动温度控制，超温保护装置等，万向脚轮方便省力。</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电磁单炒灶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 xml:space="preserve"> </w:t>
                  </w:r>
                  <w:r>
                    <w:rPr>
                      <w:rFonts w:ascii="仿宋_GB2312" w:hAnsi="仿宋_GB2312" w:cs="仿宋_GB2312" w:eastAsia="仿宋_GB2312"/>
                      <w:sz w:val="21"/>
                    </w:rPr>
                    <w:t>≥900*800*800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1.明火仿真控制技术，加热面积大、加热均匀，能根据锅具材质、移动速度、温度、位置调整输出，达到最佳火力，真正实现抛锅；</w:t>
                  </w:r>
                  <w:r>
                    <w:br/>
                  </w:r>
                  <w:r>
                    <w:rPr>
                      <w:rFonts w:ascii="仿宋_GB2312" w:hAnsi="仿宋_GB2312" w:cs="仿宋_GB2312" w:eastAsia="仿宋_GB2312"/>
                      <w:sz w:val="21"/>
                    </w:rPr>
                    <w:t>2.ADD磁电引擎，数字驱动、多级防护，机芯稳定性高，适用各种厨房环境，确保设备安全可靠；</w:t>
                  </w:r>
                  <w:r>
                    <w:br/>
                  </w:r>
                  <w:r>
                    <w:rPr>
                      <w:rFonts w:ascii="仿宋_GB2312" w:hAnsi="仿宋_GB2312" w:cs="仿宋_GB2312" w:eastAsia="仿宋_GB2312"/>
                      <w:sz w:val="21"/>
                    </w:rPr>
                    <w:t>3.全封闭机芯，喇叭形隧道散热风道设计，散热快，电子器件与风道完全隔离，避免油烟、水汽侵蚀电路；</w:t>
                  </w:r>
                  <w:r>
                    <w:br/>
                  </w:r>
                  <w:r>
                    <w:rPr>
                      <w:rFonts w:ascii="仿宋_GB2312" w:hAnsi="仿宋_GB2312" w:cs="仿宋_GB2312" w:eastAsia="仿宋_GB2312"/>
                      <w:sz w:val="21"/>
                    </w:rPr>
                    <w:t>4.PPS“齿”形线盘组件，高效聚能稀土磁条，磁场分布均匀、发热低、损耗小、不偏火、不烧线盘；</w:t>
                  </w:r>
                </w:p>
                <w:p>
                  <w:pPr>
                    <w:pStyle w:val="null3"/>
                    <w:jc w:val="left"/>
                  </w:pPr>
                  <w:r>
                    <w:rPr>
                      <w:rFonts w:ascii="仿宋_GB2312" w:hAnsi="仿宋_GB2312" w:cs="仿宋_GB2312" w:eastAsia="仿宋_GB2312"/>
                      <w:sz w:val="21"/>
                    </w:rPr>
                    <w:t>5.</w:t>
                  </w:r>
                  <w:r>
                    <w:rPr>
                      <w:rFonts w:ascii="仿宋_GB2312" w:hAnsi="仿宋_GB2312" w:cs="仿宋_GB2312" w:eastAsia="仿宋_GB2312"/>
                      <w:sz w:val="21"/>
                    </w:rPr>
                    <w:t>配备</w:t>
                  </w:r>
                  <w:r>
                    <w:rPr>
                      <w:rFonts w:ascii="仿宋_GB2312" w:hAnsi="仿宋_GB2312" w:cs="仿宋_GB2312" w:eastAsia="仿宋_GB2312"/>
                      <w:sz w:val="21"/>
                    </w:rPr>
                    <w:t>LED彩色数码显示屏，实时显示当前档位、功率、温度和累计用电量，具有故障显示功能。对商用电磁灶显示器进行水中测试，测试结果符合GB/T 4208-2017的IPX8标准要求（提供符合上述标准的证明材料）；</w:t>
                  </w:r>
                  <w:r>
                    <w:br/>
                  </w:r>
                  <w:r>
                    <w:rPr>
                      <w:rFonts w:ascii="仿宋_GB2312" w:hAnsi="仿宋_GB2312" w:cs="仿宋_GB2312" w:eastAsia="仿宋_GB2312"/>
                      <w:sz w:val="21"/>
                    </w:rPr>
                    <w:t>6.一体成型台面，IPX8标准防水设计，采用优质201不锈钢板厚≥1.2mm。</w:t>
                  </w:r>
                  <w:r>
                    <w:br/>
                  </w:r>
                  <w:r>
                    <w:rPr>
                      <w:rFonts w:ascii="仿宋_GB2312" w:hAnsi="仿宋_GB2312" w:cs="仿宋_GB2312" w:eastAsia="仿宋_GB2312"/>
                      <w:sz w:val="21"/>
                    </w:rPr>
                    <w:t>7.配备304不锈钢摇摆水龙头</w:t>
                  </w:r>
                </w:p>
                <w:p>
                  <w:pPr>
                    <w:pStyle w:val="null3"/>
                    <w:jc w:val="left"/>
                  </w:pPr>
                  <w:r>
                    <w:rPr>
                      <w:rFonts w:ascii="仿宋_GB2312" w:hAnsi="仿宋_GB2312" w:cs="仿宋_GB2312" w:eastAsia="仿宋_GB2312"/>
                      <w:sz w:val="21"/>
                    </w:rPr>
                    <w:t>8.十档横推磁控开关火力控制，寿命≥11万次（提供10档横推开关11万次寿命测试检测报告）。</w:t>
                  </w:r>
                  <w:r>
                    <w:br/>
                  </w:r>
                  <w:r>
                    <w:rPr>
                      <w:rFonts w:ascii="仿宋_GB2312" w:hAnsi="仿宋_GB2312" w:cs="仿宋_GB2312" w:eastAsia="仿宋_GB2312"/>
                      <w:sz w:val="21"/>
                    </w:rPr>
                    <w:t>9.产品符合国家GB 4806.9-2016《食品接触用金属材料及制品》标准，（提供商用电磁灶食品接触产品安全认证证书）。</w:t>
                  </w:r>
                  <w:r>
                    <w:br/>
                  </w:r>
                  <w:r>
                    <w:rPr>
                      <w:rFonts w:ascii="仿宋_GB2312" w:hAnsi="仿宋_GB2312" w:cs="仿宋_GB2312" w:eastAsia="仿宋_GB2312"/>
                      <w:sz w:val="21"/>
                    </w:rPr>
                    <w:t>10.制造商具有工业和商用电热食品加工设备全国工业生产许可证。</w:t>
                  </w:r>
                  <w:r>
                    <w:br/>
                  </w:r>
                  <w:r>
                    <w:rPr>
                      <w:rFonts w:ascii="仿宋_GB2312" w:hAnsi="仿宋_GB2312" w:cs="仿宋_GB2312" w:eastAsia="仿宋_GB2312"/>
                      <w:sz w:val="21"/>
                    </w:rPr>
                    <w:t>11.产品符合GB/T 17626.4-2018、GB/T 17626.3-2016、GB/T 17626.6-2017标准，提供第三方检测机构出具的检测报告。</w:t>
                  </w:r>
                  <w:r>
                    <w:br/>
                  </w:r>
                  <w:r>
                    <w:rPr>
                      <w:rFonts w:ascii="仿宋_GB2312" w:hAnsi="仿宋_GB2312" w:cs="仿宋_GB2312" w:eastAsia="仿宋_GB2312"/>
                      <w:sz w:val="21"/>
                    </w:rPr>
                    <w:t>1</w:t>
                  </w:r>
                  <w:r>
                    <w:rPr>
                      <w:rFonts w:ascii="仿宋_GB2312" w:hAnsi="仿宋_GB2312" w:cs="仿宋_GB2312" w:eastAsia="仿宋_GB2312"/>
                      <w:sz w:val="21"/>
                    </w:rPr>
                    <w:t>2.</w:t>
                  </w:r>
                  <w:r>
                    <w:rPr>
                      <w:rFonts w:ascii="仿宋_GB2312" w:hAnsi="仿宋_GB2312" w:cs="仿宋_GB2312" w:eastAsia="仿宋_GB2312"/>
                      <w:sz w:val="21"/>
                    </w:rPr>
                    <w:t>提供符合</w:t>
                  </w:r>
                  <w:r>
                    <w:rPr>
                      <w:rFonts w:ascii="仿宋_GB2312" w:hAnsi="仿宋_GB2312" w:cs="仿宋_GB2312" w:eastAsia="仿宋_GB2312"/>
                      <w:sz w:val="21"/>
                    </w:rPr>
                    <w:t>GB40876-2021 标准能效等级 1 级的国家级检测报告</w:t>
                  </w:r>
                  <w:r>
                    <w:br/>
                  </w:r>
                  <w:r>
                    <w:rPr>
                      <w:rFonts w:ascii="仿宋_GB2312" w:hAnsi="仿宋_GB2312" w:cs="仿宋_GB2312" w:eastAsia="仿宋_GB2312"/>
                      <w:sz w:val="21"/>
                    </w:rPr>
                    <w:t>1</w:t>
                  </w:r>
                  <w:r>
                    <w:rPr>
                      <w:rFonts w:ascii="仿宋_GB2312" w:hAnsi="仿宋_GB2312" w:cs="仿宋_GB2312" w:eastAsia="仿宋_GB2312"/>
                      <w:sz w:val="21"/>
                    </w:rPr>
                    <w:t>3.</w:t>
                  </w:r>
                  <w:r>
                    <w:rPr>
                      <w:rFonts w:ascii="仿宋_GB2312" w:hAnsi="仿宋_GB2312" w:cs="仿宋_GB2312" w:eastAsia="仿宋_GB2312"/>
                      <w:sz w:val="21"/>
                    </w:rPr>
                    <w:t>提供</w:t>
                  </w:r>
                  <w:r>
                    <w:rPr>
                      <w:rFonts w:ascii="仿宋_GB2312" w:hAnsi="仿宋_GB2312" w:cs="仿宋_GB2312" w:eastAsia="仿宋_GB2312"/>
                      <w:sz w:val="21"/>
                    </w:rPr>
                    <w:t>GB 4806.9-2016《食品安全国家标准食品接触用金属材料及制品》、GB 31604.49-2016《食品安全国家标准 食品接触材料及制品 砷、镉、铬、铅的测定报告和砷、镉、铬、镍、铅、锑、锌迁移量的测定合格报告</w:t>
                  </w:r>
                  <w:r>
                    <w:br/>
                  </w:r>
                  <w:r>
                    <w:rPr>
                      <w:rFonts w:ascii="仿宋_GB2312" w:hAnsi="仿宋_GB2312" w:cs="仿宋_GB2312" w:eastAsia="仿宋_GB2312"/>
                      <w:sz w:val="21"/>
                    </w:rPr>
                    <w:t>1</w:t>
                  </w:r>
                  <w:r>
                    <w:rPr>
                      <w:rFonts w:ascii="仿宋_GB2312" w:hAnsi="仿宋_GB2312" w:cs="仿宋_GB2312" w:eastAsia="仿宋_GB2312"/>
                      <w:sz w:val="21"/>
                    </w:rPr>
                    <w:t>4.</w:t>
                  </w:r>
                  <w:r>
                    <w:rPr>
                      <w:rFonts w:ascii="仿宋_GB2312" w:hAnsi="仿宋_GB2312" w:cs="仿宋_GB2312" w:eastAsia="仿宋_GB2312"/>
                      <w:sz w:val="21"/>
                    </w:rPr>
                    <w:t>提供本企业使用的锅具具有</w:t>
                  </w:r>
                  <w:r>
                    <w:rPr>
                      <w:rFonts w:ascii="仿宋_GB2312" w:hAnsi="仿宋_GB2312" w:cs="仿宋_GB2312" w:eastAsia="仿宋_GB2312"/>
                      <w:sz w:val="21"/>
                    </w:rPr>
                    <w:t>GB/T 24170.1-2009 表面对 大肠杆菌 ATCC 25922、金黄色葡萄球菌 ATCC 6538的报告。</w:t>
                  </w:r>
                </w:p>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5.</w:t>
                  </w:r>
                  <w:r>
                    <w:rPr>
                      <w:rFonts w:ascii="仿宋_GB2312" w:hAnsi="仿宋_GB2312" w:cs="仿宋_GB2312" w:eastAsia="仿宋_GB2312"/>
                      <w:sz w:val="21"/>
                    </w:rPr>
                    <w:t>电压功率：</w:t>
                  </w:r>
                  <w:r>
                    <w:rPr>
                      <w:rFonts w:ascii="仿宋_GB2312" w:hAnsi="仿宋_GB2312" w:cs="仿宋_GB2312" w:eastAsia="仿宋_GB2312"/>
                      <w:sz w:val="21"/>
                    </w:rPr>
                    <w:t>380V 12KW。</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19</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油烟一体式烟罩（带</w:t>
                  </w:r>
                  <w:r>
                    <w:rPr>
                      <w:rFonts w:ascii="仿宋_GB2312" w:hAnsi="仿宋_GB2312" w:cs="仿宋_GB2312" w:eastAsia="仿宋_GB2312"/>
                      <w:sz w:val="21"/>
                    </w:rPr>
                    <w:t>UV装置）</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3800*1200*950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1.烟罩整体采用304不锈钢板焊接制作</w:t>
                  </w:r>
                  <w:r>
                    <w:br/>
                  </w:r>
                  <w:r>
                    <w:rPr>
                      <w:rFonts w:ascii="仿宋_GB2312" w:hAnsi="仿宋_GB2312" w:cs="仿宋_GB2312" w:eastAsia="仿宋_GB2312"/>
                      <w:sz w:val="21"/>
                    </w:rPr>
                    <w:t>2.罩体板材厚度为≥1.2mm不锈钢板</w:t>
                  </w:r>
                  <w:r>
                    <w:br/>
                  </w:r>
                  <w:r>
                    <w:rPr>
                      <w:rFonts w:ascii="仿宋_GB2312" w:hAnsi="仿宋_GB2312" w:cs="仿宋_GB2312" w:eastAsia="仿宋_GB2312"/>
                      <w:sz w:val="21"/>
                    </w:rPr>
                    <w:t>3.配防雾防爆LED节能照明≥100W，防爆平板防护罩，D＞500mm</w:t>
                  </w:r>
                  <w:r>
                    <w:br/>
                  </w:r>
                  <w:r>
                    <w:rPr>
                      <w:rFonts w:ascii="仿宋_GB2312" w:hAnsi="仿宋_GB2312" w:cs="仿宋_GB2312" w:eastAsia="仿宋_GB2312"/>
                      <w:sz w:val="21"/>
                    </w:rPr>
                    <w:t>4.烟罩底板能承受≥100KG荷载，其变形量≤1mm</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烟罩封板</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L6200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板材均选用</w:t>
                  </w:r>
                  <w:r>
                    <w:rPr>
                      <w:rFonts w:ascii="仿宋_GB2312" w:hAnsi="仿宋_GB2312" w:cs="仿宋_GB2312" w:eastAsia="仿宋_GB2312"/>
                      <w:sz w:val="21"/>
                    </w:rPr>
                    <w:t>304#磨纱贴塑不锈钢板；</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灭火系统</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w:t>
                  </w:r>
                  <w:r>
                    <w:rPr>
                      <w:rFonts w:ascii="仿宋_GB2312" w:hAnsi="仿宋_GB2312" w:cs="仿宋_GB2312" w:eastAsia="仿宋_GB2312"/>
                      <w:sz w:val="21"/>
                    </w:rPr>
                    <w:t>灭火装置类型：为外贮压式机械启动、带自动水冷却功能，即产品型号为</w:t>
                  </w:r>
                  <w:r>
                    <w:rPr>
                      <w:rFonts w:ascii="仿宋_GB2312" w:hAnsi="仿宋_GB2312" w:cs="仿宋_GB2312" w:eastAsia="仿宋_GB2312"/>
                      <w:sz w:val="21"/>
                    </w:rPr>
                    <w:t>CMJS字样开头。</w:t>
                  </w:r>
                  <w:r>
                    <w:br/>
                  </w:r>
                  <w:r>
                    <w:rPr>
                      <w:rFonts w:ascii="仿宋_GB2312" w:hAnsi="仿宋_GB2312" w:cs="仿宋_GB2312" w:eastAsia="仿宋_GB2312"/>
                      <w:sz w:val="21"/>
                    </w:rPr>
                    <w:t>2</w:t>
                  </w:r>
                  <w:r>
                    <w:rPr>
                      <w:rFonts w:ascii="仿宋_GB2312" w:hAnsi="仿宋_GB2312" w:cs="仿宋_GB2312" w:eastAsia="仿宋_GB2312"/>
                      <w:sz w:val="21"/>
                    </w:rPr>
                    <w:t>.</w:t>
                  </w:r>
                  <w:r>
                    <w:rPr>
                      <w:rFonts w:ascii="仿宋_GB2312" w:hAnsi="仿宋_GB2312" w:cs="仿宋_GB2312" w:eastAsia="仿宋_GB2312"/>
                      <w:sz w:val="21"/>
                    </w:rPr>
                    <w:t>灭火启动方式：必须具有三种启动方式。</w:t>
                  </w:r>
                  <w:r>
                    <w:rPr>
                      <w:rFonts w:ascii="仿宋_GB2312" w:hAnsi="仿宋_GB2312" w:cs="仿宋_GB2312" w:eastAsia="仿宋_GB2312"/>
                      <w:sz w:val="21"/>
                    </w:rPr>
                    <w:t>1、自动启动灭火；2、手动启动（需配有</w:t>
                  </w:r>
                  <w:r>
                    <w:br/>
                  </w:r>
                  <w:r>
                    <w:rPr>
                      <w:rFonts w:ascii="仿宋_GB2312" w:hAnsi="仿宋_GB2312" w:cs="仿宋_GB2312" w:eastAsia="仿宋_GB2312"/>
                      <w:sz w:val="21"/>
                    </w:rPr>
                    <w:t>外置手动启动装置器）火灾初期可提前扑灭火焰；</w:t>
                  </w:r>
                  <w:r>
                    <w:rPr>
                      <w:rFonts w:ascii="仿宋_GB2312" w:hAnsi="仿宋_GB2312" w:cs="仿宋_GB2312" w:eastAsia="仿宋_GB2312"/>
                      <w:sz w:val="21"/>
                    </w:rPr>
                    <w:t>3、应急启动，必要时拉动装置箱内部的机械驱动也可及时扑灭火焰。</w:t>
                  </w:r>
                  <w:r>
                    <w:br/>
                  </w:r>
                  <w:r>
                    <w:rPr>
                      <w:rFonts w:ascii="仿宋_GB2312" w:hAnsi="仿宋_GB2312" w:cs="仿宋_GB2312" w:eastAsia="仿宋_GB2312"/>
                      <w:sz w:val="21"/>
                    </w:rPr>
                    <w:t>3</w:t>
                  </w:r>
                  <w:r>
                    <w:rPr>
                      <w:rFonts w:ascii="仿宋_GB2312" w:hAnsi="仿宋_GB2312" w:cs="仿宋_GB2312" w:eastAsia="仿宋_GB2312"/>
                      <w:sz w:val="21"/>
                    </w:rPr>
                    <w:t>.</w:t>
                  </w:r>
                  <w:r>
                    <w:rPr>
                      <w:rFonts w:ascii="仿宋_GB2312" w:hAnsi="仿宋_GB2312" w:cs="仿宋_GB2312" w:eastAsia="仿宋_GB2312"/>
                      <w:sz w:val="21"/>
                    </w:rPr>
                    <w:t>灭火装置必须采用纯机械式外贮压驱动启动，灭火剂贮存容器瓶与氮气驱动瓶必须</w:t>
                  </w:r>
                  <w:r>
                    <w:br/>
                  </w:r>
                  <w:r>
                    <w:rPr>
                      <w:rFonts w:ascii="仿宋_GB2312" w:hAnsi="仿宋_GB2312" w:cs="仿宋_GB2312" w:eastAsia="仿宋_GB2312"/>
                      <w:sz w:val="21"/>
                    </w:rPr>
                    <w:t>为两个独立的瓶体，灭火剂与氮气不得混合充装贮存。</w:t>
                  </w:r>
                  <w:r>
                    <w:br/>
                  </w:r>
                  <w:r>
                    <w:rPr>
                      <w:rFonts w:ascii="仿宋_GB2312" w:hAnsi="仿宋_GB2312" w:cs="仿宋_GB2312" w:eastAsia="仿宋_GB2312"/>
                      <w:sz w:val="21"/>
                    </w:rPr>
                    <w:t>4</w:t>
                  </w:r>
                  <w:r>
                    <w:rPr>
                      <w:rFonts w:ascii="仿宋_GB2312" w:hAnsi="仿宋_GB2312" w:cs="仿宋_GB2312" w:eastAsia="仿宋_GB2312"/>
                      <w:sz w:val="21"/>
                    </w:rPr>
                    <w:t>.</w:t>
                  </w:r>
                  <w:r>
                    <w:rPr>
                      <w:rFonts w:ascii="仿宋_GB2312" w:hAnsi="仿宋_GB2312" w:cs="仿宋_GB2312" w:eastAsia="仿宋_GB2312"/>
                      <w:sz w:val="21"/>
                    </w:rPr>
                    <w:t>灭火装置必须具有水冷却功能及具有水雾降温喷洒的工作指示灯，在灭火剂完全</w:t>
                  </w:r>
                  <w:r>
                    <w:br/>
                  </w:r>
                  <w:r>
                    <w:rPr>
                      <w:rFonts w:ascii="仿宋_GB2312" w:hAnsi="仿宋_GB2312" w:cs="仿宋_GB2312" w:eastAsia="仿宋_GB2312"/>
                      <w:sz w:val="21"/>
                    </w:rPr>
                    <w:t>喷射后，水流联动阀采用电磁式能立即开启自来水喷水，自动切换时间为</w:t>
                  </w:r>
                  <w:r>
                    <w:rPr>
                      <w:rFonts w:ascii="仿宋_GB2312" w:hAnsi="仿宋_GB2312" w:cs="仿宋_GB2312" w:eastAsia="仿宋_GB2312"/>
                      <w:sz w:val="21"/>
                    </w:rPr>
                    <w:t xml:space="preserve">≤1.0 秒，以最快速度喷洒冷却灶具及烟道使其降温，确保不再复燃，喷水降温完成后可自动关阀停止自来水喷洒。 </w:t>
                  </w:r>
                  <w:r>
                    <w:br/>
                  </w:r>
                  <w:r>
                    <w:rPr>
                      <w:rFonts w:ascii="仿宋_GB2312" w:hAnsi="仿宋_GB2312" w:cs="仿宋_GB2312" w:eastAsia="仿宋_GB2312"/>
                      <w:sz w:val="21"/>
                    </w:rPr>
                    <w:t>5</w:t>
                  </w:r>
                  <w:r>
                    <w:rPr>
                      <w:rFonts w:ascii="仿宋_GB2312" w:hAnsi="仿宋_GB2312" w:cs="仿宋_GB2312" w:eastAsia="仿宋_GB2312"/>
                      <w:sz w:val="21"/>
                    </w:rPr>
                    <w:t>.</w:t>
                  </w:r>
                  <w:r>
                    <w:rPr>
                      <w:rFonts w:ascii="仿宋_GB2312" w:hAnsi="仿宋_GB2312" w:cs="仿宋_GB2312" w:eastAsia="仿宋_GB2312"/>
                      <w:sz w:val="21"/>
                    </w:rPr>
                    <w:t>灭火装置具有主</w:t>
                  </w:r>
                  <w:r>
                    <w:rPr>
                      <w:rFonts w:ascii="仿宋_GB2312" w:hAnsi="仿宋_GB2312" w:cs="仿宋_GB2312" w:eastAsia="仿宋_GB2312"/>
                      <w:sz w:val="21"/>
                    </w:rPr>
                    <w:t>/备电源自动切换供电的工作指示灯，箱内的 AC/DC 电源为 15V3A且带 CE 认证，且蓄电池有充电功能，停电 24 小时内不能影响灭火装置启动灭火及报警，在完全没有任何电的情况下也能正常灭火（纯机械启动灭火）。</w:t>
                  </w:r>
                  <w:r>
                    <w:br/>
                  </w:r>
                  <w:r>
                    <w:rPr>
                      <w:rFonts w:ascii="仿宋_GB2312" w:hAnsi="仿宋_GB2312" w:cs="仿宋_GB2312" w:eastAsia="仿宋_GB2312"/>
                      <w:sz w:val="21"/>
                    </w:rPr>
                    <w:t>6</w:t>
                  </w:r>
                  <w:r>
                    <w:rPr>
                      <w:rFonts w:ascii="仿宋_GB2312" w:hAnsi="仿宋_GB2312" w:cs="仿宋_GB2312" w:eastAsia="仿宋_GB2312"/>
                      <w:sz w:val="21"/>
                    </w:rPr>
                    <w:t>.</w:t>
                  </w:r>
                  <w:r>
                    <w:rPr>
                      <w:rFonts w:ascii="仿宋_GB2312" w:hAnsi="仿宋_GB2312" w:cs="仿宋_GB2312" w:eastAsia="仿宋_GB2312"/>
                      <w:sz w:val="21"/>
                    </w:rPr>
                    <w:t>灭火装置主箱控制盘面板上有显示设备工作状态功能，带有维护指示（每</w:t>
                  </w:r>
                  <w:r>
                    <w:rPr>
                      <w:rFonts w:ascii="仿宋_GB2312" w:hAnsi="仿宋_GB2312" w:cs="仿宋_GB2312" w:eastAsia="仿宋_GB2312"/>
                      <w:sz w:val="21"/>
                    </w:rPr>
                    <w:t>6 个月一次的维护保养提醒报警声光提示）、药剂喷射、水雾降温、消音、测试按钮、离人报警、声光报警指示灯，同时主机控制盘内部有可操作的“复位键”，在维保、系统启动后能复位的功能；具有联动燃气阀关闭功能、可将装置启动信号传送给消防控制中心。</w:t>
                  </w:r>
                  <w:r>
                    <w:br/>
                  </w:r>
                  <w:r>
                    <w:rPr>
                      <w:rFonts w:ascii="仿宋_GB2312" w:hAnsi="仿宋_GB2312" w:cs="仿宋_GB2312" w:eastAsia="仿宋_GB2312"/>
                      <w:sz w:val="21"/>
                    </w:rPr>
                    <w:t>7</w:t>
                  </w:r>
                  <w:r>
                    <w:rPr>
                      <w:rFonts w:ascii="仿宋_GB2312" w:hAnsi="仿宋_GB2312" w:cs="仿宋_GB2312" w:eastAsia="仿宋_GB2312"/>
                      <w:sz w:val="21"/>
                    </w:rPr>
                    <w:t>.</w:t>
                  </w:r>
                  <w:r>
                    <w:rPr>
                      <w:rFonts w:ascii="仿宋_GB2312" w:hAnsi="仿宋_GB2312" w:cs="仿宋_GB2312" w:eastAsia="仿宋_GB2312"/>
                      <w:sz w:val="21"/>
                    </w:rPr>
                    <w:t>灭火装置材质：</w:t>
                  </w:r>
                  <w:r>
                    <w:rPr>
                      <w:rFonts w:ascii="仿宋_GB2312" w:hAnsi="仿宋_GB2312" w:cs="仿宋_GB2312" w:eastAsia="仿宋_GB2312"/>
                      <w:sz w:val="21"/>
                    </w:rPr>
                    <w:t>304 不锈钢；</w:t>
                  </w:r>
                  <w:r>
                    <w:br/>
                  </w:r>
                  <w:r>
                    <w:rPr>
                      <w:rFonts w:ascii="仿宋_GB2312" w:hAnsi="仿宋_GB2312" w:cs="仿宋_GB2312" w:eastAsia="仿宋_GB2312"/>
                      <w:sz w:val="21"/>
                    </w:rPr>
                    <w:t>8</w:t>
                  </w:r>
                  <w:r>
                    <w:rPr>
                      <w:rFonts w:ascii="仿宋_GB2312" w:hAnsi="仿宋_GB2312" w:cs="仿宋_GB2312" w:eastAsia="仿宋_GB2312"/>
                      <w:sz w:val="21"/>
                    </w:rPr>
                    <w:t>.</w:t>
                  </w:r>
                  <w:r>
                    <w:rPr>
                      <w:rFonts w:ascii="仿宋_GB2312" w:hAnsi="仿宋_GB2312" w:cs="仿宋_GB2312" w:eastAsia="仿宋_GB2312"/>
                      <w:sz w:val="21"/>
                    </w:rPr>
                    <w:t>使用环境温度：</w:t>
                  </w:r>
                  <w:r>
                    <w:rPr>
                      <w:rFonts w:ascii="仿宋_GB2312" w:hAnsi="仿宋_GB2312" w:cs="仿宋_GB2312" w:eastAsia="仿宋_GB2312"/>
                      <w:sz w:val="21"/>
                    </w:rPr>
                    <w:t>4℃--55℃；</w:t>
                  </w:r>
                  <w:r>
                    <w:br/>
                  </w:r>
                  <w:r>
                    <w:rPr>
                      <w:rFonts w:ascii="仿宋_GB2312" w:hAnsi="仿宋_GB2312" w:cs="仿宋_GB2312" w:eastAsia="仿宋_GB2312"/>
                      <w:sz w:val="21"/>
                    </w:rPr>
                    <w:t>9</w:t>
                  </w:r>
                  <w:r>
                    <w:rPr>
                      <w:rFonts w:ascii="仿宋_GB2312" w:hAnsi="仿宋_GB2312" w:cs="仿宋_GB2312" w:eastAsia="仿宋_GB2312"/>
                      <w:sz w:val="21"/>
                    </w:rPr>
                    <w:t>.</w:t>
                  </w:r>
                  <w:r>
                    <w:rPr>
                      <w:rFonts w:ascii="仿宋_GB2312" w:hAnsi="仿宋_GB2312" w:cs="仿宋_GB2312" w:eastAsia="仿宋_GB2312"/>
                      <w:sz w:val="21"/>
                    </w:rPr>
                    <w:t>感温器（易熔感温片）动作温度：</w:t>
                  </w:r>
                  <w:r>
                    <w:rPr>
                      <w:rFonts w:ascii="仿宋_GB2312" w:hAnsi="仿宋_GB2312" w:cs="仿宋_GB2312" w:eastAsia="仿宋_GB2312"/>
                      <w:sz w:val="21"/>
                    </w:rPr>
                    <w:t>183℃；</w:t>
                  </w:r>
                  <w:r>
                    <w:br/>
                  </w:r>
                  <w:r>
                    <w:rPr>
                      <w:rFonts w:ascii="仿宋_GB2312" w:hAnsi="仿宋_GB2312" w:cs="仿宋_GB2312" w:eastAsia="仿宋_GB2312"/>
                      <w:sz w:val="21"/>
                    </w:rPr>
                    <w:t>10</w:t>
                  </w:r>
                  <w:r>
                    <w:rPr>
                      <w:rFonts w:ascii="仿宋_GB2312" w:hAnsi="仿宋_GB2312" w:cs="仿宋_GB2312" w:eastAsia="仿宋_GB2312"/>
                      <w:sz w:val="21"/>
                    </w:rPr>
                    <w:t>.</w:t>
                  </w:r>
                  <w:r>
                    <w:rPr>
                      <w:rFonts w:ascii="仿宋_GB2312" w:hAnsi="仿宋_GB2312" w:cs="仿宋_GB2312" w:eastAsia="仿宋_GB2312"/>
                      <w:sz w:val="21"/>
                    </w:rPr>
                    <w:t>灭火剂瓶药剂充装量：单瓶组</w:t>
                  </w:r>
                  <w:r>
                    <w:rPr>
                      <w:rFonts w:ascii="仿宋_GB2312" w:hAnsi="仿宋_GB2312" w:cs="仿宋_GB2312" w:eastAsia="仿宋_GB2312"/>
                      <w:sz w:val="21"/>
                    </w:rPr>
                    <w:t>10L 或 12.5kg。</w:t>
                  </w:r>
                  <w:r>
                    <w:br/>
                  </w:r>
                  <w:r>
                    <w:rPr>
                      <w:rFonts w:ascii="仿宋_GB2312" w:hAnsi="仿宋_GB2312" w:cs="仿宋_GB2312" w:eastAsia="仿宋_GB2312"/>
                      <w:sz w:val="21"/>
                    </w:rPr>
                    <w:t>11</w:t>
                  </w:r>
                  <w:r>
                    <w:rPr>
                      <w:rFonts w:ascii="仿宋_GB2312" w:hAnsi="仿宋_GB2312" w:cs="仿宋_GB2312" w:eastAsia="仿宋_GB2312"/>
                      <w:sz w:val="21"/>
                    </w:rPr>
                    <w:t>.</w:t>
                  </w:r>
                  <w:r>
                    <w:rPr>
                      <w:rFonts w:ascii="仿宋_GB2312" w:hAnsi="仿宋_GB2312" w:cs="仿宋_GB2312" w:eastAsia="仿宋_GB2312"/>
                      <w:sz w:val="21"/>
                    </w:rPr>
                    <w:t>灭火剂的灭火时间：灭炒锅火</w:t>
                  </w:r>
                  <w:r>
                    <w:rPr>
                      <w:rFonts w:ascii="仿宋_GB2312" w:hAnsi="仿宋_GB2312" w:cs="仿宋_GB2312" w:eastAsia="仿宋_GB2312"/>
                      <w:sz w:val="21"/>
                    </w:rPr>
                    <w:t>≦2 秒、灭深炸锅火≦5 秒内。</w:t>
                  </w:r>
                  <w:r>
                    <w:br/>
                  </w:r>
                  <w:r>
                    <w:rPr>
                      <w:rFonts w:ascii="仿宋_GB2312" w:hAnsi="仿宋_GB2312" w:cs="仿宋_GB2312" w:eastAsia="仿宋_GB2312"/>
                      <w:sz w:val="21"/>
                    </w:rPr>
                    <w:t>12</w:t>
                  </w:r>
                  <w:r>
                    <w:rPr>
                      <w:rFonts w:ascii="仿宋_GB2312" w:hAnsi="仿宋_GB2312" w:cs="仿宋_GB2312" w:eastAsia="仿宋_GB2312"/>
                      <w:sz w:val="21"/>
                    </w:rPr>
                    <w:t>.</w:t>
                  </w:r>
                  <w:r>
                    <w:rPr>
                      <w:rFonts w:ascii="仿宋_GB2312" w:hAnsi="仿宋_GB2312" w:cs="仿宋_GB2312" w:eastAsia="仿宋_GB2312"/>
                      <w:sz w:val="21"/>
                    </w:rPr>
                    <w:t>驱动气体贮存容器（驱动气瓶）规格：</w:t>
                  </w:r>
                  <w:r>
                    <w:rPr>
                      <w:rFonts w:ascii="仿宋_GB2312" w:hAnsi="仿宋_GB2312" w:cs="仿宋_GB2312" w:eastAsia="仿宋_GB2312"/>
                      <w:sz w:val="21"/>
                    </w:rPr>
                    <w:t>1.4L；充装介质为：氮气；充装压力≦7MPa（中低压力），材质：钢质 37Mn 或更高等级材质。</w:t>
                  </w:r>
                  <w:r>
                    <w:br/>
                  </w:r>
                  <w:r>
                    <w:rPr>
                      <w:rFonts w:ascii="仿宋_GB2312" w:hAnsi="仿宋_GB2312" w:cs="仿宋_GB2312" w:eastAsia="仿宋_GB2312"/>
                      <w:sz w:val="21"/>
                    </w:rPr>
                    <w:t>13</w:t>
                  </w:r>
                  <w:r>
                    <w:rPr>
                      <w:rFonts w:ascii="仿宋_GB2312" w:hAnsi="仿宋_GB2312" w:cs="仿宋_GB2312" w:eastAsia="仿宋_GB2312"/>
                      <w:sz w:val="21"/>
                    </w:rPr>
                    <w:t>.</w:t>
                  </w:r>
                  <w:r>
                    <w:rPr>
                      <w:rFonts w:ascii="仿宋_GB2312" w:hAnsi="仿宋_GB2312" w:cs="仿宋_GB2312" w:eastAsia="仿宋_GB2312"/>
                      <w:sz w:val="21"/>
                    </w:rPr>
                    <w:t>喷嘴数量：单瓶组</w:t>
                  </w:r>
                  <w:r>
                    <w:rPr>
                      <w:rFonts w:ascii="仿宋_GB2312" w:hAnsi="仿宋_GB2312" w:cs="仿宋_GB2312" w:eastAsia="仿宋_GB2312"/>
                      <w:sz w:val="21"/>
                    </w:rPr>
                    <w:t>12 个、单瓶组 18 个，银色，铜镀铬材质，内带雾化网。</w:t>
                  </w:r>
                  <w:r>
                    <w:br/>
                  </w:r>
                  <w:r>
                    <w:rPr>
                      <w:rFonts w:ascii="仿宋_GB2312" w:hAnsi="仿宋_GB2312" w:cs="仿宋_GB2312" w:eastAsia="仿宋_GB2312"/>
                      <w:sz w:val="21"/>
                    </w:rPr>
                    <w:t>14</w:t>
                  </w:r>
                  <w:r>
                    <w:rPr>
                      <w:rFonts w:ascii="仿宋_GB2312" w:hAnsi="仿宋_GB2312" w:cs="仿宋_GB2312" w:eastAsia="仿宋_GB2312"/>
                      <w:sz w:val="21"/>
                    </w:rPr>
                    <w:t>.</w:t>
                  </w:r>
                  <w:r>
                    <w:rPr>
                      <w:rFonts w:ascii="仿宋_GB2312" w:hAnsi="仿宋_GB2312" w:cs="仿宋_GB2312" w:eastAsia="仿宋_GB2312"/>
                      <w:sz w:val="21"/>
                    </w:rPr>
                    <w:t>喷嘴保护帽：红色，硅胶材质，耐高温不变形，内带与喷嘴相咬合卡槽不易脱落。</w:t>
                  </w:r>
                  <w:r>
                    <w:br/>
                  </w:r>
                  <w:r>
                    <w:rPr>
                      <w:rFonts w:ascii="仿宋_GB2312" w:hAnsi="仿宋_GB2312" w:cs="仿宋_GB2312" w:eastAsia="仿宋_GB2312"/>
                      <w:sz w:val="21"/>
                    </w:rPr>
                    <w:t>15</w:t>
                  </w:r>
                  <w:r>
                    <w:rPr>
                      <w:rFonts w:ascii="仿宋_GB2312" w:hAnsi="仿宋_GB2312" w:cs="仿宋_GB2312" w:eastAsia="仿宋_GB2312"/>
                      <w:sz w:val="21"/>
                    </w:rPr>
                    <w:t>.</w:t>
                  </w:r>
                  <w:r>
                    <w:rPr>
                      <w:rFonts w:ascii="仿宋_GB2312" w:hAnsi="仿宋_GB2312" w:cs="仿宋_GB2312" w:eastAsia="仿宋_GB2312"/>
                      <w:sz w:val="21"/>
                    </w:rPr>
                    <w:t>灭火剂类型：厨房专用灭火剂（食用油专用灭火剂）；有效期</w:t>
                  </w:r>
                  <w:r>
                    <w:rPr>
                      <w:rFonts w:ascii="仿宋_GB2312" w:hAnsi="仿宋_GB2312" w:cs="仿宋_GB2312" w:eastAsia="仿宋_GB2312"/>
                      <w:sz w:val="21"/>
                    </w:rPr>
                    <w:t>3 年；</w:t>
                  </w:r>
                  <w:r>
                    <w:br/>
                  </w:r>
                  <w:r>
                    <w:rPr>
                      <w:rFonts w:ascii="仿宋_GB2312" w:hAnsi="仿宋_GB2312" w:cs="仿宋_GB2312" w:eastAsia="仿宋_GB2312"/>
                      <w:sz w:val="21"/>
                    </w:rPr>
                    <w:t>16</w:t>
                  </w:r>
                  <w:r>
                    <w:rPr>
                      <w:rFonts w:ascii="仿宋_GB2312" w:hAnsi="仿宋_GB2312" w:cs="仿宋_GB2312" w:eastAsia="仿宋_GB2312"/>
                      <w:sz w:val="21"/>
                    </w:rPr>
                    <w:t>.</w:t>
                  </w:r>
                  <w:r>
                    <w:rPr>
                      <w:rFonts w:ascii="仿宋_GB2312" w:hAnsi="仿宋_GB2312" w:cs="仿宋_GB2312" w:eastAsia="仿宋_GB2312"/>
                      <w:sz w:val="21"/>
                    </w:rPr>
                    <w:t>灭火系统的管路管径要求：单瓶组灭火装置管径为</w:t>
                  </w:r>
                  <w:r>
                    <w:rPr>
                      <w:rFonts w:ascii="仿宋_GB2312" w:hAnsi="仿宋_GB2312" w:cs="仿宋_GB2312" w:eastAsia="仿宋_GB2312"/>
                      <w:sz w:val="21"/>
                    </w:rPr>
                    <w:t>16mm，灭深炸锅及炒菜锅火灾时管路总长度可为 20.1 米；灭排烟罩及排烟管道火灾时管路总长度可为 17.5 米。</w:t>
                  </w:r>
                  <w:r>
                    <w:br/>
                  </w:r>
                  <w:r>
                    <w:rPr>
                      <w:rFonts w:ascii="仿宋_GB2312" w:hAnsi="仿宋_GB2312" w:cs="仿宋_GB2312" w:eastAsia="仿宋_GB2312"/>
                      <w:sz w:val="21"/>
                    </w:rPr>
                    <w:t>17</w:t>
                  </w:r>
                  <w:r>
                    <w:rPr>
                      <w:rFonts w:ascii="仿宋_GB2312" w:hAnsi="仿宋_GB2312" w:cs="仿宋_GB2312" w:eastAsia="仿宋_GB2312"/>
                      <w:sz w:val="21"/>
                    </w:rPr>
                    <w:t>.</w:t>
                  </w:r>
                  <w:r>
                    <w:rPr>
                      <w:rFonts w:ascii="仿宋_GB2312" w:hAnsi="仿宋_GB2312" w:cs="仿宋_GB2312" w:eastAsia="仿宋_GB2312"/>
                      <w:sz w:val="21"/>
                    </w:rPr>
                    <w:t>喷嘴的喷射性能：单瓶组喷射时间为</w:t>
                  </w:r>
                  <w:r>
                    <w:rPr>
                      <w:rFonts w:ascii="仿宋_GB2312" w:hAnsi="仿宋_GB2312" w:cs="仿宋_GB2312" w:eastAsia="仿宋_GB2312"/>
                      <w:sz w:val="21"/>
                    </w:rPr>
                    <w:t>17.5s;喷射延时时间：2.9s; 喷嘴的工作压力 0.29MPa; 冷却水喷嘴工作压力：0.06MPa。双瓶组喷射时间为 33s;喷射延时时间：2.7s;喷嘴的工作压力 0.10MPa; 冷却水喷嘴工作压力：0.06MPa。</w:t>
                  </w:r>
                  <w:r>
                    <w:br/>
                  </w:r>
                  <w:r>
                    <w:rPr>
                      <w:rFonts w:ascii="仿宋_GB2312" w:hAnsi="仿宋_GB2312" w:cs="仿宋_GB2312" w:eastAsia="仿宋_GB2312"/>
                      <w:sz w:val="21"/>
                    </w:rPr>
                    <w:t>18</w:t>
                  </w:r>
                  <w:r>
                    <w:rPr>
                      <w:rFonts w:ascii="仿宋_GB2312" w:hAnsi="仿宋_GB2312" w:cs="仿宋_GB2312" w:eastAsia="仿宋_GB2312"/>
                      <w:sz w:val="21"/>
                    </w:rPr>
                    <w:t>.</w:t>
                  </w:r>
                  <w:r>
                    <w:rPr>
                      <w:rFonts w:ascii="仿宋_GB2312" w:hAnsi="仿宋_GB2312" w:cs="仿宋_GB2312" w:eastAsia="仿宋_GB2312"/>
                      <w:sz w:val="21"/>
                    </w:rPr>
                    <w:t>灭火装置必须带外置材质必须为铸铁及铝材质的手动启动装置（盒）</w:t>
                  </w:r>
                  <w:r>
                    <w:rPr>
                      <w:rFonts w:ascii="仿宋_GB2312" w:hAnsi="仿宋_GB2312" w:cs="仿宋_GB2312" w:eastAsia="仿宋_GB2312"/>
                      <w:sz w:val="21"/>
                    </w:rPr>
                    <w:t>1套，在厨房通道明显位置垂直高度 1.5 米处安装，可用螺栓固定在墙上长期使用。</w:t>
                  </w:r>
                  <w:r>
                    <w:br/>
                  </w:r>
                  <w:r>
                    <w:rPr>
                      <w:rFonts w:ascii="仿宋_GB2312" w:hAnsi="仿宋_GB2312" w:cs="仿宋_GB2312" w:eastAsia="仿宋_GB2312"/>
                      <w:sz w:val="21"/>
                    </w:rPr>
                    <w:t>19</w:t>
                  </w:r>
                  <w:r>
                    <w:rPr>
                      <w:rFonts w:ascii="仿宋_GB2312" w:hAnsi="仿宋_GB2312" w:cs="仿宋_GB2312" w:eastAsia="仿宋_GB2312"/>
                      <w:sz w:val="21"/>
                    </w:rPr>
                    <w:t>.</w:t>
                  </w:r>
                  <w:r>
                    <w:rPr>
                      <w:rFonts w:ascii="仿宋_GB2312" w:hAnsi="仿宋_GB2312" w:cs="仿宋_GB2312" w:eastAsia="仿宋_GB2312"/>
                      <w:sz w:val="21"/>
                    </w:rPr>
                    <w:t>灭火装置自带厨师动火离人预警一体报警及切断灶台用火功能，并在主机控制盘面板上有</w:t>
                  </w:r>
                  <w:r>
                    <w:rPr>
                      <w:rFonts w:ascii="仿宋_GB2312" w:hAnsi="仿宋_GB2312" w:cs="仿宋_GB2312" w:eastAsia="仿宋_GB2312"/>
                      <w:sz w:val="21"/>
                    </w:rPr>
                    <w:t>“离人报警”工作状态指示灯，当厨师动火离岗时，可发出声光报警提醒回岗，不能在规定的时间内回岗关火时，厨房灭火装置可自动关闭相应灶台的用火开关，以确保无火患发生。</w:t>
                  </w:r>
                  <w:r>
                    <w:br/>
                  </w:r>
                  <w:r>
                    <w:rPr>
                      <w:rFonts w:ascii="仿宋_GB2312" w:hAnsi="仿宋_GB2312" w:cs="仿宋_GB2312" w:eastAsia="仿宋_GB2312"/>
                      <w:sz w:val="21"/>
                    </w:rPr>
                    <w:t>20</w:t>
                  </w:r>
                  <w:r>
                    <w:rPr>
                      <w:rFonts w:ascii="仿宋_GB2312" w:hAnsi="仿宋_GB2312" w:cs="仿宋_GB2312" w:eastAsia="仿宋_GB2312"/>
                      <w:sz w:val="21"/>
                    </w:rPr>
                    <w:t>.</w:t>
                  </w:r>
                  <w:r>
                    <w:rPr>
                      <w:rFonts w:ascii="仿宋_GB2312" w:hAnsi="仿宋_GB2312" w:cs="仿宋_GB2312" w:eastAsia="仿宋_GB2312"/>
                      <w:sz w:val="21"/>
                    </w:rPr>
                    <w:t>灭火装置自带无线</w:t>
                  </w:r>
                  <w:r>
                    <w:rPr>
                      <w:rFonts w:ascii="仿宋_GB2312" w:hAnsi="仿宋_GB2312" w:cs="仿宋_GB2312" w:eastAsia="仿宋_GB2312"/>
                      <w:sz w:val="21"/>
                    </w:rPr>
                    <w:t>4G通讯的厨房消防物联网运维监管功能，需要开通厨房消防物联网功能时无需更换灭火装置，无需加装4G无线通讯模块及充值4G网通讯费等相关费用，可通知厂家直接开通使用终身免费使用。</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面点间</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和面机</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B30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料桶容积</w:t>
                  </w:r>
                  <w:r>
                    <w:rPr>
                      <w:rFonts w:ascii="仿宋_GB2312" w:hAnsi="仿宋_GB2312" w:cs="仿宋_GB2312" w:eastAsia="仿宋_GB2312"/>
                      <w:sz w:val="21"/>
                    </w:rPr>
                    <w:t>:≥30L，采用304#不锈钢机体；</w:t>
                  </w:r>
                </w:p>
                <w:p>
                  <w:pPr>
                    <w:pStyle w:val="null3"/>
                    <w:jc w:val="left"/>
                  </w:pPr>
                  <w:r>
                    <w:rPr>
                      <w:rFonts w:ascii="仿宋_GB2312" w:hAnsi="仿宋_GB2312" w:cs="仿宋_GB2312" w:eastAsia="仿宋_GB2312"/>
                      <w:sz w:val="21"/>
                    </w:rPr>
                    <w:t>额定电压</w:t>
                  </w:r>
                  <w:r>
                    <w:rPr>
                      <w:rFonts w:ascii="仿宋_GB2312" w:hAnsi="仿宋_GB2312" w:cs="仿宋_GB2312" w:eastAsia="仿宋_GB2312"/>
                      <w:sz w:val="21"/>
                    </w:rPr>
                    <w:t>:380V</w:t>
                  </w:r>
                </w:p>
                <w:p>
                  <w:pPr>
                    <w:pStyle w:val="null3"/>
                    <w:jc w:val="left"/>
                  </w:pPr>
                  <w:r>
                    <w:rPr>
                      <w:rFonts w:ascii="仿宋_GB2312" w:hAnsi="仿宋_GB2312" w:cs="仿宋_GB2312" w:eastAsia="仿宋_GB2312"/>
                      <w:sz w:val="21"/>
                    </w:rPr>
                    <w:t>额定频率</w:t>
                  </w:r>
                  <w:r>
                    <w:rPr>
                      <w:rFonts w:ascii="仿宋_GB2312" w:hAnsi="仿宋_GB2312" w:cs="仿宋_GB2312" w:eastAsia="仿宋_GB2312"/>
                      <w:sz w:val="21"/>
                    </w:rPr>
                    <w:t>:≥50Hz；</w:t>
                  </w:r>
                  <w:r>
                    <w:br/>
                  </w:r>
                  <w:r>
                    <w:rPr>
                      <w:rFonts w:ascii="仿宋_GB2312" w:hAnsi="仿宋_GB2312" w:cs="仿宋_GB2312" w:eastAsia="仿宋_GB2312"/>
                      <w:sz w:val="21"/>
                    </w:rPr>
                    <w:t>电机功率</w:t>
                  </w:r>
                  <w:r>
                    <w:rPr>
                      <w:rFonts w:ascii="仿宋_GB2312" w:hAnsi="仿宋_GB2312" w:cs="仿宋_GB2312" w:eastAsia="仿宋_GB2312"/>
                      <w:sz w:val="21"/>
                    </w:rPr>
                    <w:t>:≥1.5KW；</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双槽水池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1200*600*800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1.板材均选用304#厚度≥1.2mm磨纱贴塑不锈钢板；</w:t>
                  </w:r>
                  <w:r>
                    <w:br/>
                  </w:r>
                  <w:r>
                    <w:rPr>
                      <w:rFonts w:ascii="仿宋_GB2312" w:hAnsi="仿宋_GB2312" w:cs="仿宋_GB2312" w:eastAsia="仿宋_GB2312"/>
                      <w:sz w:val="21"/>
                    </w:rPr>
                    <w:t>2.层板用不锈钢加强筋；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水龙头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1.座台式双温、主体黄铜铸造表面抛光镀铬处理</w:t>
                  </w:r>
                  <w:r>
                    <w:br/>
                  </w:r>
                  <w:r>
                    <w:rPr>
                      <w:rFonts w:ascii="仿宋_GB2312" w:hAnsi="仿宋_GB2312" w:cs="仿宋_GB2312" w:eastAsia="仿宋_GB2312"/>
                      <w:sz w:val="21"/>
                    </w:rPr>
                    <w:t>2.平颈水嘴，360度可旋转</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沥水器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配套水池</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不锈钢材质</w:t>
                  </w:r>
                  <w:r>
                    <w:rPr>
                      <w:rFonts w:ascii="仿宋_GB2312" w:hAnsi="仿宋_GB2312" w:cs="仿宋_GB2312" w:eastAsia="仿宋_GB2312"/>
                      <w:sz w:val="21"/>
                    </w:rPr>
                    <w:t>201</w:t>
                  </w:r>
                  <w:r>
                    <w:rPr>
                      <w:rFonts w:ascii="仿宋_GB2312" w:hAnsi="仿宋_GB2312" w:cs="仿宋_GB2312" w:eastAsia="仿宋_GB2312"/>
                      <w:sz w:val="21"/>
                    </w:rPr>
                    <w:t>#</w:t>
                  </w:r>
                  <w:r>
                    <w:rPr>
                      <w:rFonts w:ascii="仿宋_GB2312" w:hAnsi="仿宋_GB2312" w:cs="仿宋_GB2312" w:eastAsia="仿宋_GB2312"/>
                      <w:sz w:val="21"/>
                    </w:rPr>
                    <w:t>；</w:t>
                  </w:r>
                </w:p>
                <w:p>
                  <w:pPr>
                    <w:pStyle w:val="null3"/>
                    <w:jc w:val="left"/>
                  </w:pPr>
                  <w:r>
                    <w:rPr>
                      <w:rFonts w:ascii="仿宋_GB2312" w:hAnsi="仿宋_GB2312" w:cs="仿宋_GB2312" w:eastAsia="仿宋_GB2312"/>
                      <w:sz w:val="21"/>
                    </w:rPr>
                    <w:t>2</w:t>
                  </w:r>
                  <w:r>
                    <w:rPr>
                      <w:rFonts w:ascii="仿宋_GB2312" w:hAnsi="仿宋_GB2312" w:cs="仿宋_GB2312" w:eastAsia="仿宋_GB2312"/>
                      <w:sz w:val="21"/>
                    </w:rPr>
                    <w:t>.</w:t>
                  </w:r>
                  <w:r>
                    <w:rPr>
                      <w:rFonts w:ascii="仿宋_GB2312" w:hAnsi="仿宋_GB2312" w:cs="仿宋_GB2312" w:eastAsia="仿宋_GB2312"/>
                      <w:sz w:val="21"/>
                    </w:rPr>
                    <w:t>可拆卸过滤网。</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挂墙层架带挂钩</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2400*300*600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1.板材均选用304#磨纱贴塑不锈钢材；</w:t>
                  </w:r>
                  <w:r>
                    <w:br/>
                  </w:r>
                  <w:r>
                    <w:rPr>
                      <w:rFonts w:ascii="仿宋_GB2312" w:hAnsi="仿宋_GB2312" w:cs="仿宋_GB2312" w:eastAsia="仿宋_GB2312"/>
                      <w:sz w:val="21"/>
                    </w:rPr>
                    <w:t>2.钩子10个。</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四门冰箱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1210*700*1915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风循环制冷方式，需配备智能风循环模块，智能模块可以杀死大肠杆菌等细菌，杀菌率</w:t>
                  </w:r>
                  <w:r>
                    <w:rPr>
                      <w:rFonts w:ascii="仿宋_GB2312" w:hAnsi="仿宋_GB2312" w:cs="仿宋_GB2312" w:eastAsia="仿宋_GB2312"/>
                      <w:sz w:val="21"/>
                    </w:rPr>
                    <w:t>99.9%。提供抑菌系统分析检测报告。</w:t>
                  </w:r>
                  <w:r>
                    <w:br/>
                  </w:r>
                  <w:r>
                    <w:rPr>
                      <w:rFonts w:ascii="仿宋_GB2312" w:hAnsi="仿宋_GB2312" w:cs="仿宋_GB2312" w:eastAsia="仿宋_GB2312"/>
                      <w:sz w:val="21"/>
                    </w:rPr>
                    <w:t>2.全门框防凝露设计，长期开关门使用时，整个门体门封条不会冻结在箱体门框上。提供证明文件。</w:t>
                  </w:r>
                  <w:r>
                    <w:br/>
                  </w:r>
                  <w:r>
                    <w:rPr>
                      <w:rFonts w:ascii="仿宋_GB2312" w:hAnsi="仿宋_GB2312" w:cs="仿宋_GB2312" w:eastAsia="仿宋_GB2312"/>
                      <w:sz w:val="21"/>
                    </w:rPr>
                    <w:t>3.全电脑温控显示，实时显示箱体内实际温度，冷藏冷冻温控上必须有独立的电源开关，双系统操作，便于独立控制。冷藏温度为零下1度到零上10度，冷冻最低温度为零下18度可调。</w:t>
                  </w:r>
                  <w:r>
                    <w:br/>
                  </w:r>
                  <w:r>
                    <w:rPr>
                      <w:rFonts w:ascii="仿宋_GB2312" w:hAnsi="仿宋_GB2312" w:cs="仿宋_GB2312" w:eastAsia="仿宋_GB2312"/>
                      <w:sz w:val="21"/>
                    </w:rPr>
                    <w:t>4.全不锈钢机身，全铜制冷管，国内一线品牌压缩机，</w:t>
                  </w:r>
                </w:p>
                <w:p>
                  <w:pPr>
                    <w:pStyle w:val="null3"/>
                    <w:jc w:val="left"/>
                  </w:pPr>
                  <w:r>
                    <w:rPr>
                      <w:rFonts w:ascii="仿宋_GB2312" w:hAnsi="仿宋_GB2312" w:cs="仿宋_GB2312" w:eastAsia="仿宋_GB2312"/>
                      <w:sz w:val="21"/>
                    </w:rPr>
                    <w:t>▲5.整机符合一级能效标准。提供一级能效检测报告。</w:t>
                  </w:r>
                  <w:r>
                    <w:br/>
                  </w:r>
                  <w:r>
                    <w:rPr>
                      <w:rFonts w:ascii="仿宋_GB2312" w:hAnsi="仿宋_GB2312" w:cs="仿宋_GB2312" w:eastAsia="仿宋_GB2312"/>
                      <w:sz w:val="21"/>
                    </w:rPr>
                    <w:t>▲6.符合国家环保健康产品要求。提供IECQ符合有害物质过程管理证书。</w:t>
                  </w:r>
                  <w:r>
                    <w:br/>
                  </w:r>
                  <w:r>
                    <w:rPr>
                      <w:rFonts w:ascii="仿宋_GB2312" w:hAnsi="仿宋_GB2312" w:cs="仿宋_GB2312" w:eastAsia="仿宋_GB2312"/>
                      <w:sz w:val="21"/>
                    </w:rPr>
                    <w:t>▲7.机器符合国家标准化生产要求。并能提供CCC检测报告，机器性能与噪音、安全、EMC实验检测报告。</w:t>
                  </w:r>
                  <w:r>
                    <w:br/>
                  </w:r>
                  <w:r>
                    <w:rPr>
                      <w:rFonts w:ascii="仿宋_GB2312" w:hAnsi="仿宋_GB2312" w:cs="仿宋_GB2312" w:eastAsia="仿宋_GB2312"/>
                      <w:sz w:val="21"/>
                    </w:rPr>
                    <w:t>▲8</w:t>
                  </w:r>
                  <w:r>
                    <w:rPr>
                      <w:rFonts w:ascii="仿宋_GB2312" w:hAnsi="仿宋_GB2312" w:cs="仿宋_GB2312" w:eastAsia="仿宋_GB2312"/>
                      <w:sz w:val="21"/>
                    </w:rPr>
                    <w:t>.</w:t>
                  </w:r>
                  <w:r>
                    <w:rPr>
                      <w:rFonts w:ascii="仿宋_GB2312" w:hAnsi="仿宋_GB2312" w:cs="仿宋_GB2312" w:eastAsia="仿宋_GB2312"/>
                      <w:sz w:val="21"/>
                    </w:rPr>
                    <w:t>整机免费包修一年。主要零部件</w:t>
                  </w:r>
                  <w:r>
                    <w:rPr>
                      <w:rFonts w:ascii="仿宋_GB2312" w:hAnsi="仿宋_GB2312" w:cs="仿宋_GB2312" w:eastAsia="仿宋_GB2312"/>
                      <w:sz w:val="21"/>
                    </w:rPr>
                    <w:t>(包括压缩机、蒸发器、冷凝器、电磁阀、主控板、柜体、门体、温控器、过滤器、毛细管、风扇电机、化霜加热丝、制冰机总成、定时器)免费包修三年。提供证明文件。</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四层货架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1200*500*1500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1.板材均选用304#厚度≥1.2mm磨纱贴塑不锈钢材；</w:t>
                  </w:r>
                  <w:r>
                    <w:br/>
                  </w:r>
                  <w:r>
                    <w:rPr>
                      <w:rFonts w:ascii="仿宋_GB2312" w:hAnsi="仿宋_GB2312" w:cs="仿宋_GB2312" w:eastAsia="仿宋_GB2312"/>
                      <w:sz w:val="21"/>
                    </w:rPr>
                    <w:t>2.立柱采用304#厚度≥1.2mm不锈钢管,配不锈钢可调子弹脚。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饼盘车</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600*460*1650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板材均选用</w:t>
                  </w:r>
                  <w:r>
                    <w:rPr>
                      <w:rFonts w:ascii="仿宋_GB2312" w:hAnsi="仿宋_GB2312" w:cs="仿宋_GB2312" w:eastAsia="仿宋_GB2312"/>
                      <w:sz w:val="21"/>
                    </w:rPr>
                    <w:t>304#磨纱贴塑不锈钢材；</w:t>
                  </w:r>
                  <w:r>
                    <w:br/>
                  </w:r>
                  <w:r>
                    <w:rPr>
                      <w:rFonts w:ascii="仿宋_GB2312" w:hAnsi="仿宋_GB2312" w:cs="仿宋_GB2312" w:eastAsia="仿宋_GB2312"/>
                      <w:sz w:val="21"/>
                    </w:rPr>
                    <w:t>2.立柱采用304#1.2mm不锈钢管,配万向轮。</w:t>
                  </w:r>
                </w:p>
                <w:p>
                  <w:pPr>
                    <w:pStyle w:val="null3"/>
                    <w:jc w:val="left"/>
                  </w:pPr>
                  <w:r>
                    <w:rPr>
                      <w:rFonts w:ascii="仿宋_GB2312" w:hAnsi="仿宋_GB2312" w:cs="仿宋_GB2312" w:eastAsia="仿宋_GB2312"/>
                      <w:sz w:val="21"/>
                    </w:rPr>
                    <w:t>3.可放15个盘子。</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醒发箱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优质双层</w:t>
                  </w:r>
                  <w:r>
                    <w:rPr>
                      <w:rFonts w:ascii="仿宋_GB2312" w:hAnsi="仿宋_GB2312" w:cs="仿宋_GB2312" w:eastAsia="仿宋_GB2312"/>
                      <w:sz w:val="21"/>
                    </w:rPr>
                    <w:t>201#不锈钢制作，整体发泡，后板加固反冲击，湿度可调：30-85℃，功率≥2.5KW, 热风循环喷雾醒发</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三门电烤箱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三层六盘</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功率：</w:t>
                  </w:r>
                  <w:r>
                    <w:rPr>
                      <w:rFonts w:ascii="仿宋_GB2312" w:hAnsi="仿宋_GB2312" w:cs="仿宋_GB2312" w:eastAsia="仿宋_GB2312"/>
                      <w:sz w:val="21"/>
                    </w:rPr>
                    <w:t>≥19.8KW</w:t>
                  </w:r>
                </w:p>
                <w:p>
                  <w:pPr>
                    <w:pStyle w:val="null3"/>
                    <w:jc w:val="left"/>
                  </w:pPr>
                  <w:r>
                    <w:rPr>
                      <w:rFonts w:ascii="仿宋_GB2312" w:hAnsi="仿宋_GB2312" w:cs="仿宋_GB2312" w:eastAsia="仿宋_GB2312"/>
                      <w:sz w:val="21"/>
                    </w:rPr>
                    <w:t>电压：</w:t>
                  </w:r>
                  <w:r>
                    <w:rPr>
                      <w:rFonts w:ascii="仿宋_GB2312" w:hAnsi="仿宋_GB2312" w:cs="仿宋_GB2312" w:eastAsia="仿宋_GB2312"/>
                      <w:sz w:val="21"/>
                    </w:rPr>
                    <w:t>380V</w:t>
                  </w:r>
                  <w:r>
                    <w:br/>
                  </w:r>
                  <w:r>
                    <w:rPr>
                      <w:rFonts w:ascii="仿宋_GB2312" w:hAnsi="仿宋_GB2312" w:cs="仿宋_GB2312" w:eastAsia="仿宋_GB2312"/>
                      <w:sz w:val="21"/>
                    </w:rPr>
                    <w:t>整机需采用</w:t>
                  </w:r>
                  <w:r>
                    <w:rPr>
                      <w:rFonts w:ascii="仿宋_GB2312" w:hAnsi="仿宋_GB2312" w:cs="仿宋_GB2312" w:eastAsia="仿宋_GB2312"/>
                      <w:sz w:val="21"/>
                    </w:rPr>
                    <w:t>304#不锈钢制作，配备微电脑控制面板，全自动控温仪，双层隔热玻璃视窗及照明设施。上下火面分别控温，并配有自动温度控制，超温保护装置等，万向脚轮方便省力。</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烤盘</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400*600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优制铝材制作</w:t>
                  </w:r>
                  <w:r>
                    <w:rPr>
                      <w:rFonts w:ascii="仿宋_GB2312" w:hAnsi="仿宋_GB2312" w:cs="仿宋_GB2312" w:eastAsia="仿宋_GB2312"/>
                      <w:sz w:val="21"/>
                    </w:rPr>
                    <w:t>，</w:t>
                  </w:r>
                  <w:r>
                    <w:rPr>
                      <w:rFonts w:ascii="仿宋_GB2312" w:hAnsi="仿宋_GB2312" w:cs="仿宋_GB2312" w:eastAsia="仿宋_GB2312"/>
                      <w:sz w:val="21"/>
                    </w:rPr>
                    <w:t>厚度</w:t>
                  </w:r>
                  <w:r>
                    <w:rPr>
                      <w:rFonts w:ascii="仿宋_GB2312" w:hAnsi="仿宋_GB2312" w:cs="仿宋_GB2312" w:eastAsia="仿宋_GB2312"/>
                      <w:sz w:val="21"/>
                    </w:rPr>
                    <w:t>≥1.0mm</w:t>
                  </w:r>
                  <w:r>
                    <w:rPr>
                      <w:rFonts w:ascii="仿宋_GB2312" w:hAnsi="仿宋_GB2312" w:cs="仿宋_GB2312" w:eastAsia="仿宋_GB2312"/>
                      <w:sz w:val="21"/>
                    </w:rPr>
                    <w:t xml:space="preserve"> </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单门蒸箱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12盘</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功率：</w:t>
                  </w:r>
                  <w:r>
                    <w:rPr>
                      <w:rFonts w:ascii="仿宋_GB2312" w:hAnsi="仿宋_GB2312" w:cs="仿宋_GB2312" w:eastAsia="仿宋_GB2312"/>
                      <w:sz w:val="21"/>
                    </w:rPr>
                    <w:t>12KW；</w:t>
                  </w:r>
                </w:p>
                <w:p>
                  <w:pPr>
                    <w:pStyle w:val="null3"/>
                    <w:jc w:val="left"/>
                  </w:pPr>
                  <w:r>
                    <w:rPr>
                      <w:rFonts w:ascii="仿宋_GB2312" w:hAnsi="仿宋_GB2312" w:cs="仿宋_GB2312" w:eastAsia="仿宋_GB2312"/>
                      <w:sz w:val="21"/>
                    </w:rPr>
                    <w:t>2.</w:t>
                  </w:r>
                  <w:r>
                    <w:rPr>
                      <w:rFonts w:ascii="仿宋_GB2312" w:hAnsi="仿宋_GB2312" w:cs="仿宋_GB2312" w:eastAsia="仿宋_GB2312"/>
                      <w:sz w:val="21"/>
                    </w:rPr>
                    <w:t>电压：</w:t>
                  </w:r>
                  <w:r>
                    <w:rPr>
                      <w:rFonts w:ascii="仿宋_GB2312" w:hAnsi="仿宋_GB2312" w:cs="仿宋_GB2312" w:eastAsia="仿宋_GB2312"/>
                      <w:sz w:val="21"/>
                    </w:rPr>
                    <w:t>380v</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蒸盘</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400*600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优制不锈钢制作</w:t>
                  </w:r>
                  <w:r>
                    <w:rPr>
                      <w:rFonts w:ascii="仿宋_GB2312" w:hAnsi="仿宋_GB2312" w:cs="仿宋_GB2312" w:eastAsia="仿宋_GB2312"/>
                      <w:sz w:val="21"/>
                    </w:rPr>
                    <w:t>，</w:t>
                  </w:r>
                  <w:r>
                    <w:rPr>
                      <w:rFonts w:ascii="仿宋_GB2312" w:hAnsi="仿宋_GB2312" w:cs="仿宋_GB2312" w:eastAsia="仿宋_GB2312"/>
                      <w:sz w:val="21"/>
                    </w:rPr>
                    <w:t>厚度</w:t>
                  </w:r>
                  <w:r>
                    <w:rPr>
                      <w:rFonts w:ascii="仿宋_GB2312" w:hAnsi="仿宋_GB2312" w:cs="仿宋_GB2312" w:eastAsia="仿宋_GB2312"/>
                      <w:sz w:val="21"/>
                    </w:rPr>
                    <w:t>≥1.0mm 。</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电饼铛</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5KW</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整机全部采用优质</w:t>
                  </w:r>
                  <w:r>
                    <w:rPr>
                      <w:rFonts w:ascii="仿宋_GB2312" w:hAnsi="仿宋_GB2312" w:cs="仿宋_GB2312" w:eastAsia="仿宋_GB2312"/>
                      <w:sz w:val="21"/>
                    </w:rPr>
                    <w:t>201#不锈钢板厚度≥1.2mm，锅体必须是特殊处理不粘锅，涂层不易脱落</w:t>
                  </w:r>
                </w:p>
                <w:p>
                  <w:pPr>
                    <w:pStyle w:val="null3"/>
                    <w:jc w:val="left"/>
                  </w:pPr>
                  <w:r>
                    <w:rPr>
                      <w:rFonts w:ascii="仿宋_GB2312" w:hAnsi="仿宋_GB2312" w:cs="仿宋_GB2312" w:eastAsia="仿宋_GB2312"/>
                      <w:sz w:val="21"/>
                    </w:rPr>
                    <w:t>额定电压：</w:t>
                  </w:r>
                  <w:r>
                    <w:rPr>
                      <w:rFonts w:ascii="仿宋_GB2312" w:hAnsi="仿宋_GB2312" w:cs="仿宋_GB2312" w:eastAsia="仿宋_GB2312"/>
                      <w:sz w:val="21"/>
                    </w:rPr>
                    <w:t>380V，</w:t>
                  </w:r>
                </w:p>
                <w:p>
                  <w:pPr>
                    <w:pStyle w:val="null3"/>
                    <w:jc w:val="left"/>
                  </w:pPr>
                  <w:r>
                    <w:rPr>
                      <w:rFonts w:ascii="仿宋_GB2312" w:hAnsi="仿宋_GB2312" w:cs="仿宋_GB2312" w:eastAsia="仿宋_GB2312"/>
                      <w:sz w:val="21"/>
                    </w:rPr>
                    <w:t>额定频率：</w:t>
                  </w:r>
                  <w:r>
                    <w:rPr>
                      <w:rFonts w:ascii="仿宋_GB2312" w:hAnsi="仿宋_GB2312" w:cs="仿宋_GB2312" w:eastAsia="仿宋_GB2312"/>
                      <w:sz w:val="21"/>
                    </w:rPr>
                    <w:t>≥50Hz，</w:t>
                  </w:r>
                </w:p>
                <w:p>
                  <w:pPr>
                    <w:pStyle w:val="null3"/>
                    <w:jc w:val="left"/>
                  </w:pPr>
                  <w:r>
                    <w:rPr>
                      <w:rFonts w:ascii="仿宋_GB2312" w:hAnsi="仿宋_GB2312" w:cs="仿宋_GB2312" w:eastAsia="仿宋_GB2312"/>
                      <w:sz w:val="21"/>
                    </w:rPr>
                    <w:t>温度范围：</w:t>
                  </w:r>
                  <w:r>
                    <w:rPr>
                      <w:rFonts w:ascii="仿宋_GB2312" w:hAnsi="仿宋_GB2312" w:cs="仿宋_GB2312" w:eastAsia="仿宋_GB2312"/>
                      <w:sz w:val="21"/>
                    </w:rPr>
                    <w:t>0℃-250℃，</w:t>
                  </w:r>
                </w:p>
                <w:p>
                  <w:pPr>
                    <w:pStyle w:val="null3"/>
                    <w:jc w:val="left"/>
                  </w:pPr>
                  <w:r>
                    <w:rPr>
                      <w:rFonts w:ascii="仿宋_GB2312" w:hAnsi="仿宋_GB2312" w:cs="仿宋_GB2312" w:eastAsia="仿宋_GB2312"/>
                      <w:sz w:val="21"/>
                    </w:rPr>
                    <w:t>输入功率：</w:t>
                  </w:r>
                  <w:r>
                    <w:rPr>
                      <w:rFonts w:ascii="仿宋_GB2312" w:hAnsi="仿宋_GB2312" w:cs="仿宋_GB2312" w:eastAsia="仿宋_GB2312"/>
                      <w:sz w:val="21"/>
                    </w:rPr>
                    <w:t>≥5kw，</w:t>
                  </w:r>
                </w:p>
                <w:p>
                  <w:pPr>
                    <w:pStyle w:val="null3"/>
                    <w:jc w:val="left"/>
                  </w:pPr>
                  <w:r>
                    <w:rPr>
                      <w:rFonts w:ascii="仿宋_GB2312" w:hAnsi="仿宋_GB2312" w:cs="仿宋_GB2312" w:eastAsia="仿宋_GB2312"/>
                      <w:sz w:val="21"/>
                    </w:rPr>
                    <w:t>配有超温保护，温度误差小。证书主要有：电热食品加工设备全国工业产品生产许可证，产品安全认证证书，食品接触产品安全认证证书，采用国际标准评价证书。</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电磁单炒灶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1.明火仿真控制技术，加热面积大、加热均匀，能根据锅具材质、移动速度、温度、位置调整输出，达到最佳火力，真正实现抛锅；</w:t>
                  </w:r>
                  <w:r>
                    <w:br/>
                  </w:r>
                  <w:r>
                    <w:rPr>
                      <w:rFonts w:ascii="仿宋_GB2312" w:hAnsi="仿宋_GB2312" w:cs="仿宋_GB2312" w:eastAsia="仿宋_GB2312"/>
                      <w:sz w:val="21"/>
                    </w:rPr>
                    <w:t>2.ADD磁电引擎，数字驱动、多级防护，机芯稳定性高，适用各种厨房环境，确保设备安全可靠；</w:t>
                  </w:r>
                  <w:r>
                    <w:br/>
                  </w:r>
                  <w:r>
                    <w:rPr>
                      <w:rFonts w:ascii="仿宋_GB2312" w:hAnsi="仿宋_GB2312" w:cs="仿宋_GB2312" w:eastAsia="仿宋_GB2312"/>
                      <w:sz w:val="21"/>
                    </w:rPr>
                    <w:t>3.全封闭机芯，喇叭形隧道散热风道设计，散热快，电子器件与风道完全隔离，避免油烟、水汽侵蚀电路；</w:t>
                  </w:r>
                  <w:r>
                    <w:br/>
                  </w:r>
                  <w:r>
                    <w:rPr>
                      <w:rFonts w:ascii="仿宋_GB2312" w:hAnsi="仿宋_GB2312" w:cs="仿宋_GB2312" w:eastAsia="仿宋_GB2312"/>
                      <w:sz w:val="21"/>
                    </w:rPr>
                    <w:t>4.PPS“齿”形线盘组件，高效聚能稀土磁条，磁场分布均匀、发热低、损耗小、不偏火、不烧线盘；</w:t>
                  </w:r>
                </w:p>
                <w:p>
                  <w:pPr>
                    <w:pStyle w:val="null3"/>
                    <w:jc w:val="left"/>
                  </w:pPr>
                  <w:r>
                    <w:rPr>
                      <w:rFonts w:ascii="仿宋_GB2312" w:hAnsi="仿宋_GB2312" w:cs="仿宋_GB2312" w:eastAsia="仿宋_GB2312"/>
                      <w:sz w:val="21"/>
                    </w:rPr>
                    <w:t>5.</w:t>
                  </w:r>
                  <w:r>
                    <w:rPr>
                      <w:rFonts w:ascii="仿宋_GB2312" w:hAnsi="仿宋_GB2312" w:cs="仿宋_GB2312" w:eastAsia="仿宋_GB2312"/>
                      <w:sz w:val="21"/>
                    </w:rPr>
                    <w:t>配备</w:t>
                  </w:r>
                  <w:r>
                    <w:rPr>
                      <w:rFonts w:ascii="仿宋_GB2312" w:hAnsi="仿宋_GB2312" w:cs="仿宋_GB2312" w:eastAsia="仿宋_GB2312"/>
                      <w:sz w:val="21"/>
                    </w:rPr>
                    <w:t>LED彩色数码显示屏，实时显示当前档位、功率、温度和累计用电量，具有故障显示功能。对商用电磁灶显示器进行水中测试，测试结果符合GB/T 4208-2017的IPX8标准要求（提供符合上述标准的证明材料）；</w:t>
                  </w:r>
                  <w:r>
                    <w:br/>
                  </w:r>
                  <w:r>
                    <w:rPr>
                      <w:rFonts w:ascii="仿宋_GB2312" w:hAnsi="仿宋_GB2312" w:cs="仿宋_GB2312" w:eastAsia="仿宋_GB2312"/>
                      <w:sz w:val="21"/>
                    </w:rPr>
                    <w:t>6.一体成型台面，IPX8标准防水设计，采用优质201不锈钢板厚≥1.2mm。</w:t>
                  </w:r>
                  <w:r>
                    <w:br/>
                  </w:r>
                  <w:r>
                    <w:rPr>
                      <w:rFonts w:ascii="仿宋_GB2312" w:hAnsi="仿宋_GB2312" w:cs="仿宋_GB2312" w:eastAsia="仿宋_GB2312"/>
                      <w:sz w:val="21"/>
                    </w:rPr>
                    <w:t>7.配备304不锈钢摇摆水龙头</w:t>
                  </w:r>
                </w:p>
                <w:p>
                  <w:pPr>
                    <w:pStyle w:val="null3"/>
                    <w:jc w:val="left"/>
                  </w:pPr>
                  <w:r>
                    <w:rPr>
                      <w:rFonts w:ascii="仿宋_GB2312" w:hAnsi="仿宋_GB2312" w:cs="仿宋_GB2312" w:eastAsia="仿宋_GB2312"/>
                      <w:sz w:val="21"/>
                    </w:rPr>
                    <w:t>8.十档横推磁控开关火力控制，寿命≥11万次（提供10档横推开关11万次寿命测试检测报告）。</w:t>
                  </w:r>
                  <w:r>
                    <w:br/>
                  </w:r>
                  <w:r>
                    <w:rPr>
                      <w:rFonts w:ascii="仿宋_GB2312" w:hAnsi="仿宋_GB2312" w:cs="仿宋_GB2312" w:eastAsia="仿宋_GB2312"/>
                      <w:sz w:val="21"/>
                    </w:rPr>
                    <w:t>9.产品符合国家GB 4806.9-2016《食品接触用金属材料及制品》标准，（提供商用电磁灶食品接触产品安全认证证书）。</w:t>
                  </w:r>
                  <w:r>
                    <w:br/>
                  </w:r>
                  <w:r>
                    <w:rPr>
                      <w:rFonts w:ascii="仿宋_GB2312" w:hAnsi="仿宋_GB2312" w:cs="仿宋_GB2312" w:eastAsia="仿宋_GB2312"/>
                      <w:sz w:val="21"/>
                    </w:rPr>
                    <w:t>10.制造商具有工业和商用电热食品加工设备全国工业生产许可证。</w:t>
                  </w:r>
                  <w:r>
                    <w:br/>
                  </w:r>
                  <w:r>
                    <w:rPr>
                      <w:rFonts w:ascii="仿宋_GB2312" w:hAnsi="仿宋_GB2312" w:cs="仿宋_GB2312" w:eastAsia="仿宋_GB2312"/>
                      <w:sz w:val="21"/>
                    </w:rPr>
                    <w:t>11.产品符合GB/T 17626.4-2018、GB/T 17626.3-2016、GB/T 17626.6-2017标准，提供第三方检测机构出具的检测报告。</w:t>
                  </w:r>
                  <w:r>
                    <w:br/>
                  </w:r>
                  <w:r>
                    <w:rPr>
                      <w:rFonts w:ascii="仿宋_GB2312" w:hAnsi="仿宋_GB2312" w:cs="仿宋_GB2312" w:eastAsia="仿宋_GB2312"/>
                      <w:sz w:val="21"/>
                    </w:rPr>
                    <w:t>1</w:t>
                  </w:r>
                  <w:r>
                    <w:rPr>
                      <w:rFonts w:ascii="仿宋_GB2312" w:hAnsi="仿宋_GB2312" w:cs="仿宋_GB2312" w:eastAsia="仿宋_GB2312"/>
                      <w:sz w:val="21"/>
                    </w:rPr>
                    <w:t>2.</w:t>
                  </w:r>
                  <w:r>
                    <w:rPr>
                      <w:rFonts w:ascii="仿宋_GB2312" w:hAnsi="仿宋_GB2312" w:cs="仿宋_GB2312" w:eastAsia="仿宋_GB2312"/>
                      <w:sz w:val="21"/>
                    </w:rPr>
                    <w:t>提供符合</w:t>
                  </w:r>
                  <w:r>
                    <w:rPr>
                      <w:rFonts w:ascii="仿宋_GB2312" w:hAnsi="仿宋_GB2312" w:cs="仿宋_GB2312" w:eastAsia="仿宋_GB2312"/>
                      <w:sz w:val="21"/>
                    </w:rPr>
                    <w:t>GB40876-2021 标准能效等级 1 级的国家级检测报告</w:t>
                  </w:r>
                  <w:r>
                    <w:br/>
                  </w:r>
                  <w:r>
                    <w:rPr>
                      <w:rFonts w:ascii="仿宋_GB2312" w:hAnsi="仿宋_GB2312" w:cs="仿宋_GB2312" w:eastAsia="仿宋_GB2312"/>
                      <w:sz w:val="21"/>
                    </w:rPr>
                    <w:t>1</w:t>
                  </w:r>
                  <w:r>
                    <w:rPr>
                      <w:rFonts w:ascii="仿宋_GB2312" w:hAnsi="仿宋_GB2312" w:cs="仿宋_GB2312" w:eastAsia="仿宋_GB2312"/>
                      <w:sz w:val="21"/>
                    </w:rPr>
                    <w:t>3</w:t>
                  </w:r>
                  <w:r>
                    <w:rPr>
                      <w:rFonts w:ascii="仿宋_GB2312" w:hAnsi="仿宋_GB2312" w:cs="仿宋_GB2312" w:eastAsia="仿宋_GB2312"/>
                      <w:sz w:val="21"/>
                    </w:rPr>
                    <w:t>.提供GB 4806.9-2016《食品安全国家标准食品接触用金属材料及制品》、GB 31604.49-2016《食品安全国家标准 食品接触材料及制品 砷、镉、铬、铅的测定报告和砷、镉、铬、镍、铅、锑、锌迁移量的测定合格报告</w:t>
                  </w:r>
                  <w:r>
                    <w:br/>
                  </w:r>
                  <w:r>
                    <w:rPr>
                      <w:rFonts w:ascii="仿宋_GB2312" w:hAnsi="仿宋_GB2312" w:cs="仿宋_GB2312" w:eastAsia="仿宋_GB2312"/>
                      <w:sz w:val="21"/>
                    </w:rPr>
                    <w:t>1</w:t>
                  </w:r>
                  <w:r>
                    <w:rPr>
                      <w:rFonts w:ascii="仿宋_GB2312" w:hAnsi="仿宋_GB2312" w:cs="仿宋_GB2312" w:eastAsia="仿宋_GB2312"/>
                      <w:sz w:val="21"/>
                    </w:rPr>
                    <w:t>4</w:t>
                  </w:r>
                  <w:r>
                    <w:rPr>
                      <w:rFonts w:ascii="仿宋_GB2312" w:hAnsi="仿宋_GB2312" w:cs="仿宋_GB2312" w:eastAsia="仿宋_GB2312"/>
                      <w:sz w:val="21"/>
                    </w:rPr>
                    <w:t>.提供本企业使用的锅具具有GB/T 24170.1-2009 表面对 大肠杆菌 ATCC 25922、金黄色葡萄球菌 ATCC 6538的报告。</w:t>
                  </w:r>
                </w:p>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5</w:t>
                  </w:r>
                  <w:r>
                    <w:rPr>
                      <w:rFonts w:ascii="仿宋_GB2312" w:hAnsi="仿宋_GB2312" w:cs="仿宋_GB2312" w:eastAsia="仿宋_GB2312"/>
                      <w:sz w:val="21"/>
                    </w:rPr>
                    <w:t>.电压功率：380V 12KW。</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 xml:space="preserve"> </w:t>
                  </w:r>
                  <w:r>
                    <w:rPr>
                      <w:rFonts w:ascii="仿宋_GB2312" w:hAnsi="仿宋_GB2312" w:cs="仿宋_GB2312" w:eastAsia="仿宋_GB2312"/>
                      <w:sz w:val="21"/>
                    </w:rPr>
                    <w:t>电磁大锅灶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800*900*800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1.明火仿真控制技术，加热面积大、加热均匀，能根据锅具材质、移动速度、温度、位置调整输出，达到最佳火力，真正实现抛锅；</w:t>
                  </w:r>
                  <w:r>
                    <w:br/>
                  </w:r>
                  <w:r>
                    <w:rPr>
                      <w:rFonts w:ascii="仿宋_GB2312" w:hAnsi="仿宋_GB2312" w:cs="仿宋_GB2312" w:eastAsia="仿宋_GB2312"/>
                      <w:sz w:val="21"/>
                    </w:rPr>
                    <w:t>2.ADD磁电引擎，数字驱动、多级防护，机芯稳定性高，适用各种厨房环境，确保设备安全可靠；</w:t>
                  </w:r>
                  <w:r>
                    <w:br/>
                  </w:r>
                  <w:r>
                    <w:rPr>
                      <w:rFonts w:ascii="仿宋_GB2312" w:hAnsi="仿宋_GB2312" w:cs="仿宋_GB2312" w:eastAsia="仿宋_GB2312"/>
                      <w:sz w:val="21"/>
                    </w:rPr>
                    <w:t>3.全封闭机芯，喇叭形隧道散热风道设计，散热快，电子器件与风道完全隔离，避免油烟、水汽侵蚀电路；</w:t>
                  </w:r>
                  <w:r>
                    <w:br/>
                  </w:r>
                  <w:r>
                    <w:rPr>
                      <w:rFonts w:ascii="仿宋_GB2312" w:hAnsi="仿宋_GB2312" w:cs="仿宋_GB2312" w:eastAsia="仿宋_GB2312"/>
                      <w:sz w:val="21"/>
                    </w:rPr>
                    <w:t>4.PPS“齿”形线盘组件，高效聚能稀土磁条，磁场分布均匀、发热低、损耗小、不偏火、不烧线盘；</w:t>
                  </w:r>
                </w:p>
                <w:p>
                  <w:pPr>
                    <w:pStyle w:val="null3"/>
                    <w:jc w:val="left"/>
                  </w:pPr>
                  <w:r>
                    <w:rPr>
                      <w:rFonts w:ascii="仿宋_GB2312" w:hAnsi="仿宋_GB2312" w:cs="仿宋_GB2312" w:eastAsia="仿宋_GB2312"/>
                      <w:sz w:val="21"/>
                    </w:rPr>
                    <w:t>5.</w:t>
                  </w:r>
                  <w:r>
                    <w:rPr>
                      <w:rFonts w:ascii="仿宋_GB2312" w:hAnsi="仿宋_GB2312" w:cs="仿宋_GB2312" w:eastAsia="仿宋_GB2312"/>
                      <w:sz w:val="21"/>
                    </w:rPr>
                    <w:t>配备</w:t>
                  </w:r>
                  <w:r>
                    <w:rPr>
                      <w:rFonts w:ascii="仿宋_GB2312" w:hAnsi="仿宋_GB2312" w:cs="仿宋_GB2312" w:eastAsia="仿宋_GB2312"/>
                      <w:sz w:val="21"/>
                    </w:rPr>
                    <w:t>LED彩色数码显示屏，实时显示当前档位、功率、温度和累计用电量，具有故障显示功能。对商用电磁灶显示器进行水中测试，测试结果符合GB/T 4208-2017的IPX8标准要求（提供符合上述标准的证明材料）；</w:t>
                  </w:r>
                  <w:r>
                    <w:br/>
                  </w:r>
                  <w:r>
                    <w:rPr>
                      <w:rFonts w:ascii="仿宋_GB2312" w:hAnsi="仿宋_GB2312" w:cs="仿宋_GB2312" w:eastAsia="仿宋_GB2312"/>
                      <w:sz w:val="21"/>
                    </w:rPr>
                    <w:t>6.一体成型台面，IPX8标准防水设计，采用优质201不锈钢板厚≥1.2mm。</w:t>
                  </w:r>
                  <w:r>
                    <w:br/>
                  </w:r>
                  <w:r>
                    <w:rPr>
                      <w:rFonts w:ascii="仿宋_GB2312" w:hAnsi="仿宋_GB2312" w:cs="仿宋_GB2312" w:eastAsia="仿宋_GB2312"/>
                      <w:sz w:val="21"/>
                    </w:rPr>
                    <w:t>7.配备304不锈钢摇摆水龙头</w:t>
                  </w:r>
                </w:p>
                <w:p>
                  <w:pPr>
                    <w:pStyle w:val="null3"/>
                    <w:jc w:val="left"/>
                  </w:pPr>
                  <w:r>
                    <w:rPr>
                      <w:rFonts w:ascii="仿宋_GB2312" w:hAnsi="仿宋_GB2312" w:cs="仿宋_GB2312" w:eastAsia="仿宋_GB2312"/>
                      <w:sz w:val="21"/>
                    </w:rPr>
                    <w:t>8.十档横推磁控开关火力控制，寿命≥11万次（提供10档横推开关11万次寿命测试检测报告）。</w:t>
                  </w:r>
                  <w:r>
                    <w:br/>
                  </w:r>
                  <w:r>
                    <w:rPr>
                      <w:rFonts w:ascii="仿宋_GB2312" w:hAnsi="仿宋_GB2312" w:cs="仿宋_GB2312" w:eastAsia="仿宋_GB2312"/>
                      <w:sz w:val="21"/>
                    </w:rPr>
                    <w:t>9.产品符合国家GB 4806.9-2016《食品接触用金属材料及制品》标准，（提供商用电磁灶食品接触产品安全认证证书）。</w:t>
                  </w:r>
                  <w:r>
                    <w:br/>
                  </w:r>
                  <w:r>
                    <w:rPr>
                      <w:rFonts w:ascii="仿宋_GB2312" w:hAnsi="仿宋_GB2312" w:cs="仿宋_GB2312" w:eastAsia="仿宋_GB2312"/>
                      <w:sz w:val="21"/>
                    </w:rPr>
                    <w:t>10.制造商具有工业和商用电热食品加工设备全国工业生产许可证。</w:t>
                  </w:r>
                  <w:r>
                    <w:br/>
                  </w:r>
                  <w:r>
                    <w:rPr>
                      <w:rFonts w:ascii="仿宋_GB2312" w:hAnsi="仿宋_GB2312" w:cs="仿宋_GB2312" w:eastAsia="仿宋_GB2312"/>
                      <w:sz w:val="21"/>
                    </w:rPr>
                    <w:t>11.产品符合GB/T 17626.4-2018、GB/T 17626.3-2016、GB/T 17626.6-2017标准，提供第三方检测机构出具的检测报告。</w:t>
                  </w:r>
                  <w:r>
                    <w:br/>
                  </w:r>
                  <w:r>
                    <w:rPr>
                      <w:rFonts w:ascii="仿宋_GB2312" w:hAnsi="仿宋_GB2312" w:cs="仿宋_GB2312" w:eastAsia="仿宋_GB2312"/>
                      <w:sz w:val="21"/>
                    </w:rPr>
                    <w:t>1</w:t>
                  </w:r>
                  <w:r>
                    <w:rPr>
                      <w:rFonts w:ascii="仿宋_GB2312" w:hAnsi="仿宋_GB2312" w:cs="仿宋_GB2312" w:eastAsia="仿宋_GB2312"/>
                      <w:sz w:val="21"/>
                    </w:rPr>
                    <w:t>2</w:t>
                  </w:r>
                  <w:r>
                    <w:rPr>
                      <w:rFonts w:ascii="仿宋_GB2312" w:hAnsi="仿宋_GB2312" w:cs="仿宋_GB2312" w:eastAsia="仿宋_GB2312"/>
                      <w:sz w:val="21"/>
                    </w:rPr>
                    <w:t>.提供符合 GB40876-2021 标准能效等级 1 级的国家级检测报告</w:t>
                  </w:r>
                  <w:r>
                    <w:br/>
                  </w:r>
                  <w:r>
                    <w:rPr>
                      <w:rFonts w:ascii="仿宋_GB2312" w:hAnsi="仿宋_GB2312" w:cs="仿宋_GB2312" w:eastAsia="仿宋_GB2312"/>
                      <w:sz w:val="21"/>
                    </w:rPr>
                    <w:t>13.提供GB 4806.9-2016《食品安全国家标准食品接触用金属材料及制品》、GB 31604.49-2016《食品安全国家标准 食品接触材料及制品 砷、镉、铬、铅的测定报告和砷、镉、铬、镍、铅、锑、锌迁移量的测定合格报告</w:t>
                  </w:r>
                  <w:r>
                    <w:br/>
                  </w:r>
                  <w:r>
                    <w:rPr>
                      <w:rFonts w:ascii="仿宋_GB2312" w:hAnsi="仿宋_GB2312" w:cs="仿宋_GB2312" w:eastAsia="仿宋_GB2312"/>
                      <w:sz w:val="21"/>
                    </w:rPr>
                    <w:t>14.提供本企业使用的锅具具有GB/T 24170.1-2009 表面对 大肠杆菌 ATCC 25922、金黄色葡萄球菌 ATCC 6538的报告。</w:t>
                  </w:r>
                </w:p>
                <w:p>
                  <w:pPr>
                    <w:pStyle w:val="null3"/>
                    <w:jc w:val="left"/>
                  </w:pPr>
                  <w:r>
                    <w:rPr>
                      <w:rFonts w:ascii="仿宋_GB2312" w:hAnsi="仿宋_GB2312" w:cs="仿宋_GB2312" w:eastAsia="仿宋_GB2312"/>
                      <w:sz w:val="21"/>
                    </w:rPr>
                    <w:t>15.功率：380V 15KW。</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油烟一体式烟罩（带</w:t>
                  </w:r>
                  <w:r>
                    <w:rPr>
                      <w:rFonts w:ascii="仿宋_GB2312" w:hAnsi="仿宋_GB2312" w:cs="仿宋_GB2312" w:eastAsia="仿宋_GB2312"/>
                      <w:sz w:val="21"/>
                    </w:rPr>
                    <w:t>UV装置）</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5300*1200*950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1.烟罩整体采用304不锈钢板焊接制作</w:t>
                  </w:r>
                  <w:r>
                    <w:br/>
                  </w:r>
                  <w:r>
                    <w:rPr>
                      <w:rFonts w:ascii="仿宋_GB2312" w:hAnsi="仿宋_GB2312" w:cs="仿宋_GB2312" w:eastAsia="仿宋_GB2312"/>
                      <w:sz w:val="21"/>
                    </w:rPr>
                    <w:t>2.罩体板材厚度为≥1.2mm不锈钢板</w:t>
                  </w:r>
                  <w:r>
                    <w:br/>
                  </w:r>
                  <w:r>
                    <w:rPr>
                      <w:rFonts w:ascii="仿宋_GB2312" w:hAnsi="仿宋_GB2312" w:cs="仿宋_GB2312" w:eastAsia="仿宋_GB2312"/>
                      <w:sz w:val="21"/>
                    </w:rPr>
                    <w:t>3.配防雾防爆LED节能照明≥100W，防爆平板防护罩，D＞500mm</w:t>
                  </w:r>
                  <w:r>
                    <w:br/>
                  </w:r>
                  <w:r>
                    <w:rPr>
                      <w:rFonts w:ascii="仿宋_GB2312" w:hAnsi="仿宋_GB2312" w:cs="仿宋_GB2312" w:eastAsia="仿宋_GB2312"/>
                      <w:sz w:val="21"/>
                    </w:rPr>
                    <w:t>4.烟罩底板能承受≥100KG荷载，其变形量≤1mm</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烟罩封板</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L7700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板材均选用</w:t>
                  </w:r>
                  <w:r>
                    <w:rPr>
                      <w:rFonts w:ascii="仿宋_GB2312" w:hAnsi="仿宋_GB2312" w:cs="仿宋_GB2312" w:eastAsia="仿宋_GB2312"/>
                      <w:sz w:val="21"/>
                    </w:rPr>
                    <w:t>304#磨纱贴塑不锈钢板；</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19</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木案工作台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1.厚木面板≥50mm，硬杂木；）</w:t>
                  </w:r>
                  <w:r>
                    <w:br/>
                  </w:r>
                  <w:r>
                    <w:rPr>
                      <w:rFonts w:ascii="仿宋_GB2312" w:hAnsi="仿宋_GB2312" w:cs="仿宋_GB2312" w:eastAsia="仿宋_GB2312"/>
                      <w:sz w:val="21"/>
                    </w:rPr>
                    <w:t>2.台面下有防潮衬板附加强撑；</w:t>
                  </w:r>
                  <w:r>
                    <w:br/>
                  </w:r>
                  <w:r>
                    <w:rPr>
                      <w:rFonts w:ascii="仿宋_GB2312" w:hAnsi="仿宋_GB2312" w:cs="仿宋_GB2312" w:eastAsia="仿宋_GB2312"/>
                      <w:sz w:val="21"/>
                    </w:rPr>
                    <w:t>3.台脚采用厚度≥1.2mm直径38不锈钢矩管,配可调性不锈钢子弹脚。</w:t>
                  </w:r>
                  <w:r>
                    <w:br/>
                  </w:r>
                  <w:r>
                    <w:rPr>
                      <w:rFonts w:ascii="仿宋_GB2312" w:hAnsi="仿宋_GB2312" w:cs="仿宋_GB2312" w:eastAsia="仿宋_GB2312"/>
                      <w:sz w:val="21"/>
                    </w:rPr>
                    <w:t>4.横通采用直径38不锈钢矩管，厚度≥1.2mm不锈钢矩管。</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双层工作台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1800*800*800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1.板材均选用304#厚度≥1.2mm磨纱贴塑不锈钢板；</w:t>
                  </w:r>
                  <w:r>
                    <w:br/>
                  </w:r>
                  <w:r>
                    <w:rPr>
                      <w:rFonts w:ascii="仿宋_GB2312" w:hAnsi="仿宋_GB2312" w:cs="仿宋_GB2312" w:eastAsia="仿宋_GB2312"/>
                      <w:sz w:val="21"/>
                    </w:rPr>
                    <w:t>2.层板用不锈钢加强筋；</w:t>
                  </w:r>
                  <w:r>
                    <w:br/>
                  </w:r>
                  <w:r>
                    <w:rPr>
                      <w:rFonts w:ascii="仿宋_GB2312" w:hAnsi="仿宋_GB2312" w:cs="仿宋_GB2312" w:eastAsia="仿宋_GB2312"/>
                      <w:sz w:val="21"/>
                    </w:rPr>
                    <w:t>3.立柱采用304#厚度≥1.2mm不锈钢管配不锈钢可调子弹脚。</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灭火系统</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单瓶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numPr>
                      <w:ilvl w:val="0"/>
                      <w:numId w:val="1"/>
                    </w:numPr>
                    <w:jc w:val="left"/>
                  </w:pPr>
                  <w:r>
                    <w:rPr>
                      <w:rFonts w:ascii="仿宋_GB2312" w:hAnsi="仿宋_GB2312" w:cs="仿宋_GB2312" w:eastAsia="仿宋_GB2312"/>
                      <w:sz w:val="21"/>
                    </w:rPr>
                    <w:t>灭火装置类型：为外贮压式机械启动、带自动水冷却功能，即产品型号为</w:t>
                  </w:r>
                  <w:r>
                    <w:rPr>
                      <w:rFonts w:ascii="仿宋_GB2312" w:hAnsi="仿宋_GB2312" w:cs="仿宋_GB2312" w:eastAsia="仿宋_GB2312"/>
                      <w:sz w:val="21"/>
                    </w:rPr>
                    <w:t>CMJS字样开头。</w:t>
                  </w:r>
                  <w:r>
                    <w:br/>
                  </w:r>
                  <w:r>
                    <w:rPr>
                      <w:rFonts w:ascii="仿宋_GB2312" w:hAnsi="仿宋_GB2312" w:cs="仿宋_GB2312" w:eastAsia="仿宋_GB2312"/>
                      <w:sz w:val="21"/>
                    </w:rPr>
                    <w:t>2.灭火启动方式：必须具有三种启动方式。</w:t>
                  </w:r>
                </w:p>
                <w:p>
                  <w:pPr>
                    <w:pStyle w:val="null3"/>
                    <w:jc w:val="left"/>
                  </w:pPr>
                  <w:r>
                    <w:rPr>
                      <w:rFonts w:ascii="仿宋_GB2312" w:hAnsi="仿宋_GB2312" w:cs="仿宋_GB2312" w:eastAsia="仿宋_GB2312"/>
                      <w:sz w:val="21"/>
                    </w:rPr>
                    <w:t>2.1</w:t>
                  </w:r>
                  <w:r>
                    <w:rPr>
                      <w:rFonts w:ascii="仿宋_GB2312" w:hAnsi="仿宋_GB2312" w:cs="仿宋_GB2312" w:eastAsia="仿宋_GB2312"/>
                      <w:sz w:val="21"/>
                    </w:rPr>
                    <w:t>自动启动灭火；</w:t>
                  </w:r>
                  <w:r>
                    <w:rPr>
                      <w:rFonts w:ascii="仿宋_GB2312" w:hAnsi="仿宋_GB2312" w:cs="仿宋_GB2312" w:eastAsia="仿宋_GB2312"/>
                      <w:sz w:val="21"/>
                    </w:rPr>
                    <w:t>2.2</w:t>
                  </w:r>
                  <w:r>
                    <w:rPr>
                      <w:rFonts w:ascii="仿宋_GB2312" w:hAnsi="仿宋_GB2312" w:cs="仿宋_GB2312" w:eastAsia="仿宋_GB2312"/>
                      <w:sz w:val="21"/>
                    </w:rPr>
                    <w:t>手动启动（需配有外置手动启动装置器）火灾初期可提前扑灭火焰；</w:t>
                  </w:r>
                  <w:r>
                    <w:rPr>
                      <w:rFonts w:ascii="仿宋_GB2312" w:hAnsi="仿宋_GB2312" w:cs="仿宋_GB2312" w:eastAsia="仿宋_GB2312"/>
                      <w:sz w:val="21"/>
                    </w:rPr>
                    <w:t>2.3</w:t>
                  </w:r>
                  <w:r>
                    <w:rPr>
                      <w:rFonts w:ascii="仿宋_GB2312" w:hAnsi="仿宋_GB2312" w:cs="仿宋_GB2312" w:eastAsia="仿宋_GB2312"/>
                      <w:sz w:val="21"/>
                    </w:rPr>
                    <w:t>应急启动，必要时拉动装置箱内部的机械驱动也可及时扑灭火焰。</w:t>
                  </w:r>
                  <w:r>
                    <w:br/>
                  </w:r>
                  <w:r>
                    <w:rPr>
                      <w:rFonts w:ascii="仿宋_GB2312" w:hAnsi="仿宋_GB2312" w:cs="仿宋_GB2312" w:eastAsia="仿宋_GB2312"/>
                      <w:sz w:val="21"/>
                    </w:rPr>
                    <w:t>3.灭火装置必须采用纯机械式外贮压驱动启动，灭火剂贮存容器瓶与氮气驱动瓶必须</w:t>
                  </w:r>
                  <w:r>
                    <w:br/>
                  </w:r>
                  <w:r>
                    <w:rPr>
                      <w:rFonts w:ascii="仿宋_GB2312" w:hAnsi="仿宋_GB2312" w:cs="仿宋_GB2312" w:eastAsia="仿宋_GB2312"/>
                      <w:sz w:val="21"/>
                    </w:rPr>
                    <w:t>为两个独立的瓶体，灭火剂与氮气不得混合充装贮存。</w:t>
                  </w:r>
                  <w:r>
                    <w:br/>
                  </w:r>
                  <w:r>
                    <w:rPr>
                      <w:rFonts w:ascii="仿宋_GB2312" w:hAnsi="仿宋_GB2312" w:cs="仿宋_GB2312" w:eastAsia="仿宋_GB2312"/>
                      <w:sz w:val="21"/>
                    </w:rPr>
                    <w:t>4.灭火装置必须具有水冷却功能及具有水雾降温喷洒的工作指示灯，在灭火剂完全</w:t>
                  </w:r>
                  <w:r>
                    <w:br/>
                  </w:r>
                  <w:r>
                    <w:rPr>
                      <w:rFonts w:ascii="仿宋_GB2312" w:hAnsi="仿宋_GB2312" w:cs="仿宋_GB2312" w:eastAsia="仿宋_GB2312"/>
                      <w:sz w:val="21"/>
                    </w:rPr>
                    <w:t>喷射后，水流联动阀采用电磁式能立即开启自来水喷水，自动切换时间为</w:t>
                  </w:r>
                  <w:r>
                    <w:rPr>
                      <w:rFonts w:ascii="仿宋_GB2312" w:hAnsi="仿宋_GB2312" w:cs="仿宋_GB2312" w:eastAsia="仿宋_GB2312"/>
                      <w:sz w:val="21"/>
                    </w:rPr>
                    <w:t xml:space="preserve">≤1.0 秒，以最快速度喷洒冷却灶具及烟道使其降温，确保不再复燃，喷水降温完成后可自动关阀停止自来水喷洒。 </w:t>
                  </w:r>
                  <w:r>
                    <w:br/>
                  </w:r>
                  <w:r>
                    <w:rPr>
                      <w:rFonts w:ascii="仿宋_GB2312" w:hAnsi="仿宋_GB2312" w:cs="仿宋_GB2312" w:eastAsia="仿宋_GB2312"/>
                      <w:sz w:val="21"/>
                    </w:rPr>
                    <w:t>5.灭火装置具有主/备电源自动切换供电的工作指示灯，箱内的 AC/DC 电源为 15V3A且带CE认证，且蓄电池有充电功能，停电24小时内不能影响灭火装置启动灭火及报警，在完全没有任何电的情况下也能正常灭火（纯机械启动灭火）。</w:t>
                  </w:r>
                  <w:r>
                    <w:br/>
                  </w:r>
                  <w:r>
                    <w:rPr>
                      <w:rFonts w:ascii="仿宋_GB2312" w:hAnsi="仿宋_GB2312" w:cs="仿宋_GB2312" w:eastAsia="仿宋_GB2312"/>
                      <w:sz w:val="21"/>
                    </w:rPr>
                    <w:t>6.灭火装置主箱控制盘面板上有显示设备工作状态功能，带有维护指示（每 6 个月一次的维护保养提醒报警声光提示）、药剂喷射、水雾降温、消音、测试按钮、离人报警、声光报警指示灯，同时主机控制盘内部有可操作的“复位键”，在维保、系统启动后能复位的功能；具有联动燃气阀关闭功能、可将装置启动信号传送给消防控制中心。</w:t>
                  </w:r>
                  <w:r>
                    <w:br/>
                  </w:r>
                  <w:r>
                    <w:rPr>
                      <w:rFonts w:ascii="仿宋_GB2312" w:hAnsi="仿宋_GB2312" w:cs="仿宋_GB2312" w:eastAsia="仿宋_GB2312"/>
                      <w:sz w:val="21"/>
                    </w:rPr>
                    <w:t>7.灭火装置材质：304 不锈钢；</w:t>
                  </w:r>
                  <w:r>
                    <w:br/>
                  </w:r>
                  <w:r>
                    <w:rPr>
                      <w:rFonts w:ascii="仿宋_GB2312" w:hAnsi="仿宋_GB2312" w:cs="仿宋_GB2312" w:eastAsia="仿宋_GB2312"/>
                      <w:sz w:val="21"/>
                    </w:rPr>
                    <w:t>8.使用环境温度： 4℃--55℃；</w:t>
                  </w:r>
                  <w:r>
                    <w:br/>
                  </w:r>
                  <w:r>
                    <w:rPr>
                      <w:rFonts w:ascii="仿宋_GB2312" w:hAnsi="仿宋_GB2312" w:cs="仿宋_GB2312" w:eastAsia="仿宋_GB2312"/>
                      <w:sz w:val="21"/>
                    </w:rPr>
                    <w:t>9.感温器（易熔感温片）动作温度： 183℃；</w:t>
                  </w:r>
                  <w:r>
                    <w:br/>
                  </w:r>
                  <w:r>
                    <w:rPr>
                      <w:rFonts w:ascii="仿宋_GB2312" w:hAnsi="仿宋_GB2312" w:cs="仿宋_GB2312" w:eastAsia="仿宋_GB2312"/>
                      <w:sz w:val="21"/>
                    </w:rPr>
                    <w:t>10.灭火剂瓶药剂充装量：单瓶组 10L 或 12.5kg。</w:t>
                  </w:r>
                  <w:r>
                    <w:br/>
                  </w:r>
                  <w:r>
                    <w:rPr>
                      <w:rFonts w:ascii="仿宋_GB2312" w:hAnsi="仿宋_GB2312" w:cs="仿宋_GB2312" w:eastAsia="仿宋_GB2312"/>
                      <w:sz w:val="21"/>
                    </w:rPr>
                    <w:t>11.灭火剂的灭火时间：灭炒锅火≦2 秒、灭深炸锅火≦5 秒内。</w:t>
                  </w:r>
                  <w:r>
                    <w:br/>
                  </w:r>
                  <w:r>
                    <w:rPr>
                      <w:rFonts w:ascii="仿宋_GB2312" w:hAnsi="仿宋_GB2312" w:cs="仿宋_GB2312" w:eastAsia="仿宋_GB2312"/>
                      <w:sz w:val="21"/>
                    </w:rPr>
                    <w:t>12.驱动气体贮存容器（驱动气瓶）规格：1.4L；充装介质为：氮气；充装压力≦7MPa（中低压力），材质：钢质 37Mn 或更高等级材质。</w:t>
                  </w:r>
                  <w:r>
                    <w:br/>
                  </w:r>
                  <w:r>
                    <w:rPr>
                      <w:rFonts w:ascii="仿宋_GB2312" w:hAnsi="仿宋_GB2312" w:cs="仿宋_GB2312" w:eastAsia="仿宋_GB2312"/>
                      <w:sz w:val="21"/>
                    </w:rPr>
                    <w:t>13.喷嘴数量：单瓶组 12 个、单瓶组 18 个，银色，铜镀铬材质，内带雾化网。</w:t>
                  </w:r>
                  <w:r>
                    <w:br/>
                  </w:r>
                  <w:r>
                    <w:rPr>
                      <w:rFonts w:ascii="仿宋_GB2312" w:hAnsi="仿宋_GB2312" w:cs="仿宋_GB2312" w:eastAsia="仿宋_GB2312"/>
                      <w:sz w:val="21"/>
                    </w:rPr>
                    <w:t>14.喷嘴保护帽：红色，硅胶材质，耐高温不变形，内带与喷嘴相咬合卡槽不易脱落。</w:t>
                  </w:r>
                  <w:r>
                    <w:br/>
                  </w:r>
                  <w:r>
                    <w:rPr>
                      <w:rFonts w:ascii="仿宋_GB2312" w:hAnsi="仿宋_GB2312" w:cs="仿宋_GB2312" w:eastAsia="仿宋_GB2312"/>
                      <w:sz w:val="21"/>
                    </w:rPr>
                    <w:t>15.灭火剂类型：厨房专用灭火剂（食用油专用灭火剂）；有效期 3 年；</w:t>
                  </w:r>
                  <w:r>
                    <w:br/>
                  </w:r>
                  <w:r>
                    <w:rPr>
                      <w:rFonts w:ascii="仿宋_GB2312" w:hAnsi="仿宋_GB2312" w:cs="仿宋_GB2312" w:eastAsia="仿宋_GB2312"/>
                      <w:sz w:val="21"/>
                    </w:rPr>
                    <w:t>16.灭火系统的管路管径要求：单瓶组灭火装置管径为 16mm，灭深炸锅及炒菜锅火灾时管路总长度可为 20.1 米；灭排烟罩及排烟管道火灾时管路总长度可为 17.5 米。</w:t>
                  </w:r>
                  <w:r>
                    <w:br/>
                  </w:r>
                  <w:r>
                    <w:rPr>
                      <w:rFonts w:ascii="仿宋_GB2312" w:hAnsi="仿宋_GB2312" w:cs="仿宋_GB2312" w:eastAsia="仿宋_GB2312"/>
                      <w:sz w:val="21"/>
                    </w:rPr>
                    <w:t>17.喷嘴的喷射性能：单瓶组喷射时间为 17.5s;喷射延时时间：2.9s; 喷嘴的工作压力 0.29MPa; 冷却水喷嘴工作压力：0.06MPa。双瓶组喷射时间为 33s;喷射延时时间：2.7s;喷嘴的工作压力 0.10MPa; 冷却水喷嘴工作压力：0.06MPa。</w:t>
                  </w:r>
                  <w:r>
                    <w:br/>
                  </w:r>
                  <w:r>
                    <w:rPr>
                      <w:rFonts w:ascii="仿宋_GB2312" w:hAnsi="仿宋_GB2312" w:cs="仿宋_GB2312" w:eastAsia="仿宋_GB2312"/>
                      <w:sz w:val="21"/>
                    </w:rPr>
                    <w:t>18.灭火装置必须带外置材质必须为铸铁及铝材质的手动启动装置（盒）1套，在厨房通道明显位置垂直高度 1.5 米处安装，可用螺栓固定在墙上长期使用。</w:t>
                  </w:r>
                  <w:r>
                    <w:br/>
                  </w:r>
                  <w:r>
                    <w:rPr>
                      <w:rFonts w:ascii="仿宋_GB2312" w:hAnsi="仿宋_GB2312" w:cs="仿宋_GB2312" w:eastAsia="仿宋_GB2312"/>
                      <w:sz w:val="21"/>
                    </w:rPr>
                    <w:t>19.灭火装置自带厨师动火离人预警一体报警及切断灶台用火功能，并在主机控制盘面板上有“离人报警”工作状态指示灯，当厨师动火离岗时，可发出声光报警提醒回岗，不能在规定的时间内回岗关火时，厨房灭火装置可自动关闭相应灶台的用火开关，以确保无火患发生。</w:t>
                  </w:r>
                  <w:r>
                    <w:br/>
                  </w:r>
                  <w:r>
                    <w:rPr>
                      <w:rFonts w:ascii="仿宋_GB2312" w:hAnsi="仿宋_GB2312" w:cs="仿宋_GB2312" w:eastAsia="仿宋_GB2312"/>
                      <w:sz w:val="21"/>
                    </w:rPr>
                    <w:t>20.灭火装置自带无线 4G 通讯的厨房消防物联网运维监管功能，需要开通厨房消防物联网功能时无需更换灭火装置，无需加装 4G 无线通讯模块及充值 4G 网通讯费等相关费用，可通知厂家直接开通使用终身免费使用。</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明厨亮灶</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操作间监控系统</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根据现场配置设备，实时监控。</w:t>
                  </w: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排烟系统</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不锈钢排烟风柜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11KW</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w:t>
                  </w:r>
                  <w:r>
                    <w:rPr>
                      <w:rFonts w:ascii="仿宋_GB2312" w:hAnsi="仿宋_GB2312" w:cs="仿宋_GB2312" w:eastAsia="仿宋_GB2312"/>
                      <w:sz w:val="21"/>
                    </w:rPr>
                    <w:t>箱体采用</w:t>
                  </w:r>
                  <w:r>
                    <w:rPr>
                      <w:rFonts w:ascii="仿宋_GB2312" w:hAnsi="仿宋_GB2312" w:cs="仿宋_GB2312" w:eastAsia="仿宋_GB2312"/>
                      <w:sz w:val="21"/>
                    </w:rPr>
                    <w:t>201#不锈钢框架板式结构；</w:t>
                  </w:r>
                  <w:r>
                    <w:br/>
                  </w:r>
                  <w:r>
                    <w:rPr>
                      <w:rFonts w:ascii="仿宋_GB2312" w:hAnsi="仿宋_GB2312" w:cs="仿宋_GB2312" w:eastAsia="仿宋_GB2312"/>
                      <w:sz w:val="21"/>
                    </w:rPr>
                    <w:t>2.采用双进风后倾式叶轮；</w:t>
                  </w:r>
                  <w:r>
                    <w:br/>
                  </w:r>
                  <w:r>
                    <w:rPr>
                      <w:rFonts w:ascii="仿宋_GB2312" w:hAnsi="仿宋_GB2312" w:cs="仿宋_GB2312" w:eastAsia="仿宋_GB2312"/>
                      <w:sz w:val="21"/>
                    </w:rPr>
                    <w:t>3.叶轮材料为冷轧板喷塑，叶轮中盘厚度5.0mm，叶片厚度4.0mm；</w:t>
                  </w:r>
                  <w:r>
                    <w:br/>
                  </w:r>
                  <w:r>
                    <w:rPr>
                      <w:rFonts w:ascii="仿宋_GB2312" w:hAnsi="仿宋_GB2312" w:cs="仿宋_GB2312" w:eastAsia="仿宋_GB2312"/>
                      <w:sz w:val="21"/>
                    </w:rPr>
                    <w:t>4.轴承采用UKP、UKF，主轴采用45#钢精工制作，柜机面板采用DX51D+Z镀锌板，柜体厚度1.5mm；</w:t>
                  </w:r>
                  <w:r>
                    <w:br/>
                  </w:r>
                  <w:r>
                    <w:rPr>
                      <w:rFonts w:ascii="仿宋_GB2312" w:hAnsi="仿宋_GB2312" w:cs="仿宋_GB2312" w:eastAsia="仿宋_GB2312"/>
                      <w:sz w:val="21"/>
                    </w:rPr>
                    <w:t>5.蜗壳采用插接式结构，简洁高效；</w:t>
                  </w:r>
                  <w:r>
                    <w:br/>
                  </w:r>
                  <w:r>
                    <w:rPr>
                      <w:rFonts w:ascii="仿宋_GB2312" w:hAnsi="仿宋_GB2312" w:cs="仿宋_GB2312" w:eastAsia="仿宋_GB2312"/>
                      <w:sz w:val="21"/>
                    </w:rPr>
                    <w:t>6.采用欧标锥套式皮带轮,做平衡测试校准；</w:t>
                  </w:r>
                  <w:r>
                    <w:br/>
                  </w:r>
                  <w:r>
                    <w:rPr>
                      <w:rFonts w:ascii="仿宋_GB2312" w:hAnsi="仿宋_GB2312" w:cs="仿宋_GB2312" w:eastAsia="仿宋_GB2312"/>
                      <w:sz w:val="21"/>
                    </w:rPr>
                    <w:t>7.采用高质量功率充足国标4级电机。</w:t>
                  </w:r>
                </w:p>
                <w:p>
                  <w:pPr>
                    <w:pStyle w:val="null3"/>
                    <w:jc w:val="left"/>
                  </w:pPr>
                  <w:r>
                    <w:rPr>
                      <w:rFonts w:ascii="仿宋_GB2312" w:hAnsi="仿宋_GB2312" w:cs="仿宋_GB2312" w:eastAsia="仿宋_GB2312"/>
                      <w:sz w:val="21"/>
                    </w:rPr>
                    <w:t>8.额定电压：380V；</w:t>
                  </w:r>
                </w:p>
                <w:p>
                  <w:pPr>
                    <w:pStyle w:val="null3"/>
                    <w:jc w:val="left"/>
                  </w:pPr>
                  <w:r>
                    <w:rPr>
                      <w:rFonts w:ascii="仿宋_GB2312" w:hAnsi="仿宋_GB2312" w:cs="仿宋_GB2312" w:eastAsia="仿宋_GB2312"/>
                      <w:sz w:val="21"/>
                    </w:rPr>
                    <w:t>9.输入功率：≥11kw；</w:t>
                  </w:r>
                </w:p>
                <w:p>
                  <w:pPr>
                    <w:pStyle w:val="null3"/>
                    <w:jc w:val="left"/>
                  </w:pPr>
                  <w:r>
                    <w:rPr>
                      <w:rFonts w:ascii="仿宋_GB2312" w:hAnsi="仿宋_GB2312" w:cs="仿宋_GB2312" w:eastAsia="仿宋_GB2312"/>
                      <w:sz w:val="21"/>
                    </w:rPr>
                    <w:t>10.风量：≥32000m³/h。</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不锈钢油烟净化器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32000m³/h</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整机采用优质</w:t>
                  </w:r>
                  <w:r>
                    <w:rPr>
                      <w:rFonts w:ascii="仿宋_GB2312" w:hAnsi="仿宋_GB2312" w:cs="仿宋_GB2312" w:eastAsia="仿宋_GB2312"/>
                      <w:sz w:val="21"/>
                    </w:rPr>
                    <w:t>304不锈钢板制作；</w:t>
                  </w:r>
                </w:p>
                <w:p>
                  <w:pPr>
                    <w:pStyle w:val="null3"/>
                    <w:jc w:val="left"/>
                  </w:pPr>
                  <w:r>
                    <w:rPr>
                      <w:rFonts w:ascii="仿宋_GB2312" w:hAnsi="仿宋_GB2312" w:cs="仿宋_GB2312" w:eastAsia="仿宋_GB2312"/>
                      <w:sz w:val="21"/>
                    </w:rPr>
                    <w:t>油烟净化率：</w:t>
                  </w:r>
                  <w:r>
                    <w:rPr>
                      <w:rFonts w:ascii="仿宋_GB2312" w:hAnsi="仿宋_GB2312" w:cs="仿宋_GB2312" w:eastAsia="仿宋_GB2312"/>
                      <w:sz w:val="21"/>
                    </w:rPr>
                    <w:t>≥95%；</w:t>
                  </w:r>
                </w:p>
                <w:p>
                  <w:pPr>
                    <w:pStyle w:val="null3"/>
                    <w:jc w:val="left"/>
                  </w:pPr>
                  <w:r>
                    <w:rPr>
                      <w:rFonts w:ascii="仿宋_GB2312" w:hAnsi="仿宋_GB2312" w:cs="仿宋_GB2312" w:eastAsia="仿宋_GB2312"/>
                      <w:sz w:val="21"/>
                    </w:rPr>
                    <w:t>电压：</w:t>
                  </w:r>
                  <w:r>
                    <w:rPr>
                      <w:rFonts w:ascii="仿宋_GB2312" w:hAnsi="仿宋_GB2312" w:cs="仿宋_GB2312" w:eastAsia="仿宋_GB2312"/>
                      <w:sz w:val="21"/>
                    </w:rPr>
                    <w:t>380V；</w:t>
                  </w:r>
                </w:p>
                <w:p>
                  <w:pPr>
                    <w:pStyle w:val="null3"/>
                    <w:jc w:val="left"/>
                  </w:pPr>
                  <w:r>
                    <w:rPr>
                      <w:rFonts w:ascii="仿宋_GB2312" w:hAnsi="仿宋_GB2312" w:cs="仿宋_GB2312" w:eastAsia="仿宋_GB2312"/>
                      <w:sz w:val="21"/>
                    </w:rPr>
                    <w:t>功率：</w:t>
                  </w:r>
                  <w:r>
                    <w:rPr>
                      <w:rFonts w:ascii="仿宋_GB2312" w:hAnsi="仿宋_GB2312" w:cs="仿宋_GB2312" w:eastAsia="仿宋_GB2312"/>
                      <w:sz w:val="21"/>
                    </w:rPr>
                    <w:t>600W。</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风柜启动箱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配套风柜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配备星三角形启动</w:t>
                  </w:r>
                </w:p>
                <w:p>
                  <w:pPr>
                    <w:pStyle w:val="null3"/>
                    <w:jc w:val="left"/>
                  </w:pPr>
                  <w:r>
                    <w:rPr>
                      <w:rFonts w:ascii="仿宋_GB2312" w:hAnsi="仿宋_GB2312" w:cs="仿宋_GB2312" w:eastAsia="仿宋_GB2312"/>
                      <w:sz w:val="21"/>
                    </w:rPr>
                    <w:t>有电流过载、缺相、过热保护作用</w:t>
                  </w:r>
                  <w:r>
                    <w:rPr>
                      <w:rFonts w:ascii="仿宋_GB2312" w:hAnsi="仿宋_GB2312" w:cs="仿宋_GB2312" w:eastAsia="仿宋_GB2312"/>
                      <w:sz w:val="21"/>
                    </w:rPr>
                    <w:t>.</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排烟管道</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镀锌板</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138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采用优质镀锌钢板厚度</w:t>
                  </w:r>
                  <w:r>
                    <w:rPr>
                      <w:rFonts w:ascii="仿宋_GB2312" w:hAnsi="仿宋_GB2312" w:cs="仿宋_GB2312" w:eastAsia="仿宋_GB2312"/>
                      <w:sz w:val="21"/>
                    </w:rPr>
                    <w:t>≥1.2mm，规格达到国标。</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法兰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配套烟管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付</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采用优质镀锌钢板厚度</w:t>
                  </w:r>
                  <w:r>
                    <w:rPr>
                      <w:rFonts w:ascii="仿宋_GB2312" w:hAnsi="仿宋_GB2312" w:cs="仿宋_GB2312" w:eastAsia="仿宋_GB2312"/>
                      <w:sz w:val="21"/>
                    </w:rPr>
                    <w:t>≥1.2mm，规格达到国标。</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软连接</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配套风柜风口</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采用三防布和优质角铁铆焊而成，耐酸、耐碱、耐高温性、优异的耐天侯老化性能，柔软且韧，并含有阻燃，可防火。</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减震器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配套风柜</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弹簧阻尼减震</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防火阀</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配套烟管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1.150℃工作熔断关闭；</w:t>
                  </w:r>
                  <w:r>
                    <w:br/>
                  </w:r>
                  <w:r>
                    <w:rPr>
                      <w:rFonts w:ascii="仿宋_GB2312" w:hAnsi="仿宋_GB2312" w:cs="仿宋_GB2312" w:eastAsia="仿宋_GB2312"/>
                      <w:sz w:val="21"/>
                    </w:rPr>
                    <w:t>2.加厚镀锌钢板制作，表面防锈处理。</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调节阀</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配套烟管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需确保风管的布置满足最佳的气流特性，水平或垂直安装</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支架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配套风柜与净化器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配套设（施</w:t>
                  </w:r>
                  <w:r>
                    <w:rPr>
                      <w:rFonts w:ascii="仿宋_GB2312" w:hAnsi="仿宋_GB2312" w:cs="仿宋_GB2312" w:eastAsia="仿宋_GB2312"/>
                      <w:sz w:val="21"/>
                    </w:rPr>
                    <w:t>配套风柜与净化器）</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小计：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tc>
            </w:tr>
            <w:tr>
              <w:tc>
                <w:tcPr>
                  <w:tcW w:type="dxa" w:w="42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序号</w:t>
                  </w:r>
                </w:p>
              </w:tc>
              <w:tc>
                <w:tcPr>
                  <w:tcW w:type="dxa" w:w="852"/>
                  <w:gridSpan w:val="2"/>
                  <w:tcBorders>
                    <w:top w:val="none" w:color="000000" w:sz="4"/>
                    <w:left w:val="none" w:color="000000" w:sz="4"/>
                    <w:bottom w:val="non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装饰装修</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数量</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单位</w:t>
                  </w:r>
                </w:p>
              </w:tc>
              <w:tc>
                <w:tcPr>
                  <w:tcW w:type="dxa" w:w="426"/>
                  <w:tcBorders>
                    <w:top w:val="non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rFonts w:ascii="仿宋_GB2312" w:hAnsi="仿宋_GB2312" w:cs="仿宋_GB2312" w:eastAsia="仿宋_GB2312"/>
                      <w:sz w:val="21"/>
                      <w:b/>
                    </w:rPr>
                    <w:t>技术说明</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852"/>
                  <w:gridSpan w:val="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原有建筑拆除</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项</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拆除墙体、包含柱子。</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垃圾清运</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项</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垃圾外运。</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新建墙体</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m</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24加气块砌墙。</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新建墙体底梁</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混凝土，高度</w:t>
                  </w:r>
                  <w:r>
                    <w:rPr>
                      <w:rFonts w:ascii="仿宋_GB2312" w:hAnsi="仿宋_GB2312" w:cs="仿宋_GB2312" w:eastAsia="仿宋_GB2312"/>
                      <w:sz w:val="21"/>
                    </w:rPr>
                    <w:t>60公分高度。</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新建墙体粉刷</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360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乙方包含的材料有：沙子，水泥。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新建墙体烘培室外立面刷白</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127</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人工、材料由乙方提供。包含的材料有：石膏，腻子，界面剂，白乳胶。批刮三遍腻子打磨平整。</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7</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新建墙体墙面瓷砖</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提供瓷砖、负责铺贴。乙方包含的材料有：沙子，水泥，墙砖。</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原有墙面铲除切瓷砖</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提供瓷砖、负责铺贴。乙方包含的材料有：沙子，水泥，墙砖。</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9</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原有墙面铲除</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材料、人工均由乙方提供；</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10</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原有墙面拉毛</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乙方提供人工、材料。</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11</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培训室地面升高</w:t>
                  </w:r>
                  <w:r>
                    <w:rPr>
                      <w:rFonts w:ascii="仿宋_GB2312" w:hAnsi="仿宋_GB2312" w:cs="仿宋_GB2312" w:eastAsia="仿宋_GB2312"/>
                      <w:sz w:val="21"/>
                    </w:rPr>
                    <w:t>20公分</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提供辅料、人工。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排水沟</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提供材料、人工。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13</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不锈钢盖板</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提供材料、人工。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培训室防水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材料、人工均由乙方提供；包括的材料有：防水高度</w:t>
                  </w:r>
                  <w:r>
                    <w:rPr>
                      <w:rFonts w:ascii="仿宋_GB2312" w:hAnsi="仿宋_GB2312" w:cs="仿宋_GB2312" w:eastAsia="仿宋_GB2312"/>
                      <w:sz w:val="21"/>
                    </w:rPr>
                    <w:t>30公分，地面通刷。</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15</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培训室地面瓷砖</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材料、人工均由乙方提供；</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16</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培训室主配电箱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台</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人工由乙方提供；</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17</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w:t>
                  </w:r>
                  <w:r>
                    <w:rPr>
                      <w:rFonts w:ascii="仿宋_GB2312" w:hAnsi="仿宋_GB2312" w:cs="仿宋_GB2312" w:eastAsia="仿宋_GB2312"/>
                      <w:sz w:val="21"/>
                    </w:rPr>
                    <w:t>380电路</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360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实测实量、材料。包含的材料有：线管，电线</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18</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w:t>
                  </w:r>
                  <w:r>
                    <w:rPr>
                      <w:rFonts w:ascii="仿宋_GB2312" w:hAnsi="仿宋_GB2312" w:cs="仿宋_GB2312" w:eastAsia="仿宋_GB2312"/>
                      <w:sz w:val="21"/>
                    </w:rPr>
                    <w:t>220电路</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550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实测实量、材料。包含的材料有：线管，电线</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19</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培训室风机电源</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40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20</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培训室水路</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160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米</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21</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水路总阀门</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个</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22</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培训室吊顶</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140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铝扣板</w:t>
                  </w:r>
                  <w:r>
                    <w:rPr>
                      <w:rFonts w:ascii="仿宋_GB2312" w:hAnsi="仿宋_GB2312" w:cs="仿宋_GB2312" w:eastAsia="仿宋_GB2312"/>
                      <w:sz w:val="21"/>
                    </w:rPr>
                    <w:t>600*600</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23</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培训室墙面地面美缝</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380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24</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更衣室门</w:t>
                  </w:r>
                  <w:r>
                    <w:rPr>
                      <w:rFonts w:ascii="仿宋_GB2312" w:hAnsi="仿宋_GB2312" w:cs="仿宋_GB2312" w:eastAsia="仿宋_GB2312"/>
                      <w:sz w:val="21"/>
                    </w:rPr>
                    <w:t>1套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防火门</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25</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质检室门</w:t>
                  </w:r>
                  <w:r>
                    <w:rPr>
                      <w:rFonts w:ascii="仿宋_GB2312" w:hAnsi="仿宋_GB2312" w:cs="仿宋_GB2312" w:eastAsia="仿宋_GB2312"/>
                      <w:sz w:val="21"/>
                    </w:rPr>
                    <w:t>1套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防火门</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26</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楼梯口</w:t>
                  </w:r>
                  <w:r>
                    <w:rPr>
                      <w:rFonts w:ascii="仿宋_GB2312" w:hAnsi="仿宋_GB2312" w:cs="仿宋_GB2312" w:eastAsia="仿宋_GB2312"/>
                      <w:sz w:val="21"/>
                    </w:rPr>
                    <w:t>1套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防火门</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27</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培训室下水</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60</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M</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28</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培训室小空开箱</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29</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培训室灯具</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25</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包含工人工费</w:t>
                  </w:r>
                  <w:r>
                    <w:rPr>
                      <w:rFonts w:ascii="仿宋_GB2312" w:hAnsi="仿宋_GB2312" w:cs="仿宋_GB2312" w:eastAsia="仿宋_GB2312"/>
                      <w:sz w:val="21"/>
                    </w:rPr>
                    <w:t>,材料，含主灯。</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30</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开关插座</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批</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31</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角阀软管</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32</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根据现场情况施工。</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32</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灭蝇灯</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套</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33</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保洁</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项</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做完打扫</w:t>
                  </w: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34</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装修垃圾清运</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项</w:t>
                  </w:r>
                </w:p>
              </w:tc>
              <w:tc>
                <w:tcPr>
                  <w:tcW w:type="dxa" w:w="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p>
              </w:tc>
            </w:tr>
            <w:tr>
              <w:tc>
                <w:tcPr>
                  <w:tcW w:type="dxa" w:w="4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35</w:t>
                  </w:r>
                </w:p>
              </w:tc>
              <w:tc>
                <w:tcPr>
                  <w:tcW w:type="dxa" w:w="852"/>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其他说明</w:t>
                  </w:r>
                </w:p>
              </w:tc>
              <w:tc>
                <w:tcPr>
                  <w:tcW w:type="dxa" w:w="426"/>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1</w:t>
                  </w:r>
                </w:p>
              </w:tc>
              <w:tc>
                <w:tcPr>
                  <w:tcW w:type="dxa" w:w="426"/>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项</w:t>
                  </w:r>
                </w:p>
              </w:tc>
              <w:tc>
                <w:tcPr>
                  <w:tcW w:type="dxa" w:w="426"/>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b/>
                    </w:rPr>
                    <w:t>以上报价不含室外配电箱至操作间线路改造。</w:t>
                  </w:r>
                </w:p>
              </w:tc>
            </w:tr>
          </w:tbl>
          <w:p>
            <w:pPr>
              <w:pStyle w:val="null3"/>
              <w:jc w:val="left"/>
            </w:pPr>
            <w:r>
              <w:drawing>
                <wp:inline distT="0" distR="0" distB="0" distL="0">
                  <wp:extent cx="1621155" cy="1153795"/>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1621155" cy="1153795"/>
                          </a:xfrm>
                          <a:prstGeom prst="rect">
                            <a:avLst/>
                          </a:prstGeom>
                        </pic:spPr>
                      </pic:pic>
                    </a:graphicData>
                  </a:graphic>
                </wp:inline>
              </w:drawing>
            </w:r>
            <w:r>
              <w:drawing>
                <wp:inline distT="0" distR="0" distB="0" distL="0">
                  <wp:extent cx="1621155" cy="121824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1621155" cy="1218245"/>
                          </a:xfrm>
                          <a:prstGeom prst="rect">
                            <a:avLst/>
                          </a:prstGeom>
                        </pic:spPr>
                      </pic:pic>
                    </a:graphicData>
                  </a:graphic>
                </wp:inline>
              </w:drawing>
            </w:r>
            <w:r>
              <w:drawing>
                <wp:inline distT="0" distR="0" distB="0" distL="0">
                  <wp:extent cx="1621155" cy="1215866"/>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1621155" cy="1215866"/>
                          </a:xfrm>
                          <a:prstGeom prst="rect">
                            <a:avLst/>
                          </a:prstGeom>
                        </pic:spPr>
                      </pic:pic>
                    </a:graphicData>
                  </a:graphic>
                </wp:inline>
              </w:drawing>
            </w:r>
            <w:r>
              <w:drawing>
                <wp:inline distT="0" distR="0" distB="0" distL="0">
                  <wp:extent cx="1621155" cy="1215866"/>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1621155" cy="1215866"/>
                          </a:xfrm>
                          <a:prstGeom prst="rect">
                            <a:avLst/>
                          </a:prstGeom>
                        </pic:spPr>
                      </pic:pic>
                    </a:graphicData>
                  </a:graphic>
                </wp:inline>
              </w:drawing>
            </w:r>
            <w:r>
              <w:drawing>
                <wp:inline distT="0" distR="0" distB="0" distL="0">
                  <wp:extent cx="1621155" cy="1215866"/>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1621155" cy="1215866"/>
                          </a:xfrm>
                          <a:prstGeom prst="rect">
                            <a:avLst/>
                          </a:prstGeom>
                        </pic:spPr>
                      </pic:pic>
                    </a:graphicData>
                  </a:graphic>
                </wp:inline>
              </w:drawing>
            </w:r>
            <w:r>
              <w:drawing>
                <wp:inline distT="0" distR="0" distB="0" distL="0">
                  <wp:extent cx="1621155" cy="121662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2"/>
                          <a:stretch>
                            <a:fillRect/>
                          </a:stretch>
                        </pic:blipFill>
                        <pic:spPr>
                          <a:xfrm>
                            <a:off x="0" y="0"/>
                            <a:ext cx="1621155" cy="1216626"/>
                          </a:xfrm>
                          <a:prstGeom prst="rect">
                            <a:avLst/>
                          </a:prstGeom>
                        </pic:spPr>
                      </pic:pic>
                    </a:graphicData>
                  </a:graphic>
                </wp:inline>
              </w:drawing>
            </w:r>
            <w:r>
              <w:drawing>
                <wp:inline distT="0" distR="0" distB="0" distL="0">
                  <wp:extent cx="1621155" cy="1216609"/>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3"/>
                          <a:stretch>
                            <a:fillRect/>
                          </a:stretch>
                        </pic:blipFill>
                        <pic:spPr>
                          <a:xfrm>
                            <a:off x="0" y="0"/>
                            <a:ext cx="1621155" cy="1216609"/>
                          </a:xfrm>
                          <a:prstGeom prst="rect">
                            <a:avLst/>
                          </a:prstGeom>
                        </pic:spPr>
                      </pic:pic>
                    </a:graphicData>
                  </a:graphic>
                </wp:inline>
              </w:drawing>
            </w:r>
            <w:r>
              <w:drawing>
                <wp:inline distT="0" distR="0" distB="0" distL="0">
                  <wp:extent cx="1621155" cy="1215027"/>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4"/>
                          <a:stretch>
                            <a:fillRect/>
                          </a:stretch>
                        </pic:blipFill>
                        <pic:spPr>
                          <a:xfrm>
                            <a:off x="0" y="0"/>
                            <a:ext cx="1621155" cy="1215027"/>
                          </a:xfrm>
                          <a:prstGeom prst="rect">
                            <a:avLst/>
                          </a:prstGeom>
                        </pic:spPr>
                      </pic:pic>
                    </a:graphicData>
                  </a:graphic>
                </wp:inline>
              </w:drawing>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合同签订后45个日历日内供货并安装到位</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 xml:space="preserve">所有货物全部运到采购人指定地方，安装完毕经终验合格并交付最终用户正常使用后，无质量问题、索赔、争议及其它纠纷的情况下，乙方提交付款申请、验收合格单和全额正式增值税发票 </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95.00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售后服务期满1年后</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5.00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详见招标文件最终签订合同</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验收通过之日起3年</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详见招标文件最终签订合同</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无</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投标人应提交的相关资格证明材料.docx 投标函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供应商提供会计师事务所出具的完整的2023年度或2024年度审计报告（成立时间至提交投标文件截止时间不足一年的可提供成立后任意时段的资产负债表），或投标文件截止时间前近三个月以来银行出具的资信证明，或信用担保机构出具的投标担保函（以上三种形式的资料提供任何一种即可）；其他组织和自然人提供银行出具的资信证明或财务报表或提供承诺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投标人应提交的相关资格证明材料.docx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投标人应提交的相关资格证明材料.docx 投标函</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主体资格</w:t>
            </w:r>
          </w:p>
        </w:tc>
        <w:tc>
          <w:tcPr>
            <w:tcW w:type="dxa" w:w="3322"/>
          </w:tcPr>
          <w:p>
            <w:pPr>
              <w:pStyle w:val="null3"/>
            </w:pPr>
            <w:r>
              <w:rPr>
                <w:rFonts w:ascii="仿宋_GB2312" w:hAnsi="仿宋_GB2312" w:cs="仿宋_GB2312" w:eastAsia="仿宋_GB2312"/>
              </w:rPr>
              <w:t>供应商为向采购人提供货物及相应服务的法人或其他组织</w:t>
            </w:r>
          </w:p>
        </w:tc>
        <w:tc>
          <w:tcPr>
            <w:tcW w:type="dxa" w:w="1661"/>
          </w:tcPr>
          <w:p>
            <w:pPr>
              <w:pStyle w:val="null3"/>
            </w:pPr>
            <w:r>
              <w:rPr>
                <w:rFonts w:ascii="仿宋_GB2312" w:hAnsi="仿宋_GB2312" w:cs="仿宋_GB2312" w:eastAsia="仿宋_GB2312"/>
              </w:rPr>
              <w:t>投标人应提交的相关资格证明材料.docx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企业信用查询</w:t>
            </w:r>
          </w:p>
        </w:tc>
        <w:tc>
          <w:tcPr>
            <w:tcW w:type="dxa" w:w="3322"/>
          </w:tcPr>
          <w:p>
            <w:pPr>
              <w:pStyle w:val="null3"/>
            </w:pPr>
            <w:r>
              <w:rPr>
                <w:rFonts w:ascii="仿宋_GB2312" w:hAnsi="仿宋_GB2312" w:cs="仿宋_GB2312" w:eastAsia="仿宋_GB2312"/>
              </w:rPr>
              <w:t>截止至投标文件递交截止时间之前，未在“信用中国”网站（www.creditchina.gov.cn）中被列入“信用服务”查询栏目中严重失信主体名单以及重点领域严重失信主体名单，未被列入“中国政府采购网(www.ccgp.gov.cn)”政府采购严重违法失信行为记录名单</w:t>
            </w:r>
          </w:p>
        </w:tc>
        <w:tc>
          <w:tcPr>
            <w:tcW w:type="dxa" w:w="1661"/>
          </w:tcPr>
          <w:p>
            <w:pPr>
              <w:pStyle w:val="null3"/>
            </w:pPr>
            <w:r>
              <w:rPr>
                <w:rFonts w:ascii="仿宋_GB2312" w:hAnsi="仿宋_GB2312" w:cs="仿宋_GB2312" w:eastAsia="仿宋_GB2312"/>
              </w:rPr>
              <w:t>投标人应提交的相关资格证明材料.docx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投标授权代表</w:t>
            </w:r>
          </w:p>
        </w:tc>
        <w:tc>
          <w:tcPr>
            <w:tcW w:type="dxa" w:w="3322"/>
          </w:tcPr>
          <w:p>
            <w:pPr>
              <w:pStyle w:val="null3"/>
            </w:pPr>
            <w:r>
              <w:rPr>
                <w:rFonts w:ascii="仿宋_GB2312" w:hAnsi="仿宋_GB2312" w:cs="仿宋_GB2312" w:eastAsia="仿宋_GB2312"/>
              </w:rPr>
              <w:t>供应商应授权合法的人员参加本项目招标活动全过程</w:t>
            </w:r>
          </w:p>
        </w:tc>
        <w:tc>
          <w:tcPr>
            <w:tcW w:type="dxa" w:w="1661"/>
          </w:tcPr>
          <w:p>
            <w:pPr>
              <w:pStyle w:val="null3"/>
            </w:pPr>
            <w:r>
              <w:rPr>
                <w:rFonts w:ascii="仿宋_GB2312" w:hAnsi="仿宋_GB2312" w:cs="仿宋_GB2312" w:eastAsia="仿宋_GB2312"/>
              </w:rPr>
              <w:t>投标人应提交的相关资格证明材料.docx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是否面向中小企业采购</w:t>
            </w:r>
          </w:p>
        </w:tc>
        <w:tc>
          <w:tcPr>
            <w:tcW w:type="dxa" w:w="3322"/>
          </w:tcPr>
          <w:p>
            <w:pPr>
              <w:pStyle w:val="null3"/>
            </w:pPr>
            <w:r>
              <w:rPr>
                <w:rFonts w:ascii="仿宋_GB2312" w:hAnsi="仿宋_GB2312" w:cs="仿宋_GB2312" w:eastAsia="仿宋_GB2312"/>
              </w:rPr>
              <w:t>本项目为非专门面向中小企业采购项目</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落实政府采购政策需满足的资格要求</w:t>
            </w:r>
          </w:p>
        </w:tc>
        <w:tc>
          <w:tcPr>
            <w:tcW w:type="dxa" w:w="3322"/>
          </w:tcPr>
          <w:p>
            <w:pPr>
              <w:pStyle w:val="null3"/>
            </w:pPr>
            <w:r>
              <w:rPr>
                <w:rFonts w:ascii="仿宋_GB2312" w:hAnsi="仿宋_GB2312" w:cs="仿宋_GB2312" w:eastAsia="仿宋_GB2312"/>
              </w:rPr>
              <w:t>（1）《关于在政府采购活动中查询及使用信用记录有关问题的通知》（财库〔2016〕125号）；（2）《政府采购促进中小企业发展管理办法》（财库〔2020〕46号）、《关于进一步加大政府采购支持中小企业力度的通知》（财库〔2022〕19 号）《关于政府采购支持监狱企业发展有关问题的通知》（财库〔2014〕68号）以及《关于促进残疾人就业政府采购政策的通知》（财库〔2017〕141号）； （3）国务院办公厅《关于建立政府强制采购节能产品制度的通知》（国办发〔2007〕51号）、财政部、国家发改委、生态环境部、监管总局联合印发《关于调整优化节能产品、环境标志产品政府采购执行机制的通知》（财库〔2019〕9号）； （4）《陕西省财政厅关于加快推进我省中小企业政府采购信用融资工作的通知》（陕财办采〔2020〕15号）、陕西省财政厅关于印发《陕西省中小企业政府采购信用融资办法》（陕财办采〔2018〕23号）； （5）其他需要落实的政府采购政策。</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报价是否超过招标文件中规定的最高限价的</w:t>
            </w:r>
          </w:p>
        </w:tc>
        <w:tc>
          <w:tcPr>
            <w:tcW w:type="dxa" w:w="3322"/>
          </w:tcPr>
          <w:p>
            <w:pPr>
              <w:pStyle w:val="null3"/>
            </w:pPr>
            <w:r>
              <w:rPr>
                <w:rFonts w:ascii="仿宋_GB2312" w:hAnsi="仿宋_GB2312" w:cs="仿宋_GB2312" w:eastAsia="仿宋_GB2312"/>
              </w:rPr>
              <w:t>报价未超过招标文件中规定的最高限价的</w:t>
            </w:r>
          </w:p>
        </w:tc>
        <w:tc>
          <w:tcPr>
            <w:tcW w:type="dxa" w:w="1661"/>
          </w:tcPr>
          <w:p>
            <w:pPr>
              <w:pStyle w:val="null3"/>
            </w:pPr>
            <w:r>
              <w:rPr>
                <w:rFonts w:ascii="仿宋_GB2312" w:hAnsi="仿宋_GB2312" w:cs="仿宋_GB2312" w:eastAsia="仿宋_GB2312"/>
              </w:rPr>
              <w:t>开标一览表 分项报价清单.docx 商务应答表 标的清单</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投标文件是否按招标文件要求签署、盖章的</w:t>
            </w:r>
          </w:p>
        </w:tc>
        <w:tc>
          <w:tcPr>
            <w:tcW w:type="dxa" w:w="3322"/>
          </w:tcPr>
          <w:p>
            <w:pPr>
              <w:pStyle w:val="null3"/>
            </w:pPr>
            <w:r>
              <w:rPr>
                <w:rFonts w:ascii="仿宋_GB2312" w:hAnsi="仿宋_GB2312" w:cs="仿宋_GB2312" w:eastAsia="仿宋_GB2312"/>
              </w:rPr>
              <w:t>投标文件按招标文件要求签署、盖章的</w:t>
            </w:r>
          </w:p>
        </w:tc>
        <w:tc>
          <w:tcPr>
            <w:tcW w:type="dxa" w:w="1661"/>
          </w:tcPr>
          <w:p>
            <w:pPr>
              <w:pStyle w:val="null3"/>
            </w:pPr>
            <w:r>
              <w:rPr>
                <w:rFonts w:ascii="仿宋_GB2312" w:hAnsi="仿宋_GB2312" w:cs="仿宋_GB2312" w:eastAsia="仿宋_GB2312"/>
              </w:rPr>
              <w:t>投标函 投标文件封面</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投标文件是否含有采购人不能接受的附加条件的或其他情形</w:t>
            </w:r>
          </w:p>
        </w:tc>
        <w:tc>
          <w:tcPr>
            <w:tcW w:type="dxa" w:w="3322"/>
          </w:tcPr>
          <w:p>
            <w:pPr>
              <w:pStyle w:val="null3"/>
            </w:pPr>
            <w:r>
              <w:rPr>
                <w:rFonts w:ascii="仿宋_GB2312" w:hAnsi="仿宋_GB2312" w:cs="仿宋_GB2312" w:eastAsia="仿宋_GB2312"/>
              </w:rPr>
              <w:t>投标文件未含有采购人不能接受的附加条件的或其他情形</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是否发现法律、法规和招标文件规定的其他无效情形</w:t>
            </w:r>
          </w:p>
        </w:tc>
        <w:tc>
          <w:tcPr>
            <w:tcW w:type="dxa" w:w="3322"/>
          </w:tcPr>
          <w:p>
            <w:pPr>
              <w:pStyle w:val="null3"/>
            </w:pPr>
            <w:r>
              <w:rPr>
                <w:rFonts w:ascii="仿宋_GB2312" w:hAnsi="仿宋_GB2312" w:cs="仿宋_GB2312" w:eastAsia="仿宋_GB2312"/>
              </w:rPr>
              <w:t>未发现法律、法规和招标文件规定的其他无效情形</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投标文件是否响应本项目商务要求及服务内容及要求中的标记“★”条款</w:t>
            </w:r>
          </w:p>
        </w:tc>
        <w:tc>
          <w:tcPr>
            <w:tcW w:type="dxa" w:w="3322"/>
          </w:tcPr>
          <w:p>
            <w:pPr>
              <w:pStyle w:val="null3"/>
            </w:pPr>
            <w:r>
              <w:rPr>
                <w:rFonts w:ascii="仿宋_GB2312" w:hAnsi="仿宋_GB2312" w:cs="仿宋_GB2312" w:eastAsia="仿宋_GB2312"/>
              </w:rPr>
              <w:t>投标文件响应本项目商务要求及采购内容及要求中的标记“★”条款</w:t>
            </w:r>
          </w:p>
        </w:tc>
        <w:tc>
          <w:tcPr>
            <w:tcW w:type="dxa" w:w="1661"/>
          </w:tcPr>
          <w:p>
            <w:pPr>
              <w:pStyle w:val="null3"/>
            </w:pPr>
            <w:r>
              <w:rPr>
                <w:rFonts w:ascii="仿宋_GB2312" w:hAnsi="仿宋_GB2312" w:cs="仿宋_GB2312" w:eastAsia="仿宋_GB2312"/>
              </w:rPr>
              <w:t>产品技术参数表 投标函</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技术指标响应情况</w:t>
            </w:r>
          </w:p>
        </w:tc>
        <w:tc>
          <w:tcPr>
            <w:tcW w:type="dxa" w:w="2492"/>
          </w:tcPr>
          <w:p>
            <w:pPr>
              <w:pStyle w:val="null3"/>
            </w:pPr>
            <w:r>
              <w:rPr>
                <w:rFonts w:ascii="仿宋_GB2312" w:hAnsi="仿宋_GB2312" w:cs="仿宋_GB2312" w:eastAsia="仿宋_GB2312"/>
              </w:rPr>
              <w:t>根据投标人拟投产品技术和性能响应情况进行评审。 基本分：所投产品的技术参数完全符合、响应招标文件要求，没有负偏离计30分。 1.技术参数中标“ ▲”项为重要参数每负偏离一项扣1.5分，2.技术参数中非“ ▲”项，负偏离一项扣1分，扣完为止； 佐证材料包括：产品技术说明书或产品彩页、使用说明书、第三方出具的检验报告或证明等技术指标和参数证明或支持文件，加盖单位公章，投标人应在投标文件中给出明确的证明材料索引，未提供有效证明材料或证明材料中内容与所填报指标不一致的或缺项、漏项的，将视为此条不满足，视同负偏离处理。（投标人自行承担因证明材料不全而被视为负偏离的风险）</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tc>
      </w:tr>
      <w:tr>
        <w:tc>
          <w:tcPr>
            <w:tcW w:type="dxa" w:w="831"/>
            <w:vMerge/>
          </w:tcPr>
          <w:p/>
        </w:tc>
        <w:tc>
          <w:tcPr>
            <w:tcW w:type="dxa" w:w="1661"/>
          </w:tcPr>
          <w:p>
            <w:pPr>
              <w:pStyle w:val="null3"/>
            </w:pPr>
            <w:r>
              <w:rPr>
                <w:rFonts w:ascii="仿宋_GB2312" w:hAnsi="仿宋_GB2312" w:cs="仿宋_GB2312" w:eastAsia="仿宋_GB2312"/>
              </w:rPr>
              <w:t>产品来源</w:t>
            </w:r>
          </w:p>
        </w:tc>
        <w:tc>
          <w:tcPr>
            <w:tcW w:type="dxa" w:w="2492"/>
          </w:tcPr>
          <w:p>
            <w:pPr>
              <w:pStyle w:val="null3"/>
            </w:pPr>
            <w:r>
              <w:rPr>
                <w:rFonts w:ascii="仿宋_GB2312" w:hAnsi="仿宋_GB2312" w:cs="仿宋_GB2312" w:eastAsia="仿宋_GB2312"/>
              </w:rPr>
              <w:t>根据供应商针对本项目拟投产品来源的相关证明材料（内容包含对拟投产品的货源渠道材料、链条的清晰及完整度）进行评审： 拟投产品相关证明材料齐全、货源渠道正规、链条清晰完整的得3分； 未提供或提供不全的得0分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产品来源.docx</w:t>
            </w:r>
          </w:p>
        </w:tc>
      </w:tr>
      <w:tr>
        <w:tc>
          <w:tcPr>
            <w:tcW w:type="dxa" w:w="831"/>
            <w:vMerge/>
          </w:tcPr>
          <w:p/>
        </w:tc>
        <w:tc>
          <w:tcPr>
            <w:tcW w:type="dxa" w:w="1661"/>
          </w:tcPr>
          <w:p>
            <w:pPr>
              <w:pStyle w:val="null3"/>
            </w:pPr>
            <w:r>
              <w:rPr>
                <w:rFonts w:ascii="仿宋_GB2312" w:hAnsi="仿宋_GB2312" w:cs="仿宋_GB2312" w:eastAsia="仿宋_GB2312"/>
              </w:rPr>
              <w:t>质量保证措施</w:t>
            </w:r>
          </w:p>
        </w:tc>
        <w:tc>
          <w:tcPr>
            <w:tcW w:type="dxa" w:w="2492"/>
          </w:tcPr>
          <w:p>
            <w:pPr>
              <w:pStyle w:val="null3"/>
            </w:pPr>
            <w:r>
              <w:rPr>
                <w:rFonts w:ascii="仿宋_GB2312" w:hAnsi="仿宋_GB2312" w:cs="仿宋_GB2312" w:eastAsia="仿宋_GB2312"/>
              </w:rPr>
              <w:t>根据供应商针对本项目提供的质量保证措施进行评审： 供应商提供的质量保证措施切实合理可行、针对性强，完全满足项目要求的得3.1-5分； 供应商提供的质量保证措施有一定的可行性，针对性较强，基本能满足项目要求的得1.1-3分； 供应商提供的质量保证措施有较多欠缺的得0.1-1分； 供应商未提供方案得0分。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质量保证措施.docx</w:t>
            </w:r>
          </w:p>
        </w:tc>
      </w:tr>
      <w:tr>
        <w:tc>
          <w:tcPr>
            <w:tcW w:type="dxa" w:w="831"/>
            <w:vMerge/>
          </w:tcPr>
          <w:p/>
        </w:tc>
        <w:tc>
          <w:tcPr>
            <w:tcW w:type="dxa" w:w="1661"/>
          </w:tcPr>
          <w:p>
            <w:pPr>
              <w:pStyle w:val="null3"/>
            </w:pPr>
            <w:r>
              <w:rPr>
                <w:rFonts w:ascii="仿宋_GB2312" w:hAnsi="仿宋_GB2312" w:cs="仿宋_GB2312" w:eastAsia="仿宋_GB2312"/>
              </w:rPr>
              <w:t>总体实施方案</w:t>
            </w:r>
          </w:p>
        </w:tc>
        <w:tc>
          <w:tcPr>
            <w:tcW w:type="dxa" w:w="2492"/>
          </w:tcPr>
          <w:p>
            <w:pPr>
              <w:pStyle w:val="null3"/>
            </w:pPr>
            <w:r>
              <w:rPr>
                <w:rFonts w:ascii="仿宋_GB2312" w:hAnsi="仿宋_GB2312" w:cs="仿宋_GB2312" w:eastAsia="仿宋_GB2312"/>
              </w:rPr>
              <w:t>根据供应商针对本项目提供的总体实施方案，就进总体实施方案是否合理科学、措施得当进行评审： 总体实施方案完整、内容贴合实际情况，科学合理、操作性强的得3.1-5分； 总体实施方案较完整，内容中工作目标较明确、保障措施一般的得1.1-3分； 总体实施方案粗略，内容可执行性差，缺项、漏项的0.1-1分； 未提供的得0分。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总体实施方案.docx</w:t>
            </w:r>
          </w:p>
        </w:tc>
      </w:tr>
      <w:tr>
        <w:tc>
          <w:tcPr>
            <w:tcW w:type="dxa" w:w="831"/>
            <w:vMerge/>
          </w:tcPr>
          <w:p/>
        </w:tc>
        <w:tc>
          <w:tcPr>
            <w:tcW w:type="dxa" w:w="1661"/>
          </w:tcPr>
          <w:p>
            <w:pPr>
              <w:pStyle w:val="null3"/>
            </w:pPr>
            <w:r>
              <w:rPr>
                <w:rFonts w:ascii="仿宋_GB2312" w:hAnsi="仿宋_GB2312" w:cs="仿宋_GB2312" w:eastAsia="仿宋_GB2312"/>
              </w:rPr>
              <w:t>供货、安装调试方案</w:t>
            </w:r>
          </w:p>
        </w:tc>
        <w:tc>
          <w:tcPr>
            <w:tcW w:type="dxa" w:w="2492"/>
          </w:tcPr>
          <w:p>
            <w:pPr>
              <w:pStyle w:val="null3"/>
            </w:pPr>
            <w:r>
              <w:rPr>
                <w:rFonts w:ascii="仿宋_GB2312" w:hAnsi="仿宋_GB2312" w:cs="仿宋_GB2312" w:eastAsia="仿宋_GB2312"/>
              </w:rPr>
              <w:t>根据供应商针对本项目提供的供货、安装调试、人员配备等方面制订具体的方案，就安装、调试方案是否合理科学、措施得当进行评审： 方案完整、内容科学合理、操作性强的得3.1-5分； 实施方案较完整，内容中目标较明确、保障措施一般的得1.1-3分； 实施方案粗略，内容可执行性差，缺项、漏项的0.1-1分； 未提供的得0分。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供货、安装调试方案.docx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根据供应商的售后服务方案（包括但不限于①服务标准；②响应时间；③质保期满后的承诺等）进行评审： 售后服务方案有具体、详细、可行的方案及措施，对响应及上门时间有明确表述，能够完全满足采购需求的得3.1-4分； 售后服务方案及措施基本可行，对响应及上门时间有明确表述，基本能够满足采购需求的得1.1-3分； 售后服务方案及措施欠缺较多，对响应及上门时间有相应表述，不能完全满足采购需求的得0.1-1分； 未提供的得0分。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售后服务方案.docx</w:t>
            </w:r>
          </w:p>
        </w:tc>
      </w:tr>
      <w:tr>
        <w:tc>
          <w:tcPr>
            <w:tcW w:type="dxa" w:w="831"/>
            <w:vMerge/>
          </w:tcPr>
          <w:p/>
        </w:tc>
        <w:tc>
          <w:tcPr>
            <w:tcW w:type="dxa" w:w="1661"/>
          </w:tcPr>
          <w:p>
            <w:pPr>
              <w:pStyle w:val="null3"/>
            </w:pPr>
            <w:r>
              <w:rPr>
                <w:rFonts w:ascii="仿宋_GB2312" w:hAnsi="仿宋_GB2312" w:cs="仿宋_GB2312" w:eastAsia="仿宋_GB2312"/>
              </w:rPr>
              <w:t>应急方案</w:t>
            </w:r>
          </w:p>
        </w:tc>
        <w:tc>
          <w:tcPr>
            <w:tcW w:type="dxa" w:w="2492"/>
          </w:tcPr>
          <w:p>
            <w:pPr>
              <w:pStyle w:val="null3"/>
            </w:pPr>
            <w:r>
              <w:rPr>
                <w:rFonts w:ascii="仿宋_GB2312" w:hAnsi="仿宋_GB2312" w:cs="仿宋_GB2312" w:eastAsia="仿宋_GB2312"/>
              </w:rPr>
              <w:t>根据供应商针对本项目提供在质保期内针对设备出现故障或不能正常工作时候的应急方案（包括但不限于确保设备正常使用的应急措施、提供相同产品或不低于故障产品规格档次的备用产品供采购人使用的使用承诺）进行评审： 方案完善、科学合理，针对性强、服务承诺明确的得2.1-3分； 方案较完整、合理可行、特点和承诺不明确的得计1.1-2的得分； 方案完整性、合理性差的得计0.1-1分； 未提供的得0分。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应急方案.docx</w:t>
            </w:r>
          </w:p>
        </w:tc>
      </w:tr>
      <w:tr>
        <w:tc>
          <w:tcPr>
            <w:tcW w:type="dxa" w:w="831"/>
            <w:vMerge/>
          </w:tcPr>
          <w:p/>
        </w:tc>
        <w:tc>
          <w:tcPr>
            <w:tcW w:type="dxa" w:w="1661"/>
          </w:tcPr>
          <w:p>
            <w:pPr>
              <w:pStyle w:val="null3"/>
            </w:pPr>
            <w:r>
              <w:rPr>
                <w:rFonts w:ascii="仿宋_GB2312" w:hAnsi="仿宋_GB2312" w:cs="仿宋_GB2312" w:eastAsia="仿宋_GB2312"/>
              </w:rPr>
              <w:t>培训服务方案</w:t>
            </w:r>
          </w:p>
        </w:tc>
        <w:tc>
          <w:tcPr>
            <w:tcW w:type="dxa" w:w="2492"/>
          </w:tcPr>
          <w:p>
            <w:pPr>
              <w:pStyle w:val="null3"/>
            </w:pPr>
            <w:r>
              <w:rPr>
                <w:rFonts w:ascii="仿宋_GB2312" w:hAnsi="仿宋_GB2312" w:cs="仿宋_GB2312" w:eastAsia="仿宋_GB2312"/>
              </w:rPr>
              <w:t>根据供应商针对本项目提供的培训服务方案（包括但不限于所提供设备的原理和技术性能、操作维护方法等培训内容、培训人员、培训时长，培训次数，培训方式等）进行评审： 培训方案内容完整详细、有人员安排及执行计划方案，培训时长、次数、方式等科学合理有保障、针对性强得3.1-4分； 培训方案内容详细具体，人员安排、培训方式等较为合理得1.1-3分； 培训方案内容简单，人员安排、培训计划等稍有欠缺得0-1分； 未提供的得0分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培训方案.docx</w:t>
            </w:r>
          </w:p>
        </w:tc>
      </w:tr>
      <w:tr>
        <w:tc>
          <w:tcPr>
            <w:tcW w:type="dxa" w:w="831"/>
            <w:vMerge/>
          </w:tcPr>
          <w:p/>
        </w:tc>
        <w:tc>
          <w:tcPr>
            <w:tcW w:type="dxa" w:w="1661"/>
          </w:tcPr>
          <w:p>
            <w:pPr>
              <w:pStyle w:val="null3"/>
            </w:pPr>
            <w:r>
              <w:rPr>
                <w:rFonts w:ascii="仿宋_GB2312" w:hAnsi="仿宋_GB2312" w:cs="仿宋_GB2312" w:eastAsia="仿宋_GB2312"/>
              </w:rPr>
              <w:t>备品备件及承诺</w:t>
            </w:r>
          </w:p>
        </w:tc>
        <w:tc>
          <w:tcPr>
            <w:tcW w:type="dxa" w:w="2492"/>
          </w:tcPr>
          <w:p>
            <w:pPr>
              <w:pStyle w:val="null3"/>
            </w:pPr>
            <w:r>
              <w:rPr>
                <w:rFonts w:ascii="仿宋_GB2312" w:hAnsi="仿宋_GB2312" w:cs="仿宋_GB2312" w:eastAsia="仿宋_GB2312"/>
              </w:rPr>
              <w:t>根据供应商针对本项目提供的备品备件清单及承诺进行评审： 供应商提供详细具体的备品备件的承诺，投标文件中附有详细配置清单，贴合项目实际情况，并对所投设备各种规格备品备件有单独报价，报价合理的得2.1-3分。 供应商提供完整的备品备件的承诺，贴合项目实际情况，有完整的配置清单及报价等，但承诺内容较简单的得1.1-2分。 供应商提供的备品备件报价及承诺不贴合项目实际情况，简单粗略的得0-1分； 未提供的得0分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备品备件清单.docx</w:t>
            </w:r>
          </w:p>
          <w:p>
            <w:pPr>
              <w:pStyle w:val="null3"/>
            </w:pPr>
            <w:r>
              <w:rPr>
                <w:rFonts w:ascii="仿宋_GB2312" w:hAnsi="仿宋_GB2312" w:cs="仿宋_GB2312" w:eastAsia="仿宋_GB2312"/>
              </w:rPr>
              <w:t>备品备件及承诺.docx</w:t>
            </w:r>
          </w:p>
        </w:tc>
      </w:tr>
      <w:tr>
        <w:tc>
          <w:tcPr>
            <w:tcW w:type="dxa" w:w="831"/>
            <w:vMerge/>
          </w:tcPr>
          <w:p/>
        </w:tc>
        <w:tc>
          <w:tcPr>
            <w:tcW w:type="dxa" w:w="1661"/>
          </w:tcPr>
          <w:p>
            <w:pPr>
              <w:pStyle w:val="null3"/>
            </w:pPr>
            <w:r>
              <w:rPr>
                <w:rFonts w:ascii="仿宋_GB2312" w:hAnsi="仿宋_GB2312" w:cs="仿宋_GB2312" w:eastAsia="仿宋_GB2312"/>
              </w:rPr>
              <w:t>类似业绩</w:t>
            </w:r>
          </w:p>
        </w:tc>
        <w:tc>
          <w:tcPr>
            <w:tcW w:type="dxa" w:w="2492"/>
          </w:tcPr>
          <w:p>
            <w:pPr>
              <w:pStyle w:val="null3"/>
            </w:pPr>
            <w:r>
              <w:rPr>
                <w:rFonts w:ascii="仿宋_GB2312" w:hAnsi="仿宋_GB2312" w:cs="仿宋_GB2312" w:eastAsia="仿宋_GB2312"/>
              </w:rPr>
              <w:t>供应商应在投标文件中提供该供应商自2022年5月1日起至今的类似采购项目的业绩证明材料，每提供一份业绩合同得2分，满分为8分，不得重复累计。 注：以合同签订时间为准，供应商应在投标文件中提供业绩合同复印件或扫描件且加盖单位公章。</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类似业绩.docx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经初审合格的投标文件，其投标报价为有效投标价。 评标基准价：即满足招标文件要求且投标价格最低的投标报价为评标基准价。 其他供应商的价格分统一按照下列公式计算。投标报价得分=(评标基准价／投标报价)×30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分项报价清单.docx</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1661"/>
          </w:tcPr>
          <w:p>
            <w:pPr>
              <w:pStyle w:val="null3"/>
            </w:pPr>
            <w:r>
              <w:rPr>
                <w:rFonts w:ascii="仿宋_GB2312" w:hAnsi="仿宋_GB2312" w:cs="仿宋_GB2312" w:eastAsia="仿宋_GB2312"/>
              </w:rPr>
              <w:t>小型、微型企业，监狱企业，残疾人福利性单位</w:t>
            </w:r>
          </w:p>
        </w:tc>
        <w:tc>
          <w:tcPr>
            <w:tcW w:type="dxa" w:w="1661"/>
          </w:tcPr>
          <w:p>
            <w:pPr>
              <w:pStyle w:val="null3"/>
            </w:pPr>
            <w:r>
              <w:rPr>
                <w:rFonts w:ascii="仿宋_GB2312" w:hAnsi="仿宋_GB2312" w:cs="仿宋_GB2312" w:eastAsia="仿宋_GB2312"/>
              </w:rPr>
              <w:t>投标人或联合体成员均为小型、微型企业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pPr>
            <w:r>
              <w:rPr>
                <w:rFonts w:ascii="仿宋_GB2312" w:hAnsi="仿宋_GB2312" w:cs="仿宋_GB2312" w:eastAsia="仿宋_GB2312"/>
              </w:rPr>
              <w:t>对于经主管预算单位统筹后未预留份额专门面向中小企业采购的采购项目，以及预留份额项目中的非预留部分采购包，对符合《政府采购促进中小企业发展管理办法》（财库〔2020〕46号）规定的小微企业报价给予10%的扣除，用扣除后的价格参加评审。承接本项目的供应商符合相应条件时，给予10%的价格扣除，即：评标价=最后报价×（1-10%）;监狱企业与残疾人福利性单位视同小型、微型企业，享受同等价格扣除，当企业属性重复时，不重复价格扣除</w:t>
            </w:r>
          </w:p>
        </w:tc>
        <w:tc>
          <w:tcPr>
            <w:tcW w:type="dxa" w:w="1661"/>
          </w:tcPr>
          <w:p>
            <w:pPr>
              <w:pStyle w:val="null3"/>
            </w:pPr>
            <w:r>
              <w:rPr>
                <w:rFonts w:ascii="仿宋_GB2312" w:hAnsi="仿宋_GB2312" w:cs="仿宋_GB2312" w:eastAsia="仿宋_GB2312"/>
              </w:rPr>
              <w:t>开标一览表 中小企业声明函 残疾人福利性单位声明函 监狱企业的证明文件</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详见附件：分项报价清单.docx</w:t>
      </w:r>
    </w:p>
    <w:p>
      <w:pPr>
        <w:pStyle w:val="null3"/>
        <w:ind w:firstLine="960"/>
      </w:pPr>
      <w:r>
        <w:rPr>
          <w:rFonts w:ascii="仿宋_GB2312" w:hAnsi="仿宋_GB2312" w:cs="仿宋_GB2312" w:eastAsia="仿宋_GB2312"/>
        </w:rPr>
        <w:t>详见附件：投标人应提交的相关资格证明材料.docx</w:t>
      </w:r>
    </w:p>
    <w:p>
      <w:pPr>
        <w:pStyle w:val="null3"/>
        <w:ind w:firstLine="960"/>
      </w:pPr>
      <w:r>
        <w:rPr>
          <w:rFonts w:ascii="仿宋_GB2312" w:hAnsi="仿宋_GB2312" w:cs="仿宋_GB2312" w:eastAsia="仿宋_GB2312"/>
        </w:rPr>
        <w:t>详见附件：产品来源.docx</w:t>
      </w:r>
    </w:p>
    <w:p>
      <w:pPr>
        <w:pStyle w:val="null3"/>
        <w:ind w:firstLine="960"/>
      </w:pPr>
      <w:r>
        <w:rPr>
          <w:rFonts w:ascii="仿宋_GB2312" w:hAnsi="仿宋_GB2312" w:cs="仿宋_GB2312" w:eastAsia="仿宋_GB2312"/>
        </w:rPr>
        <w:t>详见附件：质量保证措施.docx</w:t>
      </w:r>
    </w:p>
    <w:p>
      <w:pPr>
        <w:pStyle w:val="null3"/>
        <w:ind w:firstLine="960"/>
      </w:pPr>
      <w:r>
        <w:rPr>
          <w:rFonts w:ascii="仿宋_GB2312" w:hAnsi="仿宋_GB2312" w:cs="仿宋_GB2312" w:eastAsia="仿宋_GB2312"/>
        </w:rPr>
        <w:t>详见附件：总体实施方案.docx</w:t>
      </w:r>
    </w:p>
    <w:p>
      <w:pPr>
        <w:pStyle w:val="null3"/>
        <w:ind w:firstLine="960"/>
      </w:pPr>
      <w:r>
        <w:rPr>
          <w:rFonts w:ascii="仿宋_GB2312" w:hAnsi="仿宋_GB2312" w:cs="仿宋_GB2312" w:eastAsia="仿宋_GB2312"/>
        </w:rPr>
        <w:t>详见附件：供货、安装调试方案.docx</w:t>
      </w:r>
    </w:p>
    <w:p>
      <w:pPr>
        <w:pStyle w:val="null3"/>
        <w:ind w:firstLine="960"/>
      </w:pPr>
      <w:r>
        <w:rPr>
          <w:rFonts w:ascii="仿宋_GB2312" w:hAnsi="仿宋_GB2312" w:cs="仿宋_GB2312" w:eastAsia="仿宋_GB2312"/>
        </w:rPr>
        <w:t>详见附件：售后服务方案.docx</w:t>
      </w:r>
    </w:p>
    <w:p>
      <w:pPr>
        <w:pStyle w:val="null3"/>
        <w:ind w:firstLine="960"/>
      </w:pPr>
      <w:r>
        <w:rPr>
          <w:rFonts w:ascii="仿宋_GB2312" w:hAnsi="仿宋_GB2312" w:cs="仿宋_GB2312" w:eastAsia="仿宋_GB2312"/>
        </w:rPr>
        <w:t>详见附件：应急方案.docx</w:t>
      </w:r>
    </w:p>
    <w:p>
      <w:pPr>
        <w:pStyle w:val="null3"/>
        <w:ind w:firstLine="960"/>
      </w:pPr>
      <w:r>
        <w:rPr>
          <w:rFonts w:ascii="仿宋_GB2312" w:hAnsi="仿宋_GB2312" w:cs="仿宋_GB2312" w:eastAsia="仿宋_GB2312"/>
        </w:rPr>
        <w:t>详见附件：培训方案.docx</w:t>
      </w:r>
    </w:p>
    <w:p>
      <w:pPr>
        <w:pStyle w:val="null3"/>
        <w:ind w:firstLine="960"/>
      </w:pPr>
      <w:r>
        <w:rPr>
          <w:rFonts w:ascii="仿宋_GB2312" w:hAnsi="仿宋_GB2312" w:cs="仿宋_GB2312" w:eastAsia="仿宋_GB2312"/>
        </w:rPr>
        <w:t>详见附件：备品备件清单.docx</w:t>
      </w:r>
    </w:p>
    <w:p>
      <w:pPr>
        <w:pStyle w:val="null3"/>
        <w:ind w:firstLine="960"/>
      </w:pPr>
      <w:r>
        <w:rPr>
          <w:rFonts w:ascii="仿宋_GB2312" w:hAnsi="仿宋_GB2312" w:cs="仿宋_GB2312" w:eastAsia="仿宋_GB2312"/>
        </w:rPr>
        <w:t>详见附件：备品备件及承诺.docx</w:t>
      </w:r>
    </w:p>
    <w:p>
      <w:pPr>
        <w:pStyle w:val="null3"/>
        <w:ind w:firstLine="960"/>
      </w:pPr>
      <w:r>
        <w:rPr>
          <w:rFonts w:ascii="仿宋_GB2312" w:hAnsi="仿宋_GB2312" w:cs="仿宋_GB2312" w:eastAsia="仿宋_GB2312"/>
        </w:rPr>
        <w:t>详见附件：类似业绩.docx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详见附件：拟签订的合同文本.docx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jpeg" Type="http://schemas.openxmlformats.org/officeDocument/2006/relationships/image"/><Relationship Id="rId11" Target="media/image5.jpeg" Type="http://schemas.openxmlformats.org/officeDocument/2006/relationships/image"/><Relationship Id="rId12" Target="media/image6.jpeg" Type="http://schemas.openxmlformats.org/officeDocument/2006/relationships/image"/><Relationship Id="rId13" Target="media/image7.jpeg" Type="http://schemas.openxmlformats.org/officeDocument/2006/relationships/image"/><Relationship Id="rId14" Target="media/image8.jpe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jpeg" Type="http://schemas.openxmlformats.org/officeDocument/2006/relationships/image"/><Relationship Id="rId8" Target="media/image2.jpeg" Type="http://schemas.openxmlformats.org/officeDocument/2006/relationships/image"/><Relationship Id="rId9" Target="media/image3.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