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版本号：BJXGZQFH-SG-Ⅱ20250509001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陕西省宝鸡峡灌区干支渠道安全防护设施应急建设项目施工Ⅱ标项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BJXGZQFH-SG-Ⅱ</w:t>
      </w:r>
      <w:r>
        <w:br/>
      </w:r>
      <w:r>
        <w:br/>
      </w:r>
      <w:r>
        <w:br/>
      </w:r>
    </w:p>
    <w:p>
      <w:pPr>
        <w:pStyle w:val="null3"/>
        <w:jc w:val="center"/>
        <w:outlineLvl w:val="2"/>
      </w:pPr>
      <w:r>
        <w:rPr>
          <w:rFonts w:ascii="仿宋_GB2312" w:hAnsi="仿宋_GB2312" w:cs="仿宋_GB2312" w:eastAsia="仿宋_GB2312"/>
          <w:sz w:val="28"/>
          <w:b/>
        </w:rPr>
        <w:t>陕西省宝鸡峡引渭灌溉管理局</w:t>
      </w:r>
    </w:p>
    <w:p>
      <w:pPr>
        <w:pStyle w:val="null3"/>
        <w:jc w:val="center"/>
        <w:outlineLvl w:val="2"/>
      </w:pPr>
      <w:r>
        <w:rPr>
          <w:rFonts w:ascii="仿宋_GB2312" w:hAnsi="仿宋_GB2312" w:cs="仿宋_GB2312" w:eastAsia="仿宋_GB2312"/>
          <w:sz w:val="28"/>
          <w:b/>
        </w:rPr>
        <w:t>陕西鑫亿轩项目管理有限公司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陕西鑫亿轩项目管理有限公司</w:t>
      </w:r>
      <w:r>
        <w:rPr>
          <w:rFonts w:ascii="仿宋_GB2312" w:hAnsi="仿宋_GB2312" w:cs="仿宋_GB2312" w:eastAsia="仿宋_GB2312"/>
        </w:rPr>
        <w:t>（以下简称“代理机构”）受</w:t>
      </w:r>
      <w:r>
        <w:rPr>
          <w:rFonts w:ascii="仿宋_GB2312" w:hAnsi="仿宋_GB2312" w:cs="仿宋_GB2312" w:eastAsia="仿宋_GB2312"/>
        </w:rPr>
        <w:t>陕西省宝鸡峡引渭灌溉管理局</w:t>
      </w:r>
      <w:r>
        <w:rPr>
          <w:rFonts w:ascii="仿宋_GB2312" w:hAnsi="仿宋_GB2312" w:cs="仿宋_GB2312" w:eastAsia="仿宋_GB2312"/>
        </w:rPr>
        <w:t>委托，拟对</w:t>
      </w:r>
      <w:r>
        <w:rPr>
          <w:rFonts w:ascii="仿宋_GB2312" w:hAnsi="仿宋_GB2312" w:cs="仿宋_GB2312" w:eastAsia="仿宋_GB2312"/>
        </w:rPr>
        <w:t>陕西省宝鸡峡灌区干支渠道安全防护设施应急建设项目施工Ⅱ标项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BJXGZQFH-SG-Ⅱ</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陕西省宝鸡峡灌区干支渠道安全防护设施应急建设项目施工Ⅱ标项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施工Ⅱ标项东三支下段渠道安全防护工程建设内容：东三支渠道左右岸焊接网隔离栅长14.76km（桩号范围17+380~18+760、19+556~25+556），安装安全警示牌9个。本工程主要工程量：土方开挖1012m³，土方回填289m³，钢材151.29t，浇筑砼723m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者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3、税收缴纳证明：提供2024年11月至今已缴纳的至少一个月的纳税证明，依法免税的单位应提供相关证明材料；供应商需在项目电子化交易系统中按要求上传相应证明文件并进行电子签章。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上级主管单位或部门缴纳社会保障资金的单位应提供相关证明材料（退休人员需提供退休证明文件及劳动合同）；供应商需在项目电子化交易系统中按要求上传相应证明文件并进行电子签章。</w:t>
      </w:r>
    </w:p>
    <w:p>
      <w:pPr>
        <w:pStyle w:val="null3"/>
      </w:pPr>
      <w:r>
        <w:rPr>
          <w:rFonts w:ascii="仿宋_GB2312" w:hAnsi="仿宋_GB2312" w:cs="仿宋_GB2312" w:eastAsia="仿宋_GB2312"/>
        </w:rPr>
        <w:t>5、书面声明：具备履行合同所必须的设备和专业技术能力的书面声明；供应商需在项目电子化交易系统中按要求上传相应证明文件并进行电子签章。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6、无重大违法记录：参加政府采购活动前三年内，在经营活动中没有重大违法记录的书面声明；供应商需在项目电子化交易系统中按要求上传相应证明文件并进行电子签章。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供应商需在项目电子化交易系统中按要求上传相应证明文件并进行电子签章。</w:t>
      </w:r>
    </w:p>
    <w:p>
      <w:pPr>
        <w:pStyle w:val="null3"/>
      </w:pPr>
      <w:r>
        <w:rPr>
          <w:rFonts w:ascii="仿宋_GB2312" w:hAnsi="仿宋_GB2312" w:cs="仿宋_GB2312" w:eastAsia="仿宋_GB2312"/>
        </w:rPr>
        <w:t>8、授权委托书：法定代表人直接参加磋商的，须出具法定代表人身份证明书及身份证；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9、供应商资质要求：具备水利水电工程施工总承包三级（含三级）以上资质，同时具有有效的安全生产许可证；供应商需在项目电子化交易系统中按要求上传相应证明文件并进行电子签章。</w:t>
      </w:r>
    </w:p>
    <w:p>
      <w:pPr>
        <w:pStyle w:val="null3"/>
      </w:pPr>
      <w:r>
        <w:rPr>
          <w:rFonts w:ascii="仿宋_GB2312" w:hAnsi="仿宋_GB2312" w:cs="仿宋_GB2312" w:eastAsia="仿宋_GB2312"/>
        </w:rPr>
        <w:t>10、拟派项目经理资质要求：供应商拟派项目经理为本单位在册人员，具备水利水电工程二级（含二级）以上建造师注册证书，并具有水行政主管部门颁发的安全生产考核合格证书，且无不良信用记录、无在建工程（提供无不良记录、无在建工程承诺书）；供应商需在项目电子化交易系统中按要求上传相应证明文件并进行电子签章。</w:t>
      </w:r>
    </w:p>
    <w:p>
      <w:pPr>
        <w:pStyle w:val="null3"/>
      </w:pPr>
      <w:r>
        <w:rPr>
          <w:rFonts w:ascii="仿宋_GB2312" w:hAnsi="仿宋_GB2312" w:cs="仿宋_GB2312" w:eastAsia="仿宋_GB2312"/>
        </w:rPr>
        <w:t>11、企业负责人及专职安全员要求：企业负责人及专职安全员为本单位在册人员，并具有水行政主管部门颁发的安全生产考核合格证书；供应商需在项目电子化交易系统中按要求上传相应证明文件并进行电子签章。</w:t>
      </w:r>
    </w:p>
    <w:p>
      <w:pPr>
        <w:pStyle w:val="null3"/>
      </w:pPr>
      <w:r>
        <w:rPr>
          <w:rFonts w:ascii="仿宋_GB2312" w:hAnsi="仿宋_GB2312" w:cs="仿宋_GB2312" w:eastAsia="仿宋_GB2312"/>
        </w:rPr>
        <w:t>12、非联合体投标声明：提供非联合体投标声明。供应商需在项目电子化交易系统中按要求上传相应证明文件并进行电子签章。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陕西省宝鸡峡引渭灌溉管理局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咸阳市联盟三路付7号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029-33158034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陕西鑫亿轩项目管理有限公司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陕西省西安市雁塔区陕西省西安市雁塔区科创路丽湾蓝岛B座1单元805室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采购包1：3,417,000.00元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开户名称：陕西鑫亿轩项目管理有限公司</w:t>
            </w:r>
          </w:p>
          <w:p>
            <w:pPr>
              <w:pStyle w:val="null3"/>
            </w:pPr>
            <w:r>
              <w:rPr>
                <w:rFonts w:ascii="仿宋_GB2312" w:hAnsi="仿宋_GB2312" w:cs="仿宋_GB2312" w:eastAsia="仿宋_GB2312"/>
              </w:rPr>
              <w:t>开户银行：中国农业银行股份有限公司西安科技路支行</w:t>
            </w:r>
          </w:p>
          <w:p>
            <w:pPr>
              <w:pStyle w:val="null3"/>
            </w:pPr>
            <w:r>
              <w:rPr>
                <w:rFonts w:ascii="仿宋_GB2312" w:hAnsi="仿宋_GB2312" w:cs="仿宋_GB2312" w:eastAsia="仿宋_GB2312"/>
              </w:rPr>
              <w:t>银行账号：26136501040022026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说明：履约担保的期限：自采购人与供应商签订的合同生效之日起至采购人签发合同工程完工证书之日止，工程完工验收合格后14 天内，退还履约保函。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招标代理服务收费管理暂行办法》（计价格[2002]1980号）和国家发展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陕西省宝鸡峡引渭灌溉管理局</w:t>
      </w:r>
      <w:r>
        <w:rPr>
          <w:rFonts w:ascii="仿宋_GB2312" w:hAnsi="仿宋_GB2312" w:cs="仿宋_GB2312" w:eastAsia="仿宋_GB2312"/>
        </w:rPr>
        <w:t>和</w:t>
      </w:r>
      <w:r>
        <w:rPr>
          <w:rFonts w:ascii="仿宋_GB2312" w:hAnsi="仿宋_GB2312" w:cs="仿宋_GB2312" w:eastAsia="仿宋_GB2312"/>
        </w:rPr>
        <w:t>陕西鑫亿轩项目管理有限公司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陕西省宝鸡峡引渭灌溉管理局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陕西鑫亿轩项目管理有限公司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陕西省宝鸡峡引渭灌溉管理局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陕西鑫亿轩项目管理有限公司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质量验收执行《水利水电工程单元工程施工质量验收评定标准》（SL/T631.1-2025、SL/T631.2-2025、SL635—2012）、《水利水电工程施工质量检验与评定规程》（SL176— 2007），《水利水电工程施工安全防护设施技术规范》（SL714－2015），以及公路工程安全防护有关技术规范标准。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联系人：张咪</w:t>
      </w:r>
    </w:p>
    <w:p>
      <w:pPr>
        <w:pStyle w:val="null3"/>
      </w:pPr>
      <w:r>
        <w:rPr>
          <w:rFonts w:ascii="仿宋_GB2312" w:hAnsi="仿宋_GB2312" w:cs="仿宋_GB2312" w:eastAsia="仿宋_GB2312"/>
        </w:rPr>
        <w:t>联系电话：029—88210828</w:t>
      </w:r>
    </w:p>
    <w:p>
      <w:pPr>
        <w:pStyle w:val="null3"/>
      </w:pPr>
      <w:r>
        <w:rPr>
          <w:rFonts w:ascii="仿宋_GB2312" w:hAnsi="仿宋_GB2312" w:cs="仿宋_GB2312" w:eastAsia="仿宋_GB2312"/>
        </w:rPr>
        <w:t>地址：陕西省西安市雁塔区陕西省西安市雁塔区科创路丽湾蓝岛B座1单元805室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3,417,000.00</w:t>
      </w:r>
    </w:p>
    <w:p>
      <w:pPr>
        <w:pStyle w:val="null3"/>
      </w:pPr>
      <w:r>
        <w:rPr>
          <w:rFonts w:ascii="仿宋_GB2312" w:hAnsi="仿宋_GB2312" w:cs="仿宋_GB2312" w:eastAsia="仿宋_GB2312"/>
        </w:rPr>
        <w:t>采购包最高限价（元）: 3,416,843.00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陕西省宝鸡峡灌区干支渠道安全防护设施应急建设项目施工Ⅱ标项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3,417,000.00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标的名称：陕西省宝鸡峡灌区干支渠道安全防护设施应急建设项目施工Ⅱ标项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质量要求：</w:t>
            </w:r>
            <w:r>
              <w:br/>
            </w:r>
            <w:r>
              <w:rPr>
                <w:rFonts w:ascii="仿宋_GB2312" w:hAnsi="仿宋_GB2312" w:cs="仿宋_GB2312" w:eastAsia="仿宋_GB2312"/>
              </w:rPr>
              <w:t xml:space="preserve"> 合同工程质量必须达到合格验收标准。</w:t>
            </w:r>
            <w:r>
              <w:br/>
            </w:r>
            <w:r>
              <w:rPr>
                <w:rFonts w:ascii="仿宋_GB2312" w:hAnsi="仿宋_GB2312" w:cs="仿宋_GB2312" w:eastAsia="仿宋_GB2312"/>
              </w:rPr>
              <w:t xml:space="preserve"> 质量验收执行《水利水电工程单元工程施工质量验收评定标准》（SL/T631.1-2025、SL/T631.2-2025、SL635—2012）、《水利水电工程施工质量检验与评定规程》（SL176— 2007），《水利水电工程施工安全防护设施技术规范》（SL714－2015），以及公路工程安全防护有关技术规范标准。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工程技术要求</w:t>
            </w:r>
            <w:r>
              <w:br/>
            </w:r>
            <w:r>
              <w:rPr>
                <w:rFonts w:ascii="仿宋_GB2312" w:hAnsi="仿宋_GB2312" w:cs="仿宋_GB2312" w:eastAsia="仿宋_GB2312"/>
              </w:rPr>
              <w:t xml:space="preserve"> 1、工程等别与标准：</w:t>
            </w:r>
            <w:r>
              <w:br/>
            </w:r>
            <w:r>
              <w:rPr>
                <w:rFonts w:ascii="仿宋_GB2312" w:hAnsi="仿宋_GB2312" w:cs="仿宋_GB2312" w:eastAsia="仿宋_GB2312"/>
              </w:rPr>
              <w:t xml:space="preserve">  按照《灌溉与排水工程设计标准》（GB50288-2018）中强制性条文要求，设置相应的防护设施。 参照《公园设计规范》（GB51192-2021）中相关要求，设置相应的防护措施。 按照《公路交通安全设施设计规范》（JTGD81-2017）、《公路交通安全设施设计细则》（JTGD81-2017），设置相应的防护措施。</w:t>
            </w:r>
            <w:r>
              <w:br/>
            </w:r>
            <w:r>
              <w:rPr>
                <w:rFonts w:ascii="仿宋_GB2312" w:hAnsi="仿宋_GB2312" w:cs="仿宋_GB2312" w:eastAsia="仿宋_GB2312"/>
              </w:rPr>
              <w:t xml:space="preserve"> 2、焊接网隔离栅</w:t>
            </w:r>
            <w:r>
              <w:br/>
            </w:r>
            <w:r>
              <w:rPr>
                <w:rFonts w:ascii="仿宋_GB2312" w:hAnsi="仿宋_GB2312" w:cs="仿宋_GB2312" w:eastAsia="仿宋_GB2312"/>
              </w:rPr>
              <w:t xml:space="preserve"> 焊接网隔离栅网片、箍框及立柱均为采用Q235钢。焊接网隔离栅高度1.8m。每2.55m设置1根钢管立柱，采用φ60mm×4mm无缝钢管，高2.50m，地面以下0.7m，地面以上1.8m。防护网网孔尺寸60mm×120mm，网片四周箍框采用20mm×30mm×1.5mm方钢焊接而成。C20砼基础尺寸为：0.5×0.5×0.5m。</w:t>
            </w:r>
            <w:r>
              <w:br/>
            </w:r>
            <w:r>
              <w:rPr>
                <w:rFonts w:ascii="仿宋_GB2312" w:hAnsi="仿宋_GB2312" w:cs="仿宋_GB2312" w:eastAsia="仿宋_GB2312"/>
              </w:rPr>
              <w:t xml:space="preserve"> 3、安全警示牌</w:t>
            </w:r>
            <w:r>
              <w:br/>
            </w:r>
            <w:r>
              <w:rPr>
                <w:rFonts w:ascii="仿宋_GB2312" w:hAnsi="仿宋_GB2312" w:cs="仿宋_GB2312" w:eastAsia="仿宋_GB2312"/>
              </w:rPr>
              <w:t xml:space="preserve"> 警示牌采用高强度铝板材料，尺寸为1.2m×0.8m，安装于地面以上2.5m。立柱采用φ73×4mm热镀锌钢管，插入地面以下1.0m，基础采用现浇C20砼，尺寸为0.5m×0.5m×1.2m。</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550"/>
            </w:pPr>
            <w:r>
              <w:rPr>
                <w:rFonts w:ascii="仿宋_GB2312" w:hAnsi="仿宋_GB2312" w:cs="仿宋_GB2312" w:eastAsia="仿宋_GB2312"/>
              </w:rPr>
              <w:t>商务要求</w:t>
            </w:r>
            <w:r>
              <w:br/>
            </w:r>
            <w:r>
              <w:rPr>
                <w:rFonts w:ascii="仿宋_GB2312" w:hAnsi="仿宋_GB2312" w:cs="仿宋_GB2312" w:eastAsia="仿宋_GB2312"/>
              </w:rPr>
              <w:t xml:space="preserve"> 1、施工期</w:t>
            </w:r>
            <w:r>
              <w:br/>
            </w:r>
            <w:r>
              <w:rPr>
                <w:rFonts w:ascii="仿宋_GB2312" w:hAnsi="仿宋_GB2312" w:cs="仿宋_GB2312" w:eastAsia="仿宋_GB2312"/>
              </w:rPr>
              <w:t xml:space="preserve"> 施工有效工期：30天。计划2025年6月1日开工，2025年6月30日完工。</w:t>
            </w:r>
            <w:r>
              <w:br/>
            </w:r>
            <w:r>
              <w:rPr>
                <w:rFonts w:ascii="仿宋_GB2312" w:hAnsi="仿宋_GB2312" w:cs="仿宋_GB2312" w:eastAsia="仿宋_GB2312"/>
              </w:rPr>
              <w:t xml:space="preserve"> 质量缺陷责任期为一年，自合同工程完工验收之日起算。</w:t>
            </w:r>
            <w:r>
              <w:br/>
            </w:r>
            <w:r>
              <w:rPr>
                <w:rFonts w:ascii="仿宋_GB2312" w:hAnsi="仿宋_GB2312" w:cs="仿宋_GB2312" w:eastAsia="仿宋_GB2312"/>
              </w:rPr>
              <w:t xml:space="preserve"> 2、建设地点：</w:t>
            </w:r>
            <w:r>
              <w:br/>
            </w:r>
            <w:r>
              <w:rPr>
                <w:rFonts w:ascii="仿宋_GB2312" w:hAnsi="仿宋_GB2312" w:cs="仿宋_GB2312" w:eastAsia="仿宋_GB2312"/>
              </w:rPr>
              <w:t xml:space="preserve"> 宝鸡峡灌区内咸阳市秦都区。</w:t>
            </w:r>
            <w:r>
              <w:br/>
            </w:r>
            <w:r>
              <w:rPr>
                <w:rFonts w:ascii="仿宋_GB2312" w:hAnsi="仿宋_GB2312" w:cs="仿宋_GB2312" w:eastAsia="仿宋_GB2312"/>
              </w:rPr>
              <w:t xml:space="preserve"> 3、合同付款方式</w:t>
            </w:r>
            <w:r>
              <w:br/>
            </w:r>
            <w:r>
              <w:rPr>
                <w:rFonts w:ascii="仿宋_GB2312" w:hAnsi="仿宋_GB2312" w:cs="仿宋_GB2312" w:eastAsia="仿宋_GB2312"/>
              </w:rPr>
              <w:t xml:space="preserve"> 按照水利工程施工招标文件第四章通用合同条款执行，专用合同条款详见采购文件。专用合同条款主要增加保障农民工工资支付和质量终身负责制、安全生产责任险等内容。</w:t>
            </w:r>
            <w:r>
              <w:br/>
            </w:r>
            <w:r>
              <w:rPr>
                <w:rFonts w:ascii="仿宋_GB2312" w:hAnsi="仿宋_GB2312" w:cs="仿宋_GB2312" w:eastAsia="仿宋_GB2312"/>
              </w:rPr>
              <w:t xml:space="preserve"> 施工合同为估算工程量单价合同。</w:t>
            </w:r>
            <w:r>
              <w:br/>
            </w:r>
            <w:r>
              <w:rPr>
                <w:rFonts w:ascii="仿宋_GB2312" w:hAnsi="仿宋_GB2312" w:cs="仿宋_GB2312" w:eastAsia="仿宋_GB2312"/>
              </w:rPr>
              <w:t xml:space="preserve"> 合同签订后7日内，甲方向乙方支付20%的工程预付款和2%的工程款支付保证金；完工后一次报账结算支付至结算总金额的95%。完工3个月内，经合同工程完工验收质量合格，施工资料完整移交甲方后，7日内甲方一次性付清尾款。</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鉴于本工程施工期短，仅30天时间，不实行农民工工资保证金和农民工工资专用账户制度，实行农民工工资发放承诺制，在签订施工合同协议书的同时，成交供应商向采购人提交书面的不拖欠农民工工资承诺书。</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工程量清单</w:t>
            </w:r>
            <w:r>
              <w:br/>
            </w:r>
            <w:r>
              <w:rPr>
                <w:rFonts w:ascii="仿宋_GB2312" w:hAnsi="仿宋_GB2312" w:cs="仿宋_GB2312" w:eastAsia="仿宋_GB2312"/>
              </w:rPr>
              <w:t xml:space="preserve"> 1 工程量清单说明 </w:t>
            </w:r>
            <w:r>
              <w:br/>
            </w:r>
            <w:r>
              <w:rPr>
                <w:rFonts w:ascii="仿宋_GB2312" w:hAnsi="仿宋_GB2312" w:cs="仿宋_GB2312" w:eastAsia="仿宋_GB2312"/>
              </w:rPr>
              <w:t xml:space="preserve"> 1.1 工程量清单应与招标文件中的投标人须知、通用合同条款、专用合同条款、技术标准和要求(合同技术条款)、图纸等一起阅读和理解。 </w:t>
            </w:r>
            <w:r>
              <w:br/>
            </w:r>
            <w:r>
              <w:rPr>
                <w:rFonts w:ascii="仿宋_GB2312" w:hAnsi="仿宋_GB2312" w:cs="仿宋_GB2312" w:eastAsia="仿宋_GB2312"/>
              </w:rPr>
              <w:t xml:space="preserve"> 1.2 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 </w:t>
            </w:r>
            <w:r>
              <w:br/>
            </w:r>
            <w:r>
              <w:rPr>
                <w:rFonts w:ascii="仿宋_GB2312" w:hAnsi="仿宋_GB2312" w:cs="仿宋_GB2312" w:eastAsia="仿宋_GB2312"/>
              </w:rPr>
              <w:t xml:space="preserve"> 1.3 工程量清单中各项目的工作内容和要求应符合相关技术标准和要求(合同技术条款)的规定。 </w:t>
            </w:r>
            <w:r>
              <w:br/>
            </w:r>
            <w:r>
              <w:rPr>
                <w:rFonts w:ascii="仿宋_GB2312" w:hAnsi="仿宋_GB2312" w:cs="仿宋_GB2312" w:eastAsia="仿宋_GB2312"/>
              </w:rPr>
              <w:t xml:space="preserve"> 1.4 工程价款的支付遵循合同条款的约定。</w:t>
            </w:r>
            <w:r>
              <w:br/>
            </w:r>
            <w:r>
              <w:rPr>
                <w:rFonts w:ascii="仿宋_GB2312" w:hAnsi="仿宋_GB2312" w:cs="仿宋_GB2312" w:eastAsia="仿宋_GB2312"/>
              </w:rPr>
              <w:t xml:space="preserve"> 2 投标报价说明 </w:t>
            </w:r>
            <w:r>
              <w:br/>
            </w:r>
            <w:r>
              <w:rPr>
                <w:rFonts w:ascii="仿宋_GB2312" w:hAnsi="仿宋_GB2312" w:cs="仿宋_GB2312" w:eastAsia="仿宋_GB2312"/>
              </w:rPr>
              <w:t xml:space="preserve"> 2.1 工程量清单报价表组成 </w:t>
            </w:r>
            <w:r>
              <w:br/>
            </w:r>
            <w:r>
              <w:rPr>
                <w:rFonts w:ascii="仿宋_GB2312" w:hAnsi="仿宋_GB2312" w:cs="仿宋_GB2312" w:eastAsia="仿宋_GB2312"/>
              </w:rPr>
              <w:t xml:space="preserve"> 工程量清单报价表由以下表格组成： </w:t>
            </w:r>
            <w:r>
              <w:br/>
            </w:r>
            <w:r>
              <w:rPr>
                <w:rFonts w:ascii="仿宋_GB2312" w:hAnsi="仿宋_GB2312" w:cs="仿宋_GB2312" w:eastAsia="仿宋_GB2312"/>
              </w:rPr>
              <w:t xml:space="preserve"> 1.投标总价 </w:t>
            </w:r>
            <w:r>
              <w:br/>
            </w:r>
            <w:r>
              <w:rPr>
                <w:rFonts w:ascii="仿宋_GB2312" w:hAnsi="仿宋_GB2312" w:cs="仿宋_GB2312" w:eastAsia="仿宋_GB2312"/>
              </w:rPr>
              <w:t xml:space="preserve"> 2.工程项目总价表 </w:t>
            </w:r>
            <w:r>
              <w:br/>
            </w:r>
            <w:r>
              <w:rPr>
                <w:rFonts w:ascii="仿宋_GB2312" w:hAnsi="仿宋_GB2312" w:cs="仿宋_GB2312" w:eastAsia="仿宋_GB2312"/>
              </w:rPr>
              <w:t xml:space="preserve"> 3.分组工程量清单</w:t>
            </w:r>
            <w:r>
              <w:br/>
            </w:r>
            <w:r>
              <w:rPr>
                <w:rFonts w:ascii="仿宋_GB2312" w:hAnsi="仿宋_GB2312" w:cs="仿宋_GB2312" w:eastAsia="仿宋_GB2312"/>
              </w:rPr>
              <w:t xml:space="preserve"> 4.工程单价汇总表</w:t>
            </w:r>
            <w:r>
              <w:br/>
            </w:r>
            <w:r>
              <w:rPr>
                <w:rFonts w:ascii="仿宋_GB2312" w:hAnsi="仿宋_GB2312" w:cs="仿宋_GB2312" w:eastAsia="仿宋_GB2312"/>
              </w:rPr>
              <w:t xml:space="preserve"> 5.投标人生产电、风、水、砂石基础单价汇总表 </w:t>
            </w:r>
            <w:r>
              <w:br/>
            </w:r>
            <w:r>
              <w:rPr>
                <w:rFonts w:ascii="仿宋_GB2312" w:hAnsi="仿宋_GB2312" w:cs="仿宋_GB2312" w:eastAsia="仿宋_GB2312"/>
              </w:rPr>
              <w:t xml:space="preserve"> 6.投标人生产混凝土配合比材料费表 </w:t>
            </w:r>
            <w:r>
              <w:br/>
            </w:r>
            <w:r>
              <w:rPr>
                <w:rFonts w:ascii="仿宋_GB2312" w:hAnsi="仿宋_GB2312" w:cs="仿宋_GB2312" w:eastAsia="仿宋_GB2312"/>
              </w:rPr>
              <w:t xml:space="preserve"> 7.投标人自行采购主要材料预算价格汇总表 </w:t>
            </w:r>
            <w:r>
              <w:br/>
            </w:r>
            <w:r>
              <w:rPr>
                <w:rFonts w:ascii="仿宋_GB2312" w:hAnsi="仿宋_GB2312" w:cs="仿宋_GB2312" w:eastAsia="仿宋_GB2312"/>
              </w:rPr>
              <w:t xml:space="preserve"> 8.投标人自备施工机械台班费汇总表 </w:t>
            </w:r>
            <w:r>
              <w:br/>
            </w:r>
            <w:r>
              <w:rPr>
                <w:rFonts w:ascii="仿宋_GB2312" w:hAnsi="仿宋_GB2312" w:cs="仿宋_GB2312" w:eastAsia="仿宋_GB2312"/>
              </w:rPr>
              <w:t xml:space="preserve"> 9.投标人自行采购主要工程设备预算价格表 </w:t>
            </w:r>
            <w:r>
              <w:br/>
            </w:r>
            <w:r>
              <w:rPr>
                <w:rFonts w:ascii="仿宋_GB2312" w:hAnsi="仿宋_GB2312" w:cs="仿宋_GB2312" w:eastAsia="仿宋_GB2312"/>
              </w:rPr>
              <w:t xml:space="preserve"> 10.工程单价计算表 </w:t>
            </w:r>
            <w:r>
              <w:br/>
            </w:r>
            <w:r>
              <w:rPr>
                <w:rFonts w:ascii="仿宋_GB2312" w:hAnsi="仿宋_GB2312" w:cs="仿宋_GB2312" w:eastAsia="仿宋_GB2312"/>
              </w:rPr>
              <w:t xml:space="preserve"> 2.2 工程量清单报价表填写规定 </w:t>
            </w:r>
            <w:r>
              <w:br/>
            </w:r>
            <w:r>
              <w:rPr>
                <w:rFonts w:ascii="仿宋_GB2312" w:hAnsi="仿宋_GB2312" w:cs="仿宋_GB2312" w:eastAsia="仿宋_GB2312"/>
              </w:rPr>
              <w:t xml:space="preserve"> 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r>
              <w:br/>
            </w:r>
            <w:r>
              <w:rPr>
                <w:rFonts w:ascii="仿宋_GB2312" w:hAnsi="仿宋_GB2312" w:cs="仿宋_GB2312" w:eastAsia="仿宋_GB2312"/>
              </w:rPr>
              <w:t xml:space="preserve"> 2．工程量清单中的工程单价是完成工程量清单中一个质量合格的规定计量单位项目所需的直接工程费、间接费、企业利润和税金，以及所有可能发生的临时工程：工棚、仓库、水电系统、砼拌合系统、临时道路等费用，并综合考虑到风险因素。投标人应根据规定的工程单价组成内容确定工程单价。除另有规定外，对有效工程量以外的超挖、超填工程量，施工附加量，加工、运输损耗量等，所消耗的人工、材料和机械费用，均应摊入相应有效工程量的工程单价内。</w:t>
            </w:r>
            <w:r>
              <w:br/>
            </w:r>
            <w:r>
              <w:rPr>
                <w:rFonts w:ascii="仿宋_GB2312" w:hAnsi="仿宋_GB2312" w:cs="仿宋_GB2312" w:eastAsia="仿宋_GB2312"/>
              </w:rPr>
              <w:t xml:space="preserve"> 3．投标金额（价格）均应以人民币表示。</w:t>
            </w:r>
            <w:r>
              <w:br/>
            </w:r>
            <w:r>
              <w:rPr>
                <w:rFonts w:ascii="仿宋_GB2312" w:hAnsi="仿宋_GB2312" w:cs="仿宋_GB2312" w:eastAsia="仿宋_GB2312"/>
              </w:rPr>
              <w:t xml:space="preserve"> 4．投标总价应按工程项目总价表合计金额填写。</w:t>
            </w:r>
            <w:r>
              <w:br/>
            </w:r>
            <w:r>
              <w:rPr>
                <w:rFonts w:ascii="仿宋_GB2312" w:hAnsi="仿宋_GB2312" w:cs="仿宋_GB2312" w:eastAsia="仿宋_GB2312"/>
              </w:rPr>
              <w:t xml:space="preserve"> 5．工程项目总价表中组号和工程项目名称按招标文件工程量清单中的相应内容填写，并按分组工程量清单报价表中相应项目合计金额填写。</w:t>
            </w:r>
            <w:r>
              <w:br/>
            </w:r>
            <w:r>
              <w:rPr>
                <w:rFonts w:ascii="仿宋_GB2312" w:hAnsi="仿宋_GB2312" w:cs="仿宋_GB2312" w:eastAsia="仿宋_GB2312"/>
              </w:rPr>
              <w:t xml:space="preserve"> 6．分组工程量清单报价表中的序号、项目名称、计量单位、工程数量，按招标文件分组工程量清单报价表的相应内容填写，并填写相应项目的单价和合价。</w:t>
            </w:r>
            <w:r>
              <w:br/>
            </w:r>
            <w:r>
              <w:rPr>
                <w:rFonts w:ascii="仿宋_GB2312" w:hAnsi="仿宋_GB2312" w:cs="仿宋_GB2312" w:eastAsia="仿宋_GB2312"/>
              </w:rPr>
              <w:t xml:space="preserve"> 7．辅助表格填写：</w:t>
            </w:r>
            <w:r>
              <w:br/>
            </w:r>
            <w:r>
              <w:rPr>
                <w:rFonts w:ascii="仿宋_GB2312" w:hAnsi="仿宋_GB2312" w:cs="仿宋_GB2312" w:eastAsia="仿宋_GB2312"/>
              </w:rPr>
              <w:t xml:space="preserve"> （1）工程单价汇总表，按工程单价计算表中的相应内容、价格（费率）填写；</w:t>
            </w:r>
            <w:r>
              <w:br/>
            </w:r>
            <w:r>
              <w:rPr>
                <w:rFonts w:ascii="仿宋_GB2312" w:hAnsi="仿宋_GB2312" w:cs="仿宋_GB2312" w:eastAsia="仿宋_GB2312"/>
              </w:rPr>
              <w:t xml:space="preserve"> （2）投标人自行采购主要材料预算价格汇总表，按表中的序号、材料名称、型号规格、计量单位和填写的预算价格，填写的预算价格必须与工程单价计算表中采用的相应材料预算价格一致；</w:t>
            </w:r>
            <w:r>
              <w:br/>
            </w:r>
            <w:r>
              <w:rPr>
                <w:rFonts w:ascii="仿宋_GB2312" w:hAnsi="仿宋_GB2312" w:cs="仿宋_GB2312" w:eastAsia="仿宋_GB2312"/>
              </w:rPr>
              <w:t xml:space="preserve"> （3）投标人自备施工机械台时（班）费汇总表，按表中的序号、机械名称、型号规格、一类费用和二类费用填写，填写的台时（班）费合计金额必须与工程单价计算表中相应的施工机械台时（班）费单价一致；</w:t>
            </w:r>
            <w:r>
              <w:br/>
            </w:r>
            <w:r>
              <w:rPr>
                <w:rFonts w:ascii="仿宋_GB2312" w:hAnsi="仿宋_GB2312" w:cs="仿宋_GB2312" w:eastAsia="仿宋_GB2312"/>
              </w:rPr>
              <w:t xml:space="preserve"> （4）投标人应对工程量清单中的总价项目编制总价项目分解表，每个总价项目一份，项目编号和名称应与工程量清单一致；</w:t>
            </w:r>
            <w:r>
              <w:br/>
            </w:r>
            <w:r>
              <w:rPr>
                <w:rFonts w:ascii="仿宋_GB2312" w:hAnsi="仿宋_GB2312" w:cs="仿宋_GB2312" w:eastAsia="仿宋_GB2312"/>
              </w:rPr>
              <w:t xml:space="preserve"> （5）工程单价计算表中的其他摊销费，是指不单独计价的工棚、仓库、水电系统、砼拌合系统、临时道路等临时工程摊销费用，并综合考虑各类风险因素，以及招标代理和最高投标限价编制费用，由投标单位自行确定费率，风险自担。</w:t>
            </w:r>
            <w:r>
              <w:br/>
            </w:r>
            <w:r>
              <w:rPr>
                <w:rFonts w:ascii="仿宋_GB2312" w:hAnsi="仿宋_GB2312" w:cs="仿宋_GB2312" w:eastAsia="仿宋_GB2312"/>
              </w:rPr>
              <w:t xml:space="preserve"> （6）投标金额大于或等于投标总标价万分之五的工程项目，必须编报工程单价计算表。工程单价计算表，按表中的施工方法、序号、名称、型号规格、计量单位、数量、单价、合价填写，填写的人工、材料和机械等基础价格，必须与人工费单价汇总表、基础材料单价汇总表、主要材料预算价格汇总表及施工机械台时(班)费汇总表中的单价相一致，填写的其它直接费、现场经费、间接费、企业利润和税金等费(税)率必须与工程单价费(税)率汇总表中的费(税)率相一致；</w:t>
            </w:r>
            <w:r>
              <w:br/>
            </w:r>
            <w:r>
              <w:rPr>
                <w:rFonts w:ascii="仿宋_GB2312" w:hAnsi="仿宋_GB2312" w:cs="仿宋_GB2312" w:eastAsia="仿宋_GB2312"/>
              </w:rPr>
              <w:t xml:space="preserve"> （7）人工费单价汇总表应按人工费单价计算表的内容、价格填写，并附相应的人工费单价计算表。</w:t>
            </w:r>
            <w:r>
              <w:br/>
            </w:r>
            <w:r>
              <w:rPr>
                <w:rFonts w:ascii="仿宋_GB2312" w:hAnsi="仿宋_GB2312" w:cs="仿宋_GB2312" w:eastAsia="仿宋_GB2312"/>
              </w:rPr>
              <w:t xml:space="preserve"> 8．投标单位应编制投标报价编制说明，说明中包括报价编制依据、取费标准等内容，且应对2.2工程量清单报价表填写规定中的第7.（5）条款予以承诺，否则，否决其投标。</w:t>
            </w:r>
            <w:r>
              <w:br/>
            </w:r>
            <w:r>
              <w:rPr>
                <w:rFonts w:ascii="仿宋_GB2312" w:hAnsi="仿宋_GB2312" w:cs="仿宋_GB2312" w:eastAsia="仿宋_GB2312"/>
              </w:rPr>
              <w:t xml:space="preserve"> 2.3 工程报价的有关特殊说明 </w:t>
            </w:r>
            <w:r>
              <w:br/>
            </w:r>
            <w:r>
              <w:rPr>
                <w:rFonts w:ascii="仿宋_GB2312" w:hAnsi="仿宋_GB2312" w:cs="仿宋_GB2312" w:eastAsia="仿宋_GB2312"/>
              </w:rPr>
              <w:t xml:space="preserve"> 1、工程量清单中的水保及环保措施费为总价承包项目，投标人应按清单中给定的金额报价，支付使用按合同有关条款执行。</w:t>
            </w:r>
            <w:r>
              <w:br/>
            </w:r>
            <w:r>
              <w:rPr>
                <w:rFonts w:ascii="仿宋_GB2312" w:hAnsi="仿宋_GB2312" w:cs="仿宋_GB2312" w:eastAsia="仿宋_GB2312"/>
              </w:rPr>
              <w:t xml:space="preserve"> 2、安全生产措施费应用于施工安全防护用具及设施的采购和更新、安全施工措施的落实、安全文明生产条件的改善、水利工程安责险的参保等，不得挪作它用，其费用按工程费用的2.5%计列。</w:t>
            </w:r>
            <w:r>
              <w:br/>
            </w:r>
            <w:r>
              <w:rPr>
                <w:rFonts w:ascii="仿宋_GB2312" w:hAnsi="仿宋_GB2312" w:cs="仿宋_GB2312" w:eastAsia="仿宋_GB2312"/>
              </w:rPr>
              <w:t xml:space="preserve"> 3、投标报价应根据陕西省水利厅发布的《陕西省水利工程设计概（估）算编制规定》、水利部办公厅发布的《水利部办公厅关于调整水利工程计价依据增值税计算标准的通知（办财务函【2019】448号），参考2017版新定额（《陕西省水利建筑工程预算定额》、《陕西省水利设备安装工程预算定额》、《陕西省水利工程施工机械台班费定额》）及相关定额进行编制。</w:t>
            </w:r>
            <w:r>
              <w:br/>
            </w:r>
            <w:r>
              <w:rPr>
                <w:rFonts w:ascii="仿宋_GB2312" w:hAnsi="仿宋_GB2312" w:cs="仿宋_GB2312" w:eastAsia="仿宋_GB2312"/>
              </w:rPr>
              <w:t xml:space="preserve"> 4、投标人在投标报价时若出现工程量清单数量错误或未按招标文件规定的比例计列，水保及环保措施费未按招标文件规定金额计列等问题，均视为未响应招标文件中工程量清单的要求，其投标文件将被否决。</w:t>
            </w:r>
            <w:r>
              <w:br/>
            </w:r>
            <w:r>
              <w:rPr>
                <w:rFonts w:ascii="仿宋_GB2312" w:hAnsi="仿宋_GB2312" w:cs="仿宋_GB2312" w:eastAsia="仿宋_GB2312"/>
              </w:rPr>
              <w:t xml:space="preserve"> 5、投标人在投标截止时间前修改投标函中的投标总报价，应同时修改本章“工程量清单”中的相应报价，否则在评审时，视为有两个报价，否决其投标资格。</w:t>
            </w:r>
            <w:r>
              <w:br/>
            </w:r>
            <w:r>
              <w:rPr>
                <w:rFonts w:ascii="仿宋_GB2312" w:hAnsi="仿宋_GB2312" w:cs="仿宋_GB2312" w:eastAsia="仿宋_GB2312"/>
              </w:rPr>
              <w:t xml:space="preserve"> 6、已标价的工程量清单应签字并加盖造价编制人员执业印章（造价编制人员应为：水利专业的一级（二级）造价工程师执业印章并附注册证书复印件。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合同工程质量必须达到合格验收标准。 质量验收执行《水利水电工程单元工程施工质量验收评定标准》（SL/T631.1-2025、SL/T631.2-2025、SL635—2012）、《水利水电工程施工质量检验与评定规程》（SL176— 2007），《水利水电工程施工安全防护设施技术规范》（SL714－2015），以及公路工程安全防护有关技术规范标准。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响应文件递交截止时间前线下提交响应文件正本壹份、副本贰份、电子版贰份（U盘）须标明供应商名称，响应文件的正本、副本、电子版应分开包装，共 3 个标袋，加贴封条，并在封套的封口处加盖供应商单位公章。若电子响应文件与纸质响应文件不一致的，以电子响应文件为准； 若正本和副本不符，以正本为准。线下递交文件截止时间：详见本项目磋商公告确定的递交响应文件截止时间；线下递交文件地点：陕西省西安市雁塔区科创路丽湾蓝岛B座1单元805室。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者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者2024年度的财务审计报告（成立时间至提交投标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上级主管单位或部门缴纳社会保障资金的单位应提供相关证明材料（退休人员需提供退休证明文件及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具备水利水电工程施工总承包三级（含三级）以上资质，同时具有有效的安全生产许可证；供应商需在项目电子化交易系统中按要求上传相应证明文件并进行电子签章。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供应商拟派项目经理为本单位在册人员，具备水利水电工程二级（含二级）以上建造师注册证书，并具有水行政主管部门颁发的安全生产考核合格证书，且无不良信用记录、无在建工程（提供无不良记录、无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企业负责人及专职安全员要求</w:t>
            </w:r>
          </w:p>
        </w:tc>
        <w:tc>
          <w:tcPr>
            <w:tcW w:type="dxa" w:w="3322"/>
          </w:tcPr>
          <w:p>
            <w:pPr>
              <w:pStyle w:val="null3"/>
            </w:pPr>
            <w:r>
              <w:rPr>
                <w:rFonts w:ascii="仿宋_GB2312" w:hAnsi="仿宋_GB2312" w:cs="仿宋_GB2312" w:eastAsia="仿宋_GB2312"/>
              </w:rPr>
              <w:t>企业负责人及专职安全员为本单位在册人员，并具有水行政主管部门颁发的安全生产考核合格证书；供应商需在项目电子化交易系统中按要求上传相应证明文件并进行电子签章。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响应文件封面 方案说明.docx 主要人员简历表.docx 供应商认为有必要补充说明的事项.docx 残疾人福利性单位声明函 报价函 标的清单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磋商响应文件构成无重大缺项，按照磋商文件要求的格式编写磋商响应文件；</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响应文件封面 方案说明.docx 主要人员简历表.docx 供应商认为有必要补充说明的事项.docx 残疾人福利性单位声明函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磋商报价未高于最高限价</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响应文件封面 方案说明.docx 主要人员简历表.docx 供应商认为有必要补充说明的事项.docx 残疾人福利性单位声明函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响应文件封面 方案说明.docx 主要人员简历表.docx 供应商认为有必要补充说明的事项.docx 残疾人福利性单位声明函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响应文件封面 方案说明.docx 主要人员简历表.docx 供应商认为有必要补充说明的事项.docx 残疾人福利性单位声明函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工期和质量等内容响应磋商文件要求</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响应文件封面 方案说明.docx 主要人员简历表.docx 供应商认为有必要补充说明的事项.docx 残疾人福利性单位声明函 响应函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技术服务合同条款及其他商务要求应答表.docx 中小企业声明函 资格证明文件.docx 响应文件封面 方案说明.docx 主要人员简历表.docx 供应商认为有必要补充说明的事项.docx 残疾人福利性单位声明函 响应函 陕西省政府采购供应商拒绝政府采购领域商业贿赂承诺书.docx 监狱企业的证明文件 无围标、串标行为承诺书.docx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一、评审内容：针对本项目内容提出适用于本项目的施工方案，方案包括：①施工技术方案；②施工场地管理方案； ③场地人员管理方案； 二、评审标准：1、完整性：方案必须全面，对评审内容中的各项要求有详细描述； 2、针对性：方案能够紧扣项目实际情况，内容科学合理； 3、可实施性：切合本项目实际情况，提出步骤清晰、合理的方案。 三、赋分标准（满分9分） ①施工技术方案：每完全满足一个评审标准得1分；针对评审标准存在有不合理处的得0.5分；内容与本项目无关或未提供的得0分。②施工场地管理方案：每完全满足一个评审标准得1分；针对评审标准存在有不合理处的得0.5分；内容与本项目无关或未提供的得0分。③场地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一、评审内容：针对本项目内容提出适用于本项目的确保本项目质量的技术组织措施； 二、评审标准：1、完整性：方案必须全面，对评审内容中的各项要求有详细描述； 2、针对性：方案能够紧扣项目实际情况，内容科学合理； 3、可实施性：切合本项目实际情况，提出步骤清晰、合理的方案。 三、赋分标准（满分6分） 确保本项目质量的技术组织措施：每完全满足一个评审标准得2分；针对评审标准存在有不合理处的得1分；内容与本项目无关或未提供的得0分。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确保环境保护措施</w:t>
            </w:r>
          </w:p>
        </w:tc>
        <w:tc>
          <w:tcPr>
            <w:tcW w:type="dxa" w:w="2492"/>
          </w:tcPr>
          <w:p>
            <w:pPr>
              <w:pStyle w:val="null3"/>
            </w:pPr>
            <w:r>
              <w:rPr>
                <w:rFonts w:ascii="仿宋_GB2312" w:hAnsi="仿宋_GB2312" w:cs="仿宋_GB2312" w:eastAsia="仿宋_GB2312"/>
              </w:rPr>
              <w:t>一、评审内容：针对本项目内容提出适用于本项目的确保环境保护措施，包括①治污减霾措施；②施工周围及施工场地的环境保护措施。 二、评审标准 1、完整性：方案必须全面，对评审内容中的各项要求有详细描述； 2、针对性：方案能够紧扣项目实际情况，内容科学合理； 3、可实施性：切合本项目实际情况，提出步骤清晰、合理的方案。 三、赋分标准（满分6分） ①治污减霾措施：每完全满足一个评审标准得1分；针对评审标准存在有不合理处的得0.5分；内容与本项目无关或未提供的得0分。 ②施工周围及施工场地的环境保护措施：每完全满足一个评审标准得1分；针对评审标准存在有不合理处的得0.5分；内容与本项目无关或未提供的得0分。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一、评审内容：针对本项目内容提出适用于本项目的确保文明施工的技术组织措施； 二、评审标准：1、完整性：方案必须全面，对评审内容中的各项要求有详细描述； 2、针对性：方案能够紧扣项目实际情况，内容科学合理； 3、可实施性：切合本项目实际情况，提出步骤清晰、合理的方案。 三、赋分标准（满分6分） 确保文明施工的技术组织措施：每完全满足一个评审标准得2分；针对评审标准存在有不合理处的得1分；内容与本项目无关或未提供的得0分。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一、评审内容：针对本项目内容提出适用于本项目的确保安全生产的技术组织措施，包括①施工人员安全培训措施；②设施安全检查措施；③安全施工措施。 二、评审标准：1、完整性：方案必须全面，对评审内容中的各项要求有详细描述； 2、针对性：方案能够紧扣项目实际情况，内容科学合理； 3、可实施性：切合本项目实际情况，提出步骤清晰、合理的方案。 三、赋分标准（满分9分） ①施工人员安全培训措施：每完全满足一个评审标准得1分；针对评审标准存在有不合理处的得0.5分；内容与本项目无关或未提供的得0分。 ②设施安全检查措施：每完全满足一个评审标准得1分；针对评审标准存在有不合理处的得0.5分；内容与本项目无关或未提供的得0分。 ③安全施工措施：每完全满足一个评审标准得1分；针对评审标准存在有不合理处的得0.5分；内容与本项目无关或未提供的得0分。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一、评审内容：针对本项目内容提出适用于本项目的确保工程进度计划与措施； 二、评审标准：1、完整性：方案必须全面，对评审内容中的各项要求有详细描述； 2、针对性：方案能够紧扣项目实际情况，内容科学合理； 3、可实施性：切合本项目实际情况，提出步骤清晰、合理的方案。 三、赋分标准（满分6分） 确保工程确保工程进度计划与措施：每完全满足一个评审标准得2分；针对评审标准存在有不合理处的得1分；内容与本项目无关或未提供的得0分。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资源设备配备</w:t>
            </w:r>
          </w:p>
        </w:tc>
        <w:tc>
          <w:tcPr>
            <w:tcW w:type="dxa" w:w="2492"/>
          </w:tcPr>
          <w:p>
            <w:pPr>
              <w:pStyle w:val="null3"/>
            </w:pPr>
            <w:r>
              <w:rPr>
                <w:rFonts w:ascii="仿宋_GB2312" w:hAnsi="仿宋_GB2312" w:cs="仿宋_GB2312" w:eastAsia="仿宋_GB2312"/>
              </w:rPr>
              <w:t>一、评审内容：针对本项目内容提出适用于本项目的设备配备，包括①施工机械配备方案；②检测设备投入计划；③劳动力投入计划。 二、评审标准 1、完整性：方案必须全面，对评审内容中的各项要求有详细描述； 2、针对性：方案能够紧扣项目实际情况，内容科学合理； 3、可实施性：切合本项目实际情况，提出步骤清晰、合理的方案。 三、赋分标准（满分6分） ①施工机械配备方案：每完全满足一个评审标准得1分；针对评审标准存在设备类型缺少的得0.5分；设备与本项目无关或未提供的得0分。 ②检测设备投入计划：每完全满足一个评审标准得0.5分；针对评审标准存在设备类型缺少的得0.2分；设备与本项目无关或未提供的得0分。③劳动力投入计划：每完全满足一个评审标准得0.5分；针对评审标准存在有不满足处的得0.2分；不满足本项目要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一、评审内容：针对本项目内容提出适用于本项目的应急预案，包括①人员事故应急方案；②突发暴雨等特殊天气的应急方案。③ 度汛预案的方案 二、评审标准：1、完整性：方案必须全面，对评审内容中的各项要求有详细描述； 2、针对性：方案能够紧扣项目实际情况，内容科学合理； 3、可实施性：切合本项目实际情况，提出步骤清晰、合理的方案。 三、赋分标准（满分9分） ①人员事故应急方案：每完全满足一个评审标准得1分；针对评审标准存在有不合理处的得0.5分；内容与本项目无关或未提供的得0分。 ②突发暴雨等特殊天气的应急方案：每完全满足一个评审标准得1分；针对评审标准存在有不合理处的得0.5分；内容与本项目无关或未提供的得0分。③度汛预案的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一、评审内容：针对本项目内容提出适用于本项目的项目完工后的维修服务及保修承诺； 二、评审标准：1、完整性：方案必须全面，对评审内容中的各项要求有详细描述； 2、针对性：方案能够紧扣项目实际情况，内容科学合理； 3、可实施性：切合本项目实际情况，提出步骤清晰、合理的方案。 三、赋分标准（满分3分） 项目完工后的维修服务及保修承诺：每完全满足一个评审标准得1分；针对评审标准存在有不合理处的得0.5分；内容与本项目无关或未提供的得0分。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项目部拟派人员</w:t>
            </w:r>
          </w:p>
        </w:tc>
        <w:tc>
          <w:tcPr>
            <w:tcW w:type="dxa" w:w="2492"/>
          </w:tcPr>
          <w:p>
            <w:pPr>
              <w:pStyle w:val="null3"/>
            </w:pPr>
            <w:r>
              <w:rPr>
                <w:rFonts w:ascii="仿宋_GB2312" w:hAnsi="仿宋_GB2312" w:cs="仿宋_GB2312" w:eastAsia="仿宋_GB2312"/>
              </w:rPr>
              <w:t>一、评审内容：针对本项目内容提出适用于本项目的项目部拟派人员，①项目经理、②技术负责人、③质量员、④施工员、⑤安全员、⑥财务管理人员； 二、评审标准：主要人员具有相应专业需要的职称证书。 三、赋分标准（满分6分） 项目部拟派人员主要人员：具备初级职称0.5分，中级或以上职称得1分；无职称的得0分。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近5年来供应商承建过一项类似工程得1分，最高得4分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价格最低的投标报价为评标基准价，其价格分为满分。其他供应商的价格分统一按照下列公式计算：投标报价得分=(评标基准价／投标报价)×30。计算分数时四舍五入取小数点后两位。 注：对小型和微型企业的报价给予3%的价格扣除，用扣除后的价格参与评审；未提供中小企业声明函的不享受价格折扣。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详见附件：无围标、串标行为承诺书.docx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