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8CEF5">
      <w:pPr>
        <w:pStyle w:val="6"/>
        <w:tabs>
          <w:tab w:val="left" w:pos="5865"/>
        </w:tabs>
        <w:ind w:firstLine="0" w:firstLineChars="0"/>
        <w:jc w:val="center"/>
        <w:rPr>
          <w:rFonts w:hint="eastAsia" w:ascii="宋体" w:hAnsi="宋体" w:eastAsia="宋体" w:cs="宋体"/>
          <w:spacing w:val="0"/>
          <w:sz w:val="24"/>
          <w:szCs w:val="24"/>
          <w:highlight w:val="none"/>
        </w:rPr>
      </w:pPr>
      <w:r>
        <w:rPr>
          <w:rFonts w:hint="eastAsia" w:ascii="宋体" w:hAnsi="宋体" w:eastAsia="宋体" w:cs="宋体"/>
          <w:b/>
          <w:spacing w:val="0"/>
          <w:sz w:val="24"/>
          <w:szCs w:val="24"/>
          <w:highlight w:val="none"/>
        </w:rPr>
        <w:t xml:space="preserve"> 工程量清单</w:t>
      </w:r>
    </w:p>
    <w:p w14:paraId="6980E07F">
      <w:pPr>
        <w:spacing w:line="572" w:lineRule="exact"/>
        <w:ind w:firstLine="480"/>
        <w:rPr>
          <w:rFonts w:hint="eastAsia" w:ascii="宋体" w:hAnsi="宋体" w:eastAsia="宋体" w:cs="宋体"/>
          <w:b/>
          <w:bCs/>
          <w:spacing w:val="0"/>
          <w:kern w:val="0"/>
          <w:sz w:val="24"/>
          <w:highlight w:val="none"/>
        </w:rPr>
      </w:pPr>
      <w:r>
        <w:rPr>
          <w:rFonts w:hint="eastAsia" w:ascii="宋体" w:hAnsi="宋体" w:eastAsia="宋体" w:cs="宋体"/>
          <w:b/>
          <w:bCs/>
          <w:spacing w:val="0"/>
          <w:kern w:val="0"/>
          <w:sz w:val="24"/>
          <w:highlight w:val="none"/>
        </w:rPr>
        <w:t xml:space="preserve">1 工程量清单说明 </w:t>
      </w:r>
    </w:p>
    <w:p w14:paraId="2B760F04">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1.1 工程量清单应与招标文件中的投标人须知、通用合同条款、专用合同条款、技术标准和要求(合同技术条款)、图纸等一起阅读和理解。 </w:t>
      </w:r>
    </w:p>
    <w:p w14:paraId="0F6491DE">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1.2 工程量清单仅是投标人投标报价的共同基础。除另有约定外，工程量清单中的工程量是根据招标设计图纸计算的用于投标报价的估算工程量，不作为最终结算工程量。最终结算工程量是承包人实际完成并符合技术标准和要求(合同技术条款)规定，按施工图纸计算的有效工程量。 </w:t>
      </w:r>
    </w:p>
    <w:p w14:paraId="5BEE0A94">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1.3 工程量清单中各项目的工作内容和要求应符合相关技术标准和要求(合同技术条款)的规定。 </w:t>
      </w:r>
    </w:p>
    <w:p w14:paraId="152C43DF">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1.4 工程价款的支付遵循合同条款的约定。</w:t>
      </w:r>
    </w:p>
    <w:p w14:paraId="09B06CC0">
      <w:pPr>
        <w:spacing w:line="572" w:lineRule="exact"/>
        <w:ind w:firstLine="480"/>
        <w:rPr>
          <w:rFonts w:hint="eastAsia" w:ascii="宋体" w:hAnsi="宋体" w:eastAsia="宋体" w:cs="宋体"/>
          <w:b/>
          <w:bCs/>
          <w:spacing w:val="0"/>
          <w:kern w:val="0"/>
          <w:sz w:val="24"/>
          <w:highlight w:val="none"/>
        </w:rPr>
      </w:pPr>
      <w:r>
        <w:rPr>
          <w:rFonts w:hint="eastAsia" w:ascii="宋体" w:hAnsi="宋体" w:eastAsia="宋体" w:cs="宋体"/>
          <w:b/>
          <w:bCs/>
          <w:spacing w:val="0"/>
          <w:kern w:val="0"/>
          <w:sz w:val="24"/>
          <w:highlight w:val="none"/>
        </w:rPr>
        <w:t xml:space="preserve">2 投标报价说明 </w:t>
      </w:r>
    </w:p>
    <w:p w14:paraId="00322120">
      <w:pPr>
        <w:spacing w:line="572" w:lineRule="exact"/>
        <w:ind w:firstLine="482" w:firstLineChars="200"/>
        <w:rPr>
          <w:rFonts w:hint="eastAsia" w:ascii="宋体" w:hAnsi="宋体" w:eastAsia="宋体" w:cs="宋体"/>
          <w:b/>
          <w:bCs/>
          <w:spacing w:val="0"/>
          <w:kern w:val="0"/>
          <w:sz w:val="24"/>
          <w:highlight w:val="none"/>
        </w:rPr>
      </w:pPr>
      <w:r>
        <w:rPr>
          <w:rFonts w:hint="eastAsia" w:ascii="宋体" w:hAnsi="宋体" w:eastAsia="宋体" w:cs="宋体"/>
          <w:b/>
          <w:bCs/>
          <w:spacing w:val="0"/>
          <w:kern w:val="0"/>
          <w:sz w:val="24"/>
          <w:highlight w:val="none"/>
        </w:rPr>
        <w:t xml:space="preserve">2.1 工程量清单报价表组成 </w:t>
      </w:r>
    </w:p>
    <w:p w14:paraId="4D5A8085">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工程量清单报价表由以下表格组成： </w:t>
      </w:r>
    </w:p>
    <w:p w14:paraId="2DAF4BA2">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1.投标总价 </w:t>
      </w:r>
    </w:p>
    <w:p w14:paraId="014D325C">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2.工程项目总价表 </w:t>
      </w:r>
    </w:p>
    <w:p w14:paraId="503964DC">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3.分组工程量清单</w:t>
      </w:r>
    </w:p>
    <w:p w14:paraId="2F5F991E">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4</w:t>
      </w:r>
      <w:r>
        <w:rPr>
          <w:rFonts w:hint="eastAsia" w:ascii="宋体" w:hAnsi="宋体" w:eastAsia="宋体" w:cs="宋体"/>
          <w:spacing w:val="0"/>
          <w:kern w:val="0"/>
          <w:sz w:val="24"/>
          <w:highlight w:val="none"/>
        </w:rPr>
        <w:t>.工程单价汇总表</w:t>
      </w:r>
    </w:p>
    <w:p w14:paraId="58FD0A96">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5</w:t>
      </w:r>
      <w:r>
        <w:rPr>
          <w:rFonts w:hint="eastAsia" w:ascii="宋体" w:hAnsi="宋体" w:eastAsia="宋体" w:cs="宋体"/>
          <w:spacing w:val="0"/>
          <w:kern w:val="0"/>
          <w:sz w:val="24"/>
          <w:highlight w:val="none"/>
        </w:rPr>
        <w:t xml:space="preserve">.投标人生产电、风、水、砂石基础单价汇总表 </w:t>
      </w:r>
    </w:p>
    <w:p w14:paraId="542CD297">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6</w:t>
      </w:r>
      <w:r>
        <w:rPr>
          <w:rFonts w:hint="eastAsia" w:ascii="宋体" w:hAnsi="宋体" w:eastAsia="宋体" w:cs="宋体"/>
          <w:spacing w:val="0"/>
          <w:kern w:val="0"/>
          <w:sz w:val="24"/>
          <w:highlight w:val="none"/>
        </w:rPr>
        <w:t xml:space="preserve">.投标人生产混凝土配合比材料费表 </w:t>
      </w:r>
    </w:p>
    <w:p w14:paraId="13B05311">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7</w:t>
      </w:r>
      <w:r>
        <w:rPr>
          <w:rFonts w:hint="eastAsia" w:ascii="宋体" w:hAnsi="宋体" w:eastAsia="宋体" w:cs="宋体"/>
          <w:spacing w:val="0"/>
          <w:kern w:val="0"/>
          <w:sz w:val="24"/>
          <w:highlight w:val="none"/>
        </w:rPr>
        <w:t xml:space="preserve">.投标人自行采购主要材料预算价格汇总表 </w:t>
      </w:r>
    </w:p>
    <w:p w14:paraId="585CCAB4">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8</w:t>
      </w:r>
      <w:r>
        <w:rPr>
          <w:rFonts w:hint="eastAsia" w:ascii="宋体" w:hAnsi="宋体" w:eastAsia="宋体" w:cs="宋体"/>
          <w:spacing w:val="0"/>
          <w:kern w:val="0"/>
          <w:sz w:val="24"/>
          <w:highlight w:val="none"/>
        </w:rPr>
        <w:t xml:space="preserve">.投标人自备施工机械台班费汇总表 </w:t>
      </w:r>
    </w:p>
    <w:p w14:paraId="11362463">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9</w:t>
      </w:r>
      <w:r>
        <w:rPr>
          <w:rFonts w:hint="eastAsia" w:ascii="宋体" w:hAnsi="宋体" w:eastAsia="宋体" w:cs="宋体"/>
          <w:spacing w:val="0"/>
          <w:kern w:val="0"/>
          <w:sz w:val="24"/>
          <w:highlight w:val="none"/>
        </w:rPr>
        <w:t xml:space="preserve">.投标人自行采购主要工程设备预算价格表 </w:t>
      </w:r>
    </w:p>
    <w:p w14:paraId="592E90B3">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1</w:t>
      </w:r>
      <w:r>
        <w:rPr>
          <w:rFonts w:hint="eastAsia" w:ascii="宋体" w:hAnsi="宋体" w:eastAsia="宋体" w:cs="宋体"/>
          <w:spacing w:val="0"/>
          <w:kern w:val="0"/>
          <w:sz w:val="24"/>
          <w:highlight w:val="none"/>
          <w:lang w:val="en-US" w:eastAsia="zh-CN"/>
        </w:rPr>
        <w:t>0</w:t>
      </w:r>
      <w:r>
        <w:rPr>
          <w:rFonts w:hint="eastAsia" w:ascii="宋体" w:hAnsi="宋体" w:eastAsia="宋体" w:cs="宋体"/>
          <w:spacing w:val="0"/>
          <w:kern w:val="0"/>
          <w:sz w:val="24"/>
          <w:highlight w:val="none"/>
        </w:rPr>
        <w:t xml:space="preserve">.工程单价计算表 </w:t>
      </w:r>
    </w:p>
    <w:p w14:paraId="7D678D96">
      <w:pPr>
        <w:spacing w:line="572" w:lineRule="exact"/>
        <w:ind w:firstLine="482" w:firstLineChars="200"/>
        <w:rPr>
          <w:rFonts w:hint="eastAsia" w:ascii="宋体" w:hAnsi="宋体" w:eastAsia="宋体" w:cs="宋体"/>
          <w:b/>
          <w:bCs/>
          <w:spacing w:val="0"/>
          <w:kern w:val="0"/>
          <w:sz w:val="24"/>
          <w:highlight w:val="none"/>
        </w:rPr>
      </w:pPr>
      <w:r>
        <w:rPr>
          <w:rFonts w:hint="eastAsia" w:ascii="宋体" w:hAnsi="宋体" w:eastAsia="宋体" w:cs="宋体"/>
          <w:b/>
          <w:bCs/>
          <w:spacing w:val="0"/>
          <w:kern w:val="0"/>
          <w:sz w:val="24"/>
          <w:highlight w:val="none"/>
        </w:rPr>
        <w:t xml:space="preserve">2.2 工程量清单报价表填写规定 </w:t>
      </w:r>
    </w:p>
    <w:p w14:paraId="7F866ED7">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1．除招标文件另有规定外，投标人不得随意增加、删除或涂改招标文件工程量清单中的任何内容。工程量清单中列明的所有需要填写的单价和合价，投标人均应填写；未填写的单价和合价，视为已包括在工程量清单的其它单价和合价中。</w:t>
      </w:r>
    </w:p>
    <w:p w14:paraId="6287AD5C">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2．工程量清单中的工程单价是完成工程量清单中一个质量合格的规定计量单位项目所需的直接工程费、间接费、企业利润和税金，以及所有可能发生的临时工程：工棚、仓库、水电系统、砼拌合系统、临时道路等费用，并综合考虑到风险因素。投标人应根据规定的工程单价组成内容确定工程单价。除另有规定外，对有效工程量以外的超挖、超填工程量，施工附加量，加工、运输损耗量等，所消耗的人工、材料和机械费用，均应摊入相应有效工程量的工程单价内。</w:t>
      </w:r>
    </w:p>
    <w:p w14:paraId="4C635039">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3．投标金额（价格）均应以人民币表示。</w:t>
      </w:r>
    </w:p>
    <w:p w14:paraId="11306E85">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4．投标总价应按工程项目总价表合计金额填写。</w:t>
      </w:r>
    </w:p>
    <w:p w14:paraId="2B5EDF51">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5．工程项目总价表中组号和工程项目名称按招标文件工程量清单中的相应内容填写，并按分组工程量清单报价表中相应项目合计金额填写。</w:t>
      </w:r>
    </w:p>
    <w:p w14:paraId="54B529B1">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6．分组工程量清单报价表中的序号、项目名称、计量单位、工程数量，按招标文件分组工程量清单报价表的相应内容填写，并填写相应项目的单价和合价。</w:t>
      </w:r>
    </w:p>
    <w:p w14:paraId="083C62B7">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7．辅助表格填写：</w:t>
      </w:r>
    </w:p>
    <w:p w14:paraId="43260930">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（1）工程单价汇总表，按工程单价计算表中的相应内容、价格（费率）填写；</w:t>
      </w:r>
    </w:p>
    <w:p w14:paraId="3157F66A">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（2）投标人自行采购主要材料预算价格汇总表，按表中的序号、材料名称、型号规格、计量单位和填写的预算价格，填写的预算价格必须与工程单价计算表中采用的相应材料预算价格一致；</w:t>
      </w:r>
    </w:p>
    <w:p w14:paraId="1B495823">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（3）投标人自备施工机械台时（班）费汇总表，按表中的序号、机械名称、型号规格、一类费用和二类费用填写，填写的台时（班）费合计金额必须与工程单价计算表中相应的施工机械台时（班）费单价一致；</w:t>
      </w:r>
    </w:p>
    <w:p w14:paraId="68095723">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（4）投标人应对工程量清单中的总价项目编制总价项目分解表，每个总价项目一份，项目编号和名称应与工程量清单一致；</w:t>
      </w:r>
    </w:p>
    <w:p w14:paraId="444068FD">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5）工程单价计算表中的其他摊销费，是指不单独计价的工棚、仓库、水电系统、砼拌合系统、临时道路等临时工程摊销费用，并综合考虑各类风险因素，以及招标代理和最高投标限价编制费用，由投标单位自行确定费率，风险自担。</w:t>
      </w:r>
    </w:p>
    <w:p w14:paraId="4444C02C">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w:t>
      </w:r>
      <w:r>
        <w:rPr>
          <w:rFonts w:hint="eastAsia" w:ascii="宋体" w:hAnsi="宋体" w:eastAsia="宋体" w:cs="宋体"/>
          <w:spacing w:val="0"/>
          <w:kern w:val="0"/>
          <w:sz w:val="24"/>
          <w:highlight w:val="none"/>
          <w:lang w:val="en-US" w:eastAsia="zh-CN"/>
        </w:rPr>
        <w:t>6</w:t>
      </w:r>
      <w:r>
        <w:rPr>
          <w:rFonts w:hint="eastAsia" w:ascii="宋体" w:hAnsi="宋体" w:eastAsia="宋体" w:cs="宋体"/>
          <w:spacing w:val="0"/>
          <w:kern w:val="0"/>
          <w:sz w:val="24"/>
          <w:highlight w:val="none"/>
        </w:rPr>
        <w:t>）投标金额大于或等于投标总标价万分之五的工程项目，必须编报工程单价计算表。工程单价计算表，按表中的施工方法、序号、名称、型号规格、计量单位、数量、单价、合价填写，填写的人工、材料和机械等基础价格，必须与人工费单价汇总表、基础材料单价汇总表、主要材料预算价格汇总表及施工机械台时(班)费汇总表中的单价相一致，填写的其它直接费、现场经费、间接费、企业利润和税金等费(税)率必须与工程单价费(税)率汇总表中的费(税)率相一致；</w:t>
      </w:r>
    </w:p>
    <w:p w14:paraId="74FD27AA">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w:t>
      </w:r>
      <w:r>
        <w:rPr>
          <w:rFonts w:hint="eastAsia" w:ascii="宋体" w:hAnsi="宋体" w:eastAsia="宋体" w:cs="宋体"/>
          <w:spacing w:val="0"/>
          <w:kern w:val="0"/>
          <w:sz w:val="24"/>
          <w:highlight w:val="none"/>
          <w:lang w:val="en-US" w:eastAsia="zh-CN"/>
        </w:rPr>
        <w:t>7</w:t>
      </w:r>
      <w:r>
        <w:rPr>
          <w:rFonts w:hint="eastAsia" w:ascii="宋体" w:hAnsi="宋体" w:eastAsia="宋体" w:cs="宋体"/>
          <w:spacing w:val="0"/>
          <w:kern w:val="0"/>
          <w:sz w:val="24"/>
          <w:highlight w:val="none"/>
        </w:rPr>
        <w:t>）人工费单价汇总表应按人工费单价计算表的内容、价格填写，并附相应的人工费单价计算表。</w:t>
      </w:r>
    </w:p>
    <w:p w14:paraId="7954FDA6">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8．投标单位应编制投标报价编制说明，说明中包括报价编制依据、取费标准等内容，且应对2.2工程量清单报价表填写规定中的第7.（5）条款予以承诺，否则，否决其投标。</w:t>
      </w:r>
    </w:p>
    <w:p w14:paraId="23AB91FC">
      <w:pPr>
        <w:spacing w:line="572" w:lineRule="exact"/>
        <w:ind w:firstLine="482" w:firstLineChars="200"/>
        <w:rPr>
          <w:rFonts w:hint="eastAsia" w:ascii="宋体" w:hAnsi="宋体" w:eastAsia="宋体" w:cs="宋体"/>
          <w:b/>
          <w:bCs/>
          <w:spacing w:val="0"/>
          <w:kern w:val="0"/>
          <w:sz w:val="24"/>
          <w:highlight w:val="none"/>
        </w:rPr>
      </w:pPr>
      <w:r>
        <w:rPr>
          <w:rFonts w:hint="eastAsia" w:ascii="宋体" w:hAnsi="宋体" w:eastAsia="宋体" w:cs="宋体"/>
          <w:b/>
          <w:bCs/>
          <w:spacing w:val="0"/>
          <w:kern w:val="0"/>
          <w:sz w:val="24"/>
          <w:highlight w:val="none"/>
        </w:rPr>
        <w:t xml:space="preserve">2.3 工程报价的有关特殊说明 </w:t>
      </w:r>
    </w:p>
    <w:p w14:paraId="1505F1CA">
      <w:pPr>
        <w:pStyle w:val="3"/>
        <w:ind w:firstLine="480"/>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1、工程量清单中的水保及环保措施费为总价承包项目，投标人应按清单中给定的金额报价，支付使用</w:t>
      </w:r>
      <w:r>
        <w:rPr>
          <w:rFonts w:hint="default" w:ascii="Times New Roman" w:hAnsi="Times New Roman" w:eastAsia="宋体" w:cs="Times New Roman"/>
          <w:bCs/>
          <w:color w:val="auto"/>
          <w:spacing w:val="0"/>
          <w:sz w:val="24"/>
          <w:szCs w:val="24"/>
          <w:highlight w:val="none"/>
        </w:rPr>
        <w:t>按合同有关条款执行。</w:t>
      </w:r>
    </w:p>
    <w:p w14:paraId="5C4C3733">
      <w:pPr>
        <w:pStyle w:val="3"/>
        <w:ind w:firstLine="48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val="en-US" w:eastAsia="zh-CN"/>
        </w:rPr>
        <w:t>2</w:t>
      </w:r>
      <w:r>
        <w:rPr>
          <w:rFonts w:hint="eastAsia" w:eastAsia="宋体" w:cs="Times New Roman"/>
          <w:color w:val="auto"/>
          <w:spacing w:val="0"/>
          <w:sz w:val="24"/>
          <w:szCs w:val="24"/>
          <w:highlight w:val="none"/>
          <w:lang w:eastAsia="zh-CN"/>
        </w:rPr>
        <w:t>、</w:t>
      </w:r>
      <w:r>
        <w:rPr>
          <w:rFonts w:hint="default" w:ascii="Times New Roman" w:hAnsi="Times New Roman" w:eastAsia="宋体" w:cs="Times New Roman"/>
          <w:color w:val="auto"/>
          <w:spacing w:val="0"/>
          <w:sz w:val="24"/>
          <w:szCs w:val="24"/>
          <w:highlight w:val="none"/>
        </w:rPr>
        <w:t>安全生产措施费应用于施工安全防护用具及设施的采购和更新、安全施工措施的落实、安全文明生产条件的改善、水利工程安责险的参保等，不得挪作它用，其费用按工程费用的2.5%计列。</w:t>
      </w:r>
    </w:p>
    <w:p w14:paraId="68C4AECB">
      <w:pPr>
        <w:pStyle w:val="3"/>
        <w:spacing w:line="480" w:lineRule="exact"/>
        <w:ind w:firstLine="480" w:firstLineChars="0"/>
        <w:rPr>
          <w:rFonts w:hint="default" w:ascii="Times New Roman" w:hAnsi="Times New Roman" w:eastAsia="宋体" w:cs="Times New Roman"/>
          <w:color w:val="auto"/>
          <w:spacing w:val="0"/>
          <w:sz w:val="24"/>
          <w:szCs w:val="24"/>
          <w:highlight w:val="none"/>
        </w:rPr>
      </w:pPr>
      <w:r>
        <w:rPr>
          <w:rFonts w:hint="eastAsia" w:eastAsia="宋体" w:cs="Times New Roman"/>
          <w:color w:val="auto"/>
          <w:spacing w:val="0"/>
          <w:sz w:val="24"/>
          <w:szCs w:val="24"/>
          <w:highlight w:val="none"/>
          <w:lang w:val="en-US" w:eastAsia="zh-CN"/>
        </w:rPr>
        <w:t>3</w:t>
      </w:r>
      <w:r>
        <w:rPr>
          <w:rFonts w:hint="default" w:ascii="Times New Roman" w:hAnsi="Times New Roman" w:eastAsia="宋体" w:cs="Times New Roman"/>
          <w:color w:val="auto"/>
          <w:spacing w:val="0"/>
          <w:sz w:val="24"/>
          <w:szCs w:val="24"/>
          <w:highlight w:val="none"/>
        </w:rPr>
        <w:t>、投标报价应根据陕西省水利厅发布的《陕西省水利工程设计概（估）算编制规定》、水利部办公厅发布的《水利部办公厅关于调整水利工程计价依据增值税计算标准的通知（办财务函【2019】448号），参考</w:t>
      </w:r>
      <w:r>
        <w:rPr>
          <w:rFonts w:hint="eastAsia" w:ascii="Times New Roman" w:hAnsi="Times New Roman" w:eastAsia="宋体" w:cs="Times New Roman"/>
          <w:color w:val="auto"/>
          <w:spacing w:val="0"/>
          <w:sz w:val="24"/>
          <w:szCs w:val="24"/>
          <w:highlight w:val="none"/>
          <w:lang w:val="en-US" w:eastAsia="zh-CN"/>
        </w:rPr>
        <w:t>2017版</w:t>
      </w:r>
      <w:r>
        <w:rPr>
          <w:rFonts w:hint="default" w:ascii="Times New Roman" w:hAnsi="Times New Roman" w:eastAsia="宋体" w:cs="Times New Roman"/>
          <w:color w:val="auto"/>
          <w:spacing w:val="0"/>
          <w:sz w:val="24"/>
          <w:szCs w:val="24"/>
          <w:highlight w:val="none"/>
        </w:rPr>
        <w:t>新定额（《陕西省水利建筑工程预算定额》、《陕西省水利设备安装工程预算定额》、《陕西省水利工程施工机械台班费定额》）及相关定额进行编制。</w:t>
      </w:r>
    </w:p>
    <w:p w14:paraId="54F0B96E">
      <w:pPr>
        <w:pStyle w:val="3"/>
        <w:spacing w:line="480" w:lineRule="exact"/>
        <w:ind w:firstLine="480" w:firstLineChars="0"/>
        <w:rPr>
          <w:rFonts w:hint="default" w:ascii="Times New Roman" w:hAnsi="Times New Roman" w:eastAsia="宋体" w:cs="Times New Roman"/>
          <w:bCs/>
          <w:color w:val="auto"/>
          <w:spacing w:val="0"/>
          <w:sz w:val="24"/>
          <w:szCs w:val="24"/>
          <w:highlight w:val="none"/>
        </w:rPr>
      </w:pPr>
      <w:r>
        <w:rPr>
          <w:rFonts w:hint="eastAsia" w:eastAsia="宋体" w:cs="Times New Roman"/>
          <w:color w:val="auto"/>
          <w:spacing w:val="0"/>
          <w:sz w:val="24"/>
          <w:szCs w:val="24"/>
          <w:highlight w:val="none"/>
          <w:lang w:val="en-US" w:eastAsia="zh-CN"/>
        </w:rPr>
        <w:t>4</w:t>
      </w:r>
      <w:r>
        <w:rPr>
          <w:rFonts w:hint="default" w:ascii="Times New Roman" w:hAnsi="Times New Roman" w:eastAsia="宋体" w:cs="Times New Roman"/>
          <w:color w:val="auto"/>
          <w:spacing w:val="0"/>
          <w:sz w:val="24"/>
          <w:szCs w:val="24"/>
          <w:highlight w:val="none"/>
        </w:rPr>
        <w:t>、</w:t>
      </w:r>
      <w:r>
        <w:rPr>
          <w:rFonts w:hint="default" w:ascii="Times New Roman" w:hAnsi="Times New Roman" w:eastAsia="宋体" w:cs="Times New Roman"/>
          <w:bCs/>
          <w:color w:val="auto"/>
          <w:spacing w:val="0"/>
          <w:sz w:val="24"/>
          <w:szCs w:val="24"/>
          <w:highlight w:val="none"/>
        </w:rPr>
        <w:t>投标人在投标报价时若出现工程量清单数量错误或未按招标文件规定的比例计列，</w:t>
      </w:r>
      <w:r>
        <w:rPr>
          <w:rFonts w:hint="default" w:ascii="Times New Roman" w:hAnsi="Times New Roman" w:eastAsia="宋体" w:cs="Times New Roman"/>
          <w:color w:val="auto"/>
          <w:spacing w:val="0"/>
          <w:sz w:val="24"/>
          <w:szCs w:val="24"/>
          <w:highlight w:val="none"/>
        </w:rPr>
        <w:t>水保及环保措施费</w:t>
      </w:r>
      <w:r>
        <w:rPr>
          <w:rFonts w:hint="default" w:ascii="Times New Roman" w:hAnsi="Times New Roman" w:eastAsia="宋体" w:cs="Times New Roman"/>
          <w:bCs/>
          <w:color w:val="auto"/>
          <w:spacing w:val="0"/>
          <w:sz w:val="24"/>
          <w:szCs w:val="24"/>
          <w:highlight w:val="none"/>
        </w:rPr>
        <w:t>未按招标文件规定金额计列等问题，均视为未响应招标文件中工程量清单的要求，其投标文件将被否决。</w:t>
      </w:r>
    </w:p>
    <w:p w14:paraId="4A6B343C">
      <w:pPr>
        <w:pStyle w:val="3"/>
        <w:spacing w:line="480" w:lineRule="exact"/>
        <w:ind w:firstLine="480" w:firstLineChars="0"/>
        <w:rPr>
          <w:rFonts w:hint="default" w:ascii="Times New Roman" w:hAnsi="Times New Roman" w:eastAsia="宋体" w:cs="Times New Roman"/>
          <w:bCs/>
          <w:color w:val="auto"/>
          <w:spacing w:val="0"/>
          <w:sz w:val="24"/>
          <w:szCs w:val="24"/>
          <w:highlight w:val="none"/>
        </w:rPr>
      </w:pPr>
      <w:r>
        <w:rPr>
          <w:rFonts w:hint="eastAsia" w:eastAsia="宋体" w:cs="Times New Roman"/>
          <w:bCs/>
          <w:color w:val="auto"/>
          <w:spacing w:val="0"/>
          <w:sz w:val="24"/>
          <w:szCs w:val="24"/>
          <w:highlight w:val="none"/>
          <w:lang w:val="en-US" w:eastAsia="zh-CN"/>
        </w:rPr>
        <w:t>5</w:t>
      </w:r>
      <w:r>
        <w:rPr>
          <w:rFonts w:hint="default" w:ascii="Times New Roman" w:hAnsi="Times New Roman" w:eastAsia="宋体" w:cs="Times New Roman"/>
          <w:bCs/>
          <w:color w:val="auto"/>
          <w:spacing w:val="0"/>
          <w:sz w:val="24"/>
          <w:szCs w:val="24"/>
          <w:highlight w:val="none"/>
        </w:rPr>
        <w:t>、投标人在投标截止时间前修改投标函中的投标总报价，应同时修改本章“工程量清单”中的相应报价，否则在评审时，视为有两个报价，否决其投标资格。</w:t>
      </w:r>
    </w:p>
    <w:p w14:paraId="48DEFAAD">
      <w:pPr>
        <w:pStyle w:val="7"/>
        <w:spacing w:line="500" w:lineRule="exact"/>
        <w:ind w:firstLine="480"/>
        <w:rPr>
          <w:rFonts w:hint="default" w:ascii="Times New Roman" w:hAnsi="Times New Roman" w:eastAsia="宋体" w:cs="Times New Roman"/>
          <w:b w:val="0"/>
          <w:bCs/>
          <w:color w:val="auto"/>
          <w:spacing w:val="0"/>
          <w:sz w:val="24"/>
          <w:szCs w:val="24"/>
          <w:highlight w:val="none"/>
        </w:rPr>
      </w:pPr>
      <w:r>
        <w:rPr>
          <w:rFonts w:hint="eastAsia" w:cs="Times New Roman"/>
          <w:b w:val="0"/>
          <w:bCs/>
          <w:color w:val="auto"/>
          <w:spacing w:val="0"/>
          <w:sz w:val="24"/>
          <w:szCs w:val="24"/>
          <w:highlight w:val="none"/>
          <w:lang w:val="en-US" w:eastAsia="zh-CN"/>
        </w:rPr>
        <w:t>6</w:t>
      </w:r>
      <w:r>
        <w:rPr>
          <w:rFonts w:hint="default" w:ascii="Times New Roman" w:hAnsi="Times New Roman" w:eastAsia="宋体" w:cs="Times New Roman"/>
          <w:b w:val="0"/>
          <w:bCs/>
          <w:color w:val="auto"/>
          <w:spacing w:val="0"/>
          <w:sz w:val="24"/>
          <w:szCs w:val="24"/>
          <w:highlight w:val="none"/>
        </w:rPr>
        <w:t>、已标价的工程量清单应</w:t>
      </w:r>
      <w:r>
        <w:rPr>
          <w:rFonts w:hint="eastAsia" w:cs="Times New Roman"/>
          <w:b w:val="0"/>
          <w:bCs/>
          <w:color w:val="auto"/>
          <w:spacing w:val="0"/>
          <w:sz w:val="24"/>
          <w:szCs w:val="24"/>
          <w:highlight w:val="none"/>
          <w:lang w:val="en-US" w:eastAsia="zh-CN"/>
        </w:rPr>
        <w:t>签字并</w:t>
      </w:r>
      <w:r>
        <w:rPr>
          <w:rFonts w:hint="default" w:ascii="Times New Roman" w:hAnsi="Times New Roman" w:eastAsia="宋体" w:cs="Times New Roman"/>
          <w:b w:val="0"/>
          <w:bCs/>
          <w:color w:val="auto"/>
          <w:spacing w:val="0"/>
          <w:sz w:val="24"/>
          <w:szCs w:val="24"/>
          <w:highlight w:val="none"/>
        </w:rPr>
        <w:t>加盖造价编制人员执业印章（造价编制人员</w:t>
      </w:r>
      <w:r>
        <w:rPr>
          <w:rFonts w:hint="eastAsia" w:ascii="Times New Roman" w:hAnsi="Times New Roman" w:cs="Times New Roman"/>
          <w:b w:val="0"/>
          <w:bCs/>
          <w:color w:val="auto"/>
          <w:spacing w:val="0"/>
          <w:sz w:val="24"/>
          <w:szCs w:val="24"/>
          <w:highlight w:val="none"/>
          <w:lang w:val="en-US" w:eastAsia="zh-CN"/>
        </w:rPr>
        <w:t>应</w:t>
      </w:r>
      <w:r>
        <w:rPr>
          <w:rFonts w:hint="default" w:ascii="Times New Roman" w:hAnsi="Times New Roman" w:eastAsia="宋体" w:cs="Times New Roman"/>
          <w:b w:val="0"/>
          <w:bCs/>
          <w:color w:val="auto"/>
          <w:spacing w:val="0"/>
          <w:sz w:val="24"/>
          <w:szCs w:val="24"/>
          <w:highlight w:val="none"/>
        </w:rPr>
        <w:t>为：水利专业的一级（二级）造价工程师执业印章并附注册证书复印件。</w:t>
      </w:r>
    </w:p>
    <w:p w14:paraId="00F618BF">
      <w:pPr>
        <w:spacing w:line="572" w:lineRule="exact"/>
        <w:ind w:firstLine="480" w:firstLineChars="200"/>
        <w:rPr>
          <w:rFonts w:hint="eastAsia" w:ascii="宋体" w:hAnsi="宋体" w:eastAsia="宋体" w:cs="宋体"/>
          <w:spacing w:val="0"/>
          <w:kern w:val="0"/>
          <w:sz w:val="24"/>
          <w:highlight w:val="none"/>
        </w:rPr>
      </w:pPr>
    </w:p>
    <w:p w14:paraId="42E56836">
      <w:pPr>
        <w:rPr>
          <w:rFonts w:hint="eastAsia" w:ascii="宋体" w:hAnsi="宋体" w:eastAsia="宋体" w:cs="宋体"/>
          <w:highlight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793DD975-879C-4DFC-BD53-4C233582C58A}"/>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wMGZmYTdlYjlhOGQ0NGY1ODk2YzNkMGI2MGIzZmMifQ=="/>
  </w:docVars>
  <w:rsids>
    <w:rsidRoot w:val="09A163FF"/>
    <w:rsid w:val="09A163FF"/>
    <w:rsid w:val="0E3B63F4"/>
    <w:rsid w:val="0E662A82"/>
    <w:rsid w:val="1CEE1106"/>
    <w:rsid w:val="1DF0053C"/>
    <w:rsid w:val="39407682"/>
    <w:rsid w:val="3EE50DAC"/>
    <w:rsid w:val="404E6B1E"/>
    <w:rsid w:val="4A096307"/>
    <w:rsid w:val="54750625"/>
    <w:rsid w:val="5C453B81"/>
    <w:rsid w:val="60266CCC"/>
    <w:rsid w:val="63673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spacing w:val="20"/>
      <w:kern w:val="2"/>
      <w:sz w:val="32"/>
      <w:szCs w:val="24"/>
      <w:lang w:val="en-US" w:eastAsia="zh-CN" w:bidi="ar-SA"/>
    </w:rPr>
  </w:style>
  <w:style w:type="paragraph" w:styleId="2">
    <w:name w:val="heading 2"/>
    <w:basedOn w:val="1"/>
    <w:next w:val="1"/>
    <w:qFormat/>
    <w:uiPriority w:val="0"/>
    <w:pPr>
      <w:outlineLvl w:val="1"/>
    </w:p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500" w:lineRule="exact"/>
    </w:pPr>
  </w:style>
  <w:style w:type="paragraph" w:customStyle="1" w:styleId="6">
    <w:name w:val="2"/>
    <w:basedOn w:val="2"/>
    <w:autoRedefine/>
    <w:qFormat/>
    <w:uiPriority w:val="0"/>
    <w:pPr>
      <w:spacing w:line="560" w:lineRule="exact"/>
      <w:ind w:firstLine="640" w:firstLineChars="200"/>
    </w:pPr>
    <w:rPr>
      <w:rFonts w:eastAsia="黑体"/>
      <w:sz w:val="28"/>
      <w:szCs w:val="28"/>
    </w:rPr>
  </w:style>
  <w:style w:type="paragraph" w:customStyle="1" w:styleId="7">
    <w:name w:val="3"/>
    <w:basedOn w:val="1"/>
    <w:qFormat/>
    <w:uiPriority w:val="0"/>
    <w:pPr>
      <w:spacing w:line="560" w:lineRule="exact"/>
      <w:ind w:firstLine="562" w:firstLineChars="200"/>
    </w:pPr>
    <w:rPr>
      <w:rFonts w:eastAsia="宋体"/>
      <w:b/>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2193</Words>
  <Characters>2232</Characters>
  <Lines>0</Lines>
  <Paragraphs>0</Paragraphs>
  <TotalTime>3</TotalTime>
  <ScaleCrop>false</ScaleCrop>
  <LinksUpToDate>false</LinksUpToDate>
  <CharactersWithSpaces>2259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2024-04-30T10:44:00Z</dcterms:created>
  <dc:creator>天然呆</dc:creator>
  <cp:lastModifiedBy>星星</cp:lastModifiedBy>
  <dcterms:modified xsi:type="dcterms:W3CDTF">2025-05-09T09:50:44Z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6C51E4CD4224446FBF94E8AC899A7699_13</vt:lpwstr>
  </property>
  <property fmtid="{D5CDD505-2E9C-101B-9397-08002B2CF9AE}" pid="4" name="KSOTemplateDocerSaveRecord">
    <vt:lpwstr>eyJoZGlkIjoiODliNjYzZjdjMjdhYWNiNjI0ZDhlNjk1YWI3ODFlODAiLCJ1c2VySWQiOiIyNjc3MzEwNjgifQ==</vt:lpwstr>
  </property>
</Properties>
</file>