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7A07FF">
      <w:pPr>
        <w:spacing w:before="127" w:line="219" w:lineRule="auto"/>
        <w:ind w:left="2705"/>
        <w:rPr>
          <w:rFonts w:ascii="宋体" w:hAnsi="宋体" w:eastAsia="宋体" w:cs="宋体"/>
          <w:sz w:val="39"/>
          <w:szCs w:val="39"/>
        </w:rPr>
      </w:pPr>
      <w:r>
        <w:rPr>
          <w:rFonts w:ascii="宋体" w:hAnsi="宋体" w:eastAsia="宋体" w:cs="宋体"/>
          <w:b/>
          <w:bCs/>
          <w:spacing w:val="16"/>
          <w:sz w:val="39"/>
          <w:szCs w:val="39"/>
        </w:rPr>
        <w:t>拟签订合同文本</w:t>
      </w:r>
    </w:p>
    <w:p w14:paraId="63434CB0">
      <w:pPr>
        <w:pStyle w:val="13"/>
        <w:ind w:firstLine="960"/>
        <w:jc w:val="center"/>
        <w:rPr>
          <w:rFonts w:hint="default"/>
          <w:b/>
          <w:bCs/>
        </w:rPr>
      </w:pPr>
      <w:r>
        <w:rPr>
          <w:rFonts w:hint="eastAsia" w:ascii="宋体" w:hAnsi="宋体" w:eastAsia="宋体" w:cs="宋体"/>
          <w:b/>
          <w:bCs/>
          <w:sz w:val="36"/>
          <w:szCs w:val="36"/>
          <w:lang w:val="en-US" w:eastAsia="zh-CN"/>
        </w:rPr>
        <w:br w:type="textWrapping"/>
      </w:r>
      <w:r>
        <w:rPr>
          <w:b/>
          <w:bCs/>
        </w:rPr>
        <w:t>（此合同只作为参考，最终签订的合同以采购人确定的合同内容为准）</w:t>
      </w:r>
    </w:p>
    <w:p w14:paraId="1890F983">
      <w:pPr>
        <w:spacing w:before="4" w:line="480" w:lineRule="exact"/>
        <w:rPr>
          <w:rFonts w:ascii="黑体" w:hAnsi="黑体" w:eastAsia="黑体" w:cs="黑体"/>
          <w:sz w:val="22"/>
          <w:szCs w:val="22"/>
        </w:rPr>
      </w:pPr>
    </w:p>
    <w:p w14:paraId="50278782">
      <w:pPr>
        <w:jc w:val="center"/>
        <w:rPr>
          <w:rFonts w:ascii="黑体" w:hAnsi="黑体" w:eastAsia="黑体" w:cs="黑体"/>
          <w:b/>
          <w:kern w:val="44"/>
          <w:sz w:val="28"/>
          <w:szCs w:val="28"/>
          <w:highlight w:val="yellow"/>
        </w:rPr>
      </w:pPr>
    </w:p>
    <w:p w14:paraId="7C1C06BA">
      <w:pPr>
        <w:jc w:val="center"/>
        <w:rPr>
          <w:rFonts w:ascii="黑体" w:hAnsi="黑体" w:eastAsia="黑体" w:cs="黑体"/>
          <w:b/>
          <w:kern w:val="44"/>
          <w:sz w:val="28"/>
          <w:szCs w:val="28"/>
          <w:highlight w:val="yellow"/>
        </w:rPr>
      </w:pPr>
    </w:p>
    <w:p w14:paraId="5ECF00AF">
      <w:pPr>
        <w:jc w:val="center"/>
        <w:rPr>
          <w:rFonts w:ascii="宋体" w:hAnsi="宋体" w:eastAsia="宋体" w:cs="宋体"/>
          <w:b/>
          <w:kern w:val="44"/>
          <w:sz w:val="28"/>
          <w:szCs w:val="28"/>
          <w:highlight w:val="yellow"/>
        </w:rPr>
      </w:pPr>
    </w:p>
    <w:p w14:paraId="7ADF3040">
      <w:pPr>
        <w:widowControl/>
        <w:spacing w:line="480" w:lineRule="exact"/>
        <w:jc w:val="center"/>
        <w:textAlignment w:val="baseline"/>
        <w:rPr>
          <w:rFonts w:ascii="宋体" w:hAnsi="宋体" w:eastAsia="宋体" w:cs="宋体"/>
          <w:b/>
          <w:kern w:val="44"/>
          <w:sz w:val="28"/>
          <w:szCs w:val="28"/>
        </w:rPr>
      </w:pPr>
      <w:r>
        <w:rPr>
          <w:rFonts w:hint="eastAsia" w:ascii="宋体" w:hAnsi="宋体" w:eastAsia="宋体" w:cs="宋体"/>
          <w:bCs/>
          <w:sz w:val="28"/>
          <w:szCs w:val="28"/>
        </w:rPr>
        <w:t>_____</w:t>
      </w:r>
      <w:r>
        <w:rPr>
          <w:rFonts w:hint="eastAsia" w:ascii="宋体" w:hAnsi="宋体" w:eastAsia="宋体" w:cs="宋体"/>
          <w:b/>
          <w:sz w:val="28"/>
          <w:szCs w:val="28"/>
        </w:rPr>
        <w:t>项目</w:t>
      </w:r>
      <w:r>
        <w:rPr>
          <w:rFonts w:hint="eastAsia" w:ascii="宋体" w:hAnsi="宋体" w:eastAsia="宋体" w:cs="宋体"/>
          <w:b/>
          <w:kern w:val="44"/>
          <w:sz w:val="28"/>
          <w:szCs w:val="28"/>
        </w:rPr>
        <w:t>合同</w:t>
      </w:r>
    </w:p>
    <w:p w14:paraId="05904B84">
      <w:pPr>
        <w:pStyle w:val="5"/>
        <w:spacing w:line="243" w:lineRule="auto"/>
        <w:rPr>
          <w:rFonts w:ascii="黑体" w:hAnsi="黑体" w:eastAsia="黑体" w:cs="黑体"/>
          <w:lang w:eastAsia="zh-CN"/>
        </w:rPr>
      </w:pPr>
    </w:p>
    <w:p w14:paraId="04759ECF">
      <w:pPr>
        <w:pStyle w:val="5"/>
        <w:spacing w:line="243" w:lineRule="auto"/>
        <w:rPr>
          <w:rFonts w:ascii="黑体" w:hAnsi="黑体" w:eastAsia="黑体" w:cs="黑体"/>
          <w:lang w:eastAsia="zh-CN"/>
        </w:rPr>
      </w:pPr>
    </w:p>
    <w:p w14:paraId="64C891E9">
      <w:pPr>
        <w:pStyle w:val="5"/>
        <w:spacing w:line="244" w:lineRule="auto"/>
        <w:rPr>
          <w:rFonts w:ascii="黑体" w:hAnsi="黑体" w:eastAsia="黑体" w:cs="黑体"/>
          <w:lang w:eastAsia="zh-CN"/>
        </w:rPr>
      </w:pPr>
    </w:p>
    <w:p w14:paraId="4A32E6EF">
      <w:pPr>
        <w:pStyle w:val="5"/>
        <w:spacing w:line="600" w:lineRule="exact"/>
        <w:rPr>
          <w:rFonts w:asciiTheme="minorHAnsi" w:hAnsiTheme="minorHAnsi" w:eastAsiaTheme="minorEastAsia" w:cstheme="minorBidi"/>
          <w:szCs w:val="20"/>
          <w:lang w:eastAsia="zh-Hans"/>
        </w:rPr>
      </w:pPr>
    </w:p>
    <w:p w14:paraId="7EB08A79">
      <w:pPr>
        <w:widowControl/>
        <w:kinsoku w:val="0"/>
        <w:autoSpaceDE w:val="0"/>
        <w:autoSpaceDN w:val="0"/>
        <w:adjustRightInd w:val="0"/>
        <w:snapToGrid w:val="0"/>
        <w:spacing w:line="600" w:lineRule="exact"/>
        <w:ind w:left="1327"/>
        <w:textAlignment w:val="baseline"/>
        <w:rPr>
          <w:szCs w:val="20"/>
        </w:rPr>
      </w:pPr>
      <w:r>
        <w:rPr>
          <w:rFonts w:hint="eastAsia"/>
          <w:szCs w:val="20"/>
          <w:lang w:eastAsia="zh-Hans"/>
        </w:rPr>
        <w:t>采购项目名称：</w:t>
      </w:r>
      <w:r>
        <w:rPr>
          <w:rFonts w:hint="eastAsia"/>
          <w:szCs w:val="20"/>
        </w:rPr>
        <w:t xml:space="preserve"> </w:t>
      </w:r>
    </w:p>
    <w:p w14:paraId="0ADA1644">
      <w:pPr>
        <w:widowControl/>
        <w:kinsoku w:val="0"/>
        <w:autoSpaceDE w:val="0"/>
        <w:autoSpaceDN w:val="0"/>
        <w:adjustRightInd w:val="0"/>
        <w:snapToGrid w:val="0"/>
        <w:spacing w:line="600" w:lineRule="exact"/>
        <w:ind w:left="1327"/>
        <w:textAlignment w:val="baseline"/>
        <w:rPr>
          <w:szCs w:val="20"/>
        </w:rPr>
      </w:pPr>
      <w:r>
        <w:rPr>
          <w:rFonts w:hint="eastAsia"/>
          <w:szCs w:val="20"/>
          <w:lang w:eastAsia="zh-Hans"/>
        </w:rPr>
        <w:t>采购项目编号：</w:t>
      </w:r>
      <w:r>
        <w:rPr>
          <w:rFonts w:hint="eastAsia"/>
          <w:szCs w:val="20"/>
        </w:rPr>
        <w:t xml:space="preserve"> </w:t>
      </w:r>
    </w:p>
    <w:p w14:paraId="5E35E6B0">
      <w:pPr>
        <w:pStyle w:val="5"/>
        <w:spacing w:line="254" w:lineRule="auto"/>
        <w:rPr>
          <w:rFonts w:ascii="黑体" w:hAnsi="黑体" w:eastAsia="黑体" w:cs="黑体"/>
          <w:sz w:val="19"/>
          <w:szCs w:val="19"/>
          <w:lang w:eastAsia="zh-CN"/>
        </w:rPr>
      </w:pPr>
    </w:p>
    <w:p w14:paraId="20B85B83">
      <w:pPr>
        <w:pStyle w:val="5"/>
        <w:spacing w:line="254" w:lineRule="auto"/>
        <w:rPr>
          <w:rFonts w:ascii="黑体" w:hAnsi="黑体" w:eastAsia="黑体" w:cs="黑体"/>
          <w:sz w:val="19"/>
          <w:szCs w:val="19"/>
          <w:lang w:eastAsia="zh-CN"/>
        </w:rPr>
      </w:pPr>
    </w:p>
    <w:p w14:paraId="25BC2EB4">
      <w:pPr>
        <w:pStyle w:val="5"/>
        <w:spacing w:line="255" w:lineRule="auto"/>
        <w:rPr>
          <w:rFonts w:ascii="黑体" w:hAnsi="黑体" w:eastAsia="黑体" w:cs="黑体"/>
          <w:sz w:val="19"/>
          <w:szCs w:val="19"/>
          <w:lang w:eastAsia="zh-CN"/>
        </w:rPr>
      </w:pPr>
    </w:p>
    <w:p w14:paraId="6DA7830F">
      <w:pPr>
        <w:pStyle w:val="5"/>
        <w:rPr>
          <w:rFonts w:ascii="黑体" w:hAnsi="黑体" w:eastAsia="黑体" w:cs="黑体"/>
          <w:sz w:val="19"/>
          <w:szCs w:val="19"/>
          <w:lang w:eastAsia="zh-CN"/>
        </w:rPr>
      </w:pPr>
    </w:p>
    <w:p w14:paraId="793F794B">
      <w:pPr>
        <w:rPr>
          <w:rFonts w:ascii="黑体" w:hAnsi="黑体" w:eastAsia="黑体" w:cs="黑体"/>
          <w:sz w:val="19"/>
          <w:szCs w:val="19"/>
        </w:rPr>
      </w:pPr>
    </w:p>
    <w:p w14:paraId="00545B60">
      <w:pPr>
        <w:pStyle w:val="5"/>
        <w:rPr>
          <w:rFonts w:ascii="黑体" w:hAnsi="黑体" w:eastAsia="黑体" w:cs="黑体"/>
          <w:sz w:val="19"/>
          <w:szCs w:val="19"/>
          <w:lang w:eastAsia="zh-CN"/>
        </w:rPr>
      </w:pPr>
    </w:p>
    <w:p w14:paraId="510DCD0E">
      <w:pPr>
        <w:rPr>
          <w:rFonts w:ascii="黑体" w:hAnsi="黑体" w:eastAsia="黑体" w:cs="黑体"/>
          <w:sz w:val="19"/>
          <w:szCs w:val="19"/>
        </w:rPr>
      </w:pPr>
    </w:p>
    <w:p w14:paraId="2B0109F9">
      <w:pPr>
        <w:pStyle w:val="5"/>
        <w:rPr>
          <w:rFonts w:ascii="黑体" w:hAnsi="黑体" w:eastAsia="黑体" w:cs="黑体"/>
          <w:sz w:val="19"/>
          <w:szCs w:val="19"/>
          <w:lang w:eastAsia="zh-CN"/>
        </w:rPr>
      </w:pPr>
    </w:p>
    <w:p w14:paraId="033C982B">
      <w:pPr>
        <w:pStyle w:val="5"/>
        <w:spacing w:line="255" w:lineRule="auto"/>
        <w:rPr>
          <w:rFonts w:ascii="黑体" w:hAnsi="黑体" w:eastAsia="黑体" w:cs="黑体"/>
          <w:sz w:val="19"/>
          <w:szCs w:val="19"/>
          <w:lang w:eastAsia="zh-CN"/>
        </w:rPr>
      </w:pPr>
    </w:p>
    <w:p w14:paraId="167E008E">
      <w:pPr>
        <w:pStyle w:val="5"/>
        <w:spacing w:line="255" w:lineRule="auto"/>
        <w:rPr>
          <w:rFonts w:ascii="黑体" w:hAnsi="黑体" w:eastAsia="黑体" w:cs="黑体"/>
          <w:sz w:val="19"/>
          <w:szCs w:val="19"/>
          <w:lang w:eastAsia="zh-CN"/>
        </w:rPr>
      </w:pPr>
    </w:p>
    <w:p w14:paraId="7B8119A7">
      <w:pPr>
        <w:widowControl/>
        <w:kinsoku w:val="0"/>
        <w:autoSpaceDE w:val="0"/>
        <w:autoSpaceDN w:val="0"/>
        <w:adjustRightInd w:val="0"/>
        <w:snapToGrid w:val="0"/>
        <w:spacing w:line="600" w:lineRule="exact"/>
        <w:ind w:left="1327"/>
        <w:textAlignment w:val="baseline"/>
        <w:rPr>
          <w:szCs w:val="20"/>
        </w:rPr>
      </w:pPr>
      <w:r>
        <w:rPr>
          <w:rFonts w:hint="eastAsia"/>
          <w:szCs w:val="20"/>
          <w:lang w:eastAsia="zh-Hans"/>
        </w:rPr>
        <w:t>甲方：</w:t>
      </w:r>
      <w:r>
        <w:rPr>
          <w:rFonts w:hint="eastAsia"/>
          <w:szCs w:val="20"/>
        </w:rPr>
        <w:t xml:space="preserve"> </w:t>
      </w:r>
    </w:p>
    <w:p w14:paraId="4278EC9E">
      <w:pPr>
        <w:widowControl/>
        <w:kinsoku w:val="0"/>
        <w:autoSpaceDE w:val="0"/>
        <w:autoSpaceDN w:val="0"/>
        <w:adjustRightInd w:val="0"/>
        <w:snapToGrid w:val="0"/>
        <w:spacing w:line="600" w:lineRule="exact"/>
        <w:ind w:left="1327"/>
        <w:textAlignment w:val="baseline"/>
        <w:rPr>
          <w:szCs w:val="20"/>
          <w:lang w:eastAsia="zh-Hans"/>
        </w:rPr>
      </w:pPr>
      <w:r>
        <w:rPr>
          <w:rFonts w:hint="eastAsia"/>
          <w:szCs w:val="20"/>
          <w:lang w:eastAsia="zh-Hans"/>
        </w:rPr>
        <w:t>乙方：</w:t>
      </w:r>
    </w:p>
    <w:p w14:paraId="6E5764AE">
      <w:pPr>
        <w:widowControl/>
        <w:kinsoku w:val="0"/>
        <w:autoSpaceDE w:val="0"/>
        <w:autoSpaceDN w:val="0"/>
        <w:adjustRightInd w:val="0"/>
        <w:snapToGrid w:val="0"/>
        <w:spacing w:line="600" w:lineRule="exact"/>
        <w:ind w:left="1327"/>
        <w:textAlignment w:val="baseline"/>
        <w:rPr>
          <w:szCs w:val="20"/>
          <w:lang w:eastAsia="zh-Hans"/>
        </w:rPr>
      </w:pPr>
      <w:r>
        <w:rPr>
          <w:rFonts w:hint="eastAsia"/>
          <w:szCs w:val="20"/>
          <w:lang w:eastAsia="zh-Hans"/>
        </w:rPr>
        <w:t>日期：</w:t>
      </w:r>
    </w:p>
    <w:p w14:paraId="15AEC64C">
      <w:pPr>
        <w:spacing w:line="219" w:lineRule="auto"/>
        <w:rPr>
          <w:rFonts w:ascii="黑体" w:hAnsi="黑体" w:eastAsia="黑体" w:cs="黑体"/>
          <w:sz w:val="19"/>
          <w:szCs w:val="19"/>
        </w:rPr>
        <w:sectPr>
          <w:footerReference r:id="rId3" w:type="default"/>
          <w:pgSz w:w="11900" w:h="16840"/>
          <w:pgMar w:top="1431" w:right="1785" w:bottom="1429" w:left="1785" w:header="0" w:footer="0" w:gutter="0"/>
          <w:pgNumType w:fmt="numberInDash"/>
          <w:cols w:space="720" w:num="1"/>
        </w:sectPr>
      </w:pPr>
    </w:p>
    <w:p w14:paraId="2F17BF7F">
      <w:pPr>
        <w:spacing w:line="480" w:lineRule="exact"/>
        <w:jc w:val="center"/>
        <w:rPr>
          <w:rFonts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货物采购合同</w:t>
      </w:r>
    </w:p>
    <w:p w14:paraId="08FC4865">
      <w:pPr>
        <w:pStyle w:val="5"/>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b/>
          <w:bCs/>
          <w:sz w:val="19"/>
          <w:szCs w:val="19"/>
          <w:lang w:eastAsia="zh-CN"/>
        </w:rPr>
        <w:t>甲方</w:t>
      </w:r>
      <w:r>
        <w:rPr>
          <w:rFonts w:hint="eastAsia" w:ascii="宋体" w:hAnsi="宋体" w:eastAsia="宋体" w:cs="宋体"/>
          <w:sz w:val="19"/>
          <w:szCs w:val="19"/>
          <w:lang w:eastAsia="zh-CN"/>
        </w:rPr>
        <w:t xml:space="preserve">(全称)：  </w:t>
      </w:r>
    </w:p>
    <w:p w14:paraId="369B9B91">
      <w:pPr>
        <w:pStyle w:val="5"/>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b/>
          <w:bCs/>
          <w:sz w:val="19"/>
          <w:szCs w:val="19"/>
          <w:lang w:eastAsia="zh-CN"/>
        </w:rPr>
        <w:t>乙方</w:t>
      </w:r>
      <w:r>
        <w:rPr>
          <w:rFonts w:hint="eastAsia" w:ascii="宋体" w:hAnsi="宋体" w:eastAsia="宋体" w:cs="宋体"/>
          <w:sz w:val="19"/>
          <w:szCs w:val="19"/>
          <w:lang w:eastAsia="zh-CN"/>
        </w:rPr>
        <w:t>(全称)：</w:t>
      </w:r>
    </w:p>
    <w:p w14:paraId="34020184">
      <w:pPr>
        <w:pStyle w:val="5"/>
        <w:widowControl/>
        <w:kinsoku w:val="0"/>
        <w:autoSpaceDE w:val="0"/>
        <w:autoSpaceDN w:val="0"/>
        <w:adjustRightInd w:val="0"/>
        <w:snapToGrid w:val="0"/>
        <w:spacing w:before="62" w:beforeLines="20" w:line="480" w:lineRule="exact"/>
        <w:ind w:firstLine="380" w:firstLineChars="200"/>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根据《中华人民共和国政府采购法》、《中华人民共和国民法典》及其他有关法律、法规，遵循平等、自愿、公平和诚信的原则，双方就下述项目</w:t>
      </w:r>
      <w:bookmarkStart w:id="0" w:name="_GoBack"/>
      <w:bookmarkEnd w:id="0"/>
      <w:r>
        <w:rPr>
          <w:rFonts w:hint="eastAsia" w:ascii="宋体" w:hAnsi="宋体" w:eastAsia="宋体" w:cs="宋体"/>
          <w:sz w:val="19"/>
          <w:szCs w:val="19"/>
          <w:lang w:eastAsia="zh-CN"/>
        </w:rPr>
        <w:t>范围与相关服务事项协商一致，订立本合同。</w:t>
      </w:r>
    </w:p>
    <w:p w14:paraId="6E546C6A">
      <w:pPr>
        <w:pStyle w:val="5"/>
        <w:widowControl/>
        <w:kinsoku w:val="0"/>
        <w:autoSpaceDE w:val="0"/>
        <w:autoSpaceDN w:val="0"/>
        <w:adjustRightInd w:val="0"/>
        <w:snapToGrid w:val="0"/>
        <w:spacing w:before="62" w:beforeLines="20" w:line="480" w:lineRule="exact"/>
        <w:textAlignment w:val="baseline"/>
        <w:rPr>
          <w:rFonts w:ascii="宋体" w:hAnsi="宋体" w:eastAsia="宋体" w:cs="宋体"/>
          <w:b/>
          <w:bCs/>
          <w:sz w:val="19"/>
          <w:szCs w:val="19"/>
          <w:lang w:eastAsia="zh-CN"/>
        </w:rPr>
      </w:pPr>
      <w:r>
        <w:rPr>
          <w:rFonts w:hint="eastAsia" w:ascii="宋体" w:hAnsi="宋体" w:eastAsia="宋体" w:cs="宋体"/>
          <w:b/>
          <w:bCs/>
          <w:sz w:val="19"/>
          <w:szCs w:val="19"/>
          <w:lang w:eastAsia="zh-CN"/>
        </w:rPr>
        <w:t>一、项目概况</w:t>
      </w:r>
    </w:p>
    <w:p w14:paraId="5F060BF5">
      <w:pPr>
        <w:pStyle w:val="5"/>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1、项目名称：</w:t>
      </w:r>
      <w:r>
        <w:rPr>
          <w:rFonts w:hint="eastAsia" w:ascii="宋体" w:hAnsi="宋体" w:eastAsia="宋体" w:cs="宋体"/>
          <w:sz w:val="19"/>
          <w:szCs w:val="19"/>
          <w:u w:val="single"/>
          <w:lang w:eastAsia="zh-CN"/>
        </w:rPr>
        <w:t xml:space="preserve"> 陕西省重型车排放远程监控系统及企业门禁监控系统  </w:t>
      </w:r>
    </w:p>
    <w:p w14:paraId="5BACDDE7">
      <w:pPr>
        <w:pStyle w:val="5"/>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2、交货地点：采购人指定地点</w:t>
      </w:r>
    </w:p>
    <w:p w14:paraId="7C211DE3">
      <w:pPr>
        <w:pStyle w:val="5"/>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3、交 货 期：</w:t>
      </w:r>
      <w:r>
        <w:rPr>
          <w:rFonts w:hint="eastAsia" w:ascii="宋体" w:hAnsi="宋体" w:eastAsia="宋体" w:cs="宋体"/>
          <w:sz w:val="19"/>
          <w:szCs w:val="19"/>
          <w:u w:val="single"/>
          <w:lang w:eastAsia="zh-CN"/>
        </w:rPr>
        <w:t xml:space="preserve">                  </w:t>
      </w:r>
      <w:r>
        <w:rPr>
          <w:rFonts w:hint="eastAsia" w:ascii="宋体" w:hAnsi="宋体" w:eastAsia="宋体" w:cs="宋体"/>
          <w:sz w:val="19"/>
          <w:szCs w:val="19"/>
          <w:lang w:eastAsia="zh-CN"/>
        </w:rPr>
        <w:t xml:space="preserve">。  </w:t>
      </w:r>
    </w:p>
    <w:p w14:paraId="69A67812">
      <w:pPr>
        <w:pStyle w:val="5"/>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4、质 保 期：自项目验收合格之日起，供应商提供</w:t>
      </w:r>
      <w:r>
        <w:rPr>
          <w:rFonts w:hint="eastAsia" w:ascii="宋体" w:hAnsi="宋体" w:eastAsia="宋体" w:cs="宋体"/>
          <w:sz w:val="19"/>
          <w:szCs w:val="19"/>
          <w:lang w:val="en-US" w:eastAsia="zh-CN"/>
        </w:rPr>
        <w:t>一</w:t>
      </w:r>
      <w:r>
        <w:rPr>
          <w:rFonts w:hint="eastAsia" w:ascii="宋体" w:hAnsi="宋体" w:eastAsia="宋体" w:cs="宋体"/>
          <w:sz w:val="19"/>
          <w:szCs w:val="19"/>
          <w:lang w:eastAsia="zh-CN"/>
        </w:rPr>
        <w:t>年原厂质保。</w:t>
      </w:r>
    </w:p>
    <w:p w14:paraId="748D4C35">
      <w:pPr>
        <w:pStyle w:val="5"/>
        <w:widowControl/>
        <w:kinsoku w:val="0"/>
        <w:autoSpaceDE w:val="0"/>
        <w:autoSpaceDN w:val="0"/>
        <w:adjustRightInd w:val="0"/>
        <w:snapToGrid w:val="0"/>
        <w:spacing w:before="62" w:beforeLines="20" w:line="480" w:lineRule="exact"/>
        <w:textAlignment w:val="baseline"/>
        <w:rPr>
          <w:rFonts w:ascii="宋体" w:hAnsi="宋体" w:eastAsia="宋体" w:cs="宋体"/>
          <w:b/>
          <w:bCs/>
          <w:sz w:val="19"/>
          <w:szCs w:val="19"/>
          <w:lang w:eastAsia="zh-CN"/>
        </w:rPr>
      </w:pPr>
      <w:r>
        <w:rPr>
          <w:rFonts w:hint="eastAsia" w:ascii="宋体" w:hAnsi="宋体" w:eastAsia="宋体" w:cs="宋体"/>
          <w:b/>
          <w:bCs/>
          <w:sz w:val="19"/>
          <w:szCs w:val="19"/>
          <w:lang w:eastAsia="zh-CN"/>
        </w:rPr>
        <w:t>二、组成本合同的文件</w:t>
      </w:r>
    </w:p>
    <w:p w14:paraId="0295BE47">
      <w:pPr>
        <w:pStyle w:val="5"/>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1、合同文本；</w:t>
      </w:r>
    </w:p>
    <w:p w14:paraId="155E2774">
      <w:pPr>
        <w:pStyle w:val="5"/>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 xml:space="preserve">2、中标通知书、投标文件、招标文件、澄清、补充文件(或委托书)； </w:t>
      </w:r>
    </w:p>
    <w:p w14:paraId="7CD77AB9">
      <w:pPr>
        <w:pStyle w:val="5"/>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3、相关货物服务建议书；</w:t>
      </w:r>
    </w:p>
    <w:p w14:paraId="71D4C2A1">
      <w:pPr>
        <w:pStyle w:val="5"/>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4、附录，即：附表内相关货物服务的范围和内容；</w:t>
      </w:r>
    </w:p>
    <w:p w14:paraId="7B8DFB43">
      <w:pPr>
        <w:pStyle w:val="5"/>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本合同签订后，双方依法签订的补充协议也是本合同文件的组成部分。</w:t>
      </w:r>
    </w:p>
    <w:p w14:paraId="68F55F3F">
      <w:pPr>
        <w:pStyle w:val="5"/>
        <w:widowControl/>
        <w:kinsoku w:val="0"/>
        <w:autoSpaceDE w:val="0"/>
        <w:autoSpaceDN w:val="0"/>
        <w:adjustRightInd w:val="0"/>
        <w:snapToGrid w:val="0"/>
        <w:spacing w:before="62" w:beforeLines="20" w:line="480" w:lineRule="exact"/>
        <w:textAlignment w:val="baseline"/>
        <w:rPr>
          <w:rFonts w:ascii="宋体" w:hAnsi="宋体" w:eastAsia="宋体" w:cs="宋体"/>
          <w:b/>
          <w:bCs/>
          <w:sz w:val="19"/>
          <w:szCs w:val="19"/>
          <w:lang w:eastAsia="zh-CN"/>
        </w:rPr>
      </w:pPr>
      <w:r>
        <w:rPr>
          <w:rFonts w:hint="eastAsia" w:ascii="宋体" w:hAnsi="宋体" w:eastAsia="宋体" w:cs="宋体"/>
          <w:b/>
          <w:bCs/>
          <w:sz w:val="19"/>
          <w:szCs w:val="19"/>
          <w:lang w:eastAsia="zh-CN"/>
        </w:rPr>
        <w:t>三、合同金额</w:t>
      </w:r>
    </w:p>
    <w:p w14:paraId="5E99E52C">
      <w:pPr>
        <w:pStyle w:val="5"/>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u w:val="single"/>
          <w:lang w:eastAsia="zh-CN"/>
        </w:rPr>
      </w:pPr>
      <w:r>
        <w:rPr>
          <w:rFonts w:hint="eastAsia" w:ascii="宋体" w:hAnsi="宋体" w:eastAsia="宋体" w:cs="宋体"/>
          <w:sz w:val="19"/>
          <w:szCs w:val="19"/>
          <w:lang w:eastAsia="zh-CN"/>
        </w:rPr>
        <w:t>1、合同金额(大写)</w:t>
      </w:r>
      <w:r>
        <w:rPr>
          <w:rFonts w:hint="eastAsia" w:ascii="宋体" w:hAnsi="宋体" w:eastAsia="宋体" w:cs="宋体"/>
          <w:sz w:val="19"/>
          <w:szCs w:val="19"/>
          <w:u w:val="single"/>
          <w:lang w:eastAsia="zh-CN"/>
        </w:rPr>
        <w:t>：            (¥：        元)。</w:t>
      </w:r>
    </w:p>
    <w:p w14:paraId="752DBF2F">
      <w:pPr>
        <w:pStyle w:val="5"/>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2、合同价格为含税价，乙方提供产品所发生的一切税(包括增值税)费等都 已包含于合同价款中。</w:t>
      </w:r>
    </w:p>
    <w:p w14:paraId="223B34C0">
      <w:pPr>
        <w:pStyle w:val="5"/>
        <w:widowControl/>
        <w:kinsoku w:val="0"/>
        <w:autoSpaceDE w:val="0"/>
        <w:autoSpaceDN w:val="0"/>
        <w:adjustRightInd w:val="0"/>
        <w:snapToGrid w:val="0"/>
        <w:spacing w:before="62" w:beforeLines="20" w:line="480" w:lineRule="exact"/>
        <w:textAlignment w:val="baseline"/>
        <w:rPr>
          <w:rFonts w:ascii="宋体" w:hAnsi="宋体" w:eastAsia="宋体" w:cs="宋体"/>
          <w:b/>
          <w:bCs/>
          <w:sz w:val="19"/>
          <w:szCs w:val="19"/>
          <w:lang w:eastAsia="zh-CN"/>
        </w:rPr>
      </w:pPr>
      <w:r>
        <w:rPr>
          <w:rFonts w:hint="eastAsia" w:ascii="宋体" w:hAnsi="宋体" w:eastAsia="宋体" w:cs="宋体"/>
          <w:b/>
          <w:bCs/>
          <w:sz w:val="19"/>
          <w:szCs w:val="19"/>
          <w:lang w:eastAsia="zh-CN"/>
        </w:rPr>
        <w:t>四、付款条件及方式</w:t>
      </w:r>
    </w:p>
    <w:p w14:paraId="5E692B1C">
      <w:pPr>
        <w:pStyle w:val="5"/>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1、合同签订后支付预付款，达到付款条件起 30 日内，支付合同总金额的 70.00%。</w:t>
      </w:r>
    </w:p>
    <w:p w14:paraId="49C108E9">
      <w:pPr>
        <w:pStyle w:val="5"/>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2、本项目供货完成并经采购人验收合格后 ，达到付款条件起 30 日内，支付合同总金额的 30.00%。</w:t>
      </w:r>
    </w:p>
    <w:p w14:paraId="3CC36ECE">
      <w:pPr>
        <w:pStyle w:val="5"/>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 xml:space="preserve">3、乙方根据招标文件要求向甲方缴纳履约保证金。 </w:t>
      </w:r>
    </w:p>
    <w:p w14:paraId="7B2ECCAA">
      <w:pPr>
        <w:pStyle w:val="5"/>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4、支付方式：银行转账</w:t>
      </w:r>
    </w:p>
    <w:p w14:paraId="5E1218E0">
      <w:pPr>
        <w:pStyle w:val="5"/>
        <w:widowControl/>
        <w:kinsoku w:val="0"/>
        <w:autoSpaceDE w:val="0"/>
        <w:autoSpaceDN w:val="0"/>
        <w:adjustRightInd w:val="0"/>
        <w:snapToGrid w:val="0"/>
        <w:spacing w:before="62" w:beforeLines="20" w:line="480" w:lineRule="exact"/>
        <w:textAlignment w:val="baseline"/>
        <w:rPr>
          <w:rFonts w:ascii="宋体" w:hAnsi="宋体" w:eastAsia="宋体" w:cs="宋体"/>
          <w:b/>
          <w:bCs/>
          <w:sz w:val="19"/>
          <w:szCs w:val="19"/>
          <w:lang w:eastAsia="zh-CN"/>
        </w:rPr>
      </w:pPr>
      <w:r>
        <w:rPr>
          <w:rFonts w:hint="eastAsia" w:ascii="宋体" w:hAnsi="宋体" w:eastAsia="宋体" w:cs="宋体"/>
          <w:b/>
          <w:bCs/>
          <w:sz w:val="19"/>
          <w:szCs w:val="19"/>
          <w:lang w:eastAsia="zh-CN"/>
        </w:rPr>
        <w:t>五、交付验收条件</w:t>
      </w:r>
    </w:p>
    <w:p w14:paraId="22748E22">
      <w:pPr>
        <w:pStyle w:val="5"/>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1、项目交货完成后，乙方向甲方提交验收申请。</w:t>
      </w:r>
    </w:p>
    <w:p w14:paraId="52D55DAF">
      <w:pPr>
        <w:pStyle w:val="5"/>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2、甲方收到验收申请后组织验收，验收时乙方应无条件予以配合并提供验收所需的全部资料，若乙方不配合或者未按合同要求提供货物或服务的，甲方将拒绝验收。</w:t>
      </w:r>
    </w:p>
    <w:p w14:paraId="0CDE4433">
      <w:pPr>
        <w:pStyle w:val="5"/>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 xml:space="preserve">3.验收依据：中标通知书、投标文件、招标文件、国内相应的标准、规范。 </w:t>
      </w:r>
    </w:p>
    <w:p w14:paraId="1E345F84">
      <w:pPr>
        <w:pStyle w:val="5"/>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4.其他未尽事宜以投标文件为准。</w:t>
      </w:r>
    </w:p>
    <w:p w14:paraId="2618912D">
      <w:pPr>
        <w:pStyle w:val="5"/>
        <w:widowControl/>
        <w:kinsoku w:val="0"/>
        <w:autoSpaceDE w:val="0"/>
        <w:autoSpaceDN w:val="0"/>
        <w:adjustRightInd w:val="0"/>
        <w:snapToGrid w:val="0"/>
        <w:spacing w:before="62" w:beforeLines="20" w:line="480" w:lineRule="exact"/>
        <w:textAlignment w:val="baseline"/>
        <w:rPr>
          <w:rFonts w:ascii="宋体" w:hAnsi="宋体" w:eastAsia="宋体" w:cs="宋体"/>
          <w:b/>
          <w:bCs/>
          <w:sz w:val="19"/>
          <w:szCs w:val="19"/>
          <w:lang w:eastAsia="zh-CN"/>
        </w:rPr>
      </w:pPr>
      <w:r>
        <w:rPr>
          <w:rFonts w:hint="eastAsia" w:ascii="宋体" w:hAnsi="宋体" w:eastAsia="宋体" w:cs="宋体"/>
          <w:b/>
          <w:bCs/>
          <w:sz w:val="19"/>
          <w:szCs w:val="19"/>
          <w:lang w:eastAsia="zh-CN"/>
        </w:rPr>
        <w:t>六、售后服务</w:t>
      </w:r>
    </w:p>
    <w:p w14:paraId="1B00F754">
      <w:pPr>
        <w:pStyle w:val="5"/>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1、验收合格后，</w:t>
      </w:r>
      <w:r>
        <w:rPr>
          <w:rFonts w:hint="eastAsia" w:ascii="宋体" w:hAnsi="宋体" w:eastAsia="宋体" w:cs="宋体"/>
          <w:sz w:val="19"/>
          <w:szCs w:val="19"/>
          <w:u w:val="single"/>
          <w:lang w:eastAsia="zh-CN"/>
        </w:rPr>
        <w:t>质保   年</w:t>
      </w:r>
      <w:r>
        <w:rPr>
          <w:rFonts w:hint="eastAsia" w:ascii="宋体" w:hAnsi="宋体" w:eastAsia="宋体" w:cs="宋体"/>
          <w:sz w:val="19"/>
          <w:szCs w:val="19"/>
          <w:lang w:eastAsia="zh-CN"/>
        </w:rPr>
        <w:t>。</w:t>
      </w:r>
    </w:p>
    <w:p w14:paraId="0F32D1C5">
      <w:pPr>
        <w:pStyle w:val="5"/>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2、售后服务响应时间（质保期内）：即时响应（包括电话响应）；电话响应无法解决48小时内到达现场。修复时间 24 小时内解决；如在 24 小时内无法修复，则提供部件冗余服务或采取应急措施，提供相同产品或不低于故障产品规格档次的备用产品供采购人使用，以确保货物的正常使用。</w:t>
      </w:r>
    </w:p>
    <w:p w14:paraId="74E3414E">
      <w:pPr>
        <w:pStyle w:val="5"/>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3、技术培训要求：</w:t>
      </w:r>
    </w:p>
    <w:p w14:paraId="08C3A077">
      <w:pPr>
        <w:pStyle w:val="5"/>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color w:val="000000"/>
          <w:kern w:val="0"/>
          <w:sz w:val="19"/>
          <w:szCs w:val="19"/>
          <w:lang w:eastAsia="zh-CN" w:bidi="ar"/>
        </w:rPr>
        <w:t>①</w:t>
      </w:r>
      <w:r>
        <w:rPr>
          <w:rFonts w:hint="eastAsia" w:ascii="宋体" w:hAnsi="宋体" w:eastAsia="宋体" w:cs="宋体"/>
          <w:sz w:val="19"/>
          <w:szCs w:val="19"/>
          <w:lang w:eastAsia="zh-CN"/>
        </w:rPr>
        <w:t>培训地点：采购人指定地点；</w:t>
      </w:r>
    </w:p>
    <w:p w14:paraId="038C1343">
      <w:pPr>
        <w:pStyle w:val="5"/>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color w:val="000000"/>
          <w:kern w:val="0"/>
          <w:sz w:val="19"/>
          <w:szCs w:val="19"/>
          <w:lang w:eastAsia="zh-CN" w:bidi="ar"/>
        </w:rPr>
        <w:t>②</w:t>
      </w:r>
      <w:r>
        <w:rPr>
          <w:rFonts w:hint="eastAsia" w:ascii="宋体" w:hAnsi="宋体" w:eastAsia="宋体" w:cs="宋体"/>
          <w:sz w:val="19"/>
          <w:szCs w:val="19"/>
          <w:lang w:eastAsia="zh-CN"/>
        </w:rPr>
        <w:t>培训对象：甲方指定的技术人员及管理人员；</w:t>
      </w:r>
    </w:p>
    <w:p w14:paraId="2C26AFED">
      <w:pPr>
        <w:pStyle w:val="5"/>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color w:val="000000"/>
          <w:kern w:val="0"/>
          <w:sz w:val="19"/>
          <w:szCs w:val="19"/>
          <w:lang w:eastAsia="zh-CN" w:bidi="ar"/>
        </w:rPr>
        <w:t>③</w:t>
      </w:r>
      <w:r>
        <w:rPr>
          <w:rFonts w:hint="eastAsia" w:ascii="宋体" w:hAnsi="宋体" w:eastAsia="宋体" w:cs="宋体"/>
          <w:sz w:val="19"/>
          <w:szCs w:val="19"/>
          <w:lang w:eastAsia="zh-CN"/>
        </w:rPr>
        <w:t>培训时间：根据项目进度决定；</w:t>
      </w:r>
    </w:p>
    <w:p w14:paraId="266E7852">
      <w:pPr>
        <w:pStyle w:val="5"/>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color w:val="000000"/>
          <w:kern w:val="0"/>
          <w:sz w:val="19"/>
          <w:szCs w:val="19"/>
          <w:lang w:eastAsia="zh-CN" w:bidi="ar"/>
        </w:rPr>
        <w:t>④</w:t>
      </w:r>
      <w:r>
        <w:rPr>
          <w:rFonts w:hint="eastAsia" w:ascii="宋体" w:hAnsi="宋体" w:eastAsia="宋体" w:cs="宋体"/>
          <w:sz w:val="19"/>
          <w:szCs w:val="19"/>
          <w:lang w:eastAsia="zh-CN"/>
        </w:rPr>
        <w:t>培训内容：操作原理、操作维护方法、排除故障等各个方面；</w:t>
      </w:r>
    </w:p>
    <w:p w14:paraId="4B337E9F">
      <w:pPr>
        <w:pStyle w:val="5"/>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color w:val="000000"/>
          <w:kern w:val="0"/>
          <w:sz w:val="19"/>
          <w:szCs w:val="19"/>
          <w:lang w:eastAsia="zh-CN" w:bidi="ar"/>
        </w:rPr>
        <w:t>⑤</w:t>
      </w:r>
      <w:r>
        <w:rPr>
          <w:rFonts w:hint="eastAsia" w:ascii="宋体" w:hAnsi="宋体" w:eastAsia="宋体" w:cs="宋体"/>
          <w:sz w:val="19"/>
          <w:szCs w:val="19"/>
          <w:lang w:eastAsia="zh-CN"/>
        </w:rPr>
        <w:t>培训目的：熟练操作设备及系统、能够排除一般故障。</w:t>
      </w:r>
    </w:p>
    <w:p w14:paraId="1765470D">
      <w:pPr>
        <w:pStyle w:val="5"/>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4、其他未尽事宜以响应文件为准。</w:t>
      </w:r>
    </w:p>
    <w:p w14:paraId="0B5EABE4">
      <w:pPr>
        <w:pStyle w:val="5"/>
        <w:widowControl/>
        <w:kinsoku w:val="0"/>
        <w:autoSpaceDE w:val="0"/>
        <w:autoSpaceDN w:val="0"/>
        <w:adjustRightInd w:val="0"/>
        <w:snapToGrid w:val="0"/>
        <w:spacing w:before="62" w:beforeLines="20" w:line="480" w:lineRule="exact"/>
        <w:textAlignment w:val="baseline"/>
        <w:rPr>
          <w:rFonts w:ascii="宋体" w:hAnsi="宋体" w:eastAsia="宋体" w:cs="宋体"/>
          <w:b/>
          <w:bCs/>
          <w:sz w:val="19"/>
          <w:szCs w:val="19"/>
          <w:lang w:eastAsia="zh-CN"/>
        </w:rPr>
      </w:pPr>
      <w:r>
        <w:rPr>
          <w:rFonts w:hint="eastAsia" w:ascii="宋体" w:hAnsi="宋体" w:eastAsia="宋体" w:cs="宋体"/>
          <w:b/>
          <w:bCs/>
          <w:sz w:val="19"/>
          <w:szCs w:val="19"/>
          <w:lang w:eastAsia="zh-CN"/>
        </w:rPr>
        <w:t>七、双方的权利和义务</w:t>
      </w:r>
    </w:p>
    <w:p w14:paraId="511FB044">
      <w:pPr>
        <w:pStyle w:val="5"/>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1、甲方责任</w:t>
      </w:r>
    </w:p>
    <w:p w14:paraId="4153E7C4">
      <w:pPr>
        <w:pStyle w:val="5"/>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负责核准、认定本项目相关技术资料文档；监督、参与项目执行的整个过程(包括实施方案的设计、安装调试、项目验收、人员培训、售后服务等)；为乙方提供必要的工作条件，并提供该产品所必需的运行环境；按照合同约定支付各阶段合同款项。</w:t>
      </w:r>
    </w:p>
    <w:p w14:paraId="7254710A">
      <w:pPr>
        <w:pStyle w:val="5"/>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2、乙方责任</w:t>
      </w:r>
    </w:p>
    <w:p w14:paraId="7DE83532">
      <w:pPr>
        <w:pStyle w:val="5"/>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 xml:space="preserve">按时完成产品运行环境的检查；产品的交接；按时完成本合同所涉及产品的安装调试、验收工作；协助配合甲方完成应用系统的整合工作；为甲方提供《产品测试验收报告》；做好整个项目的售后服务技术支持工作。附件同时提供产品详细的中文技术规格书。 </w:t>
      </w:r>
    </w:p>
    <w:p w14:paraId="43763606">
      <w:pPr>
        <w:pStyle w:val="5"/>
        <w:widowControl/>
        <w:kinsoku w:val="0"/>
        <w:autoSpaceDE w:val="0"/>
        <w:autoSpaceDN w:val="0"/>
        <w:adjustRightInd w:val="0"/>
        <w:snapToGrid w:val="0"/>
        <w:spacing w:before="62" w:beforeLines="20" w:line="480" w:lineRule="exact"/>
        <w:textAlignment w:val="baseline"/>
        <w:rPr>
          <w:rFonts w:ascii="宋体" w:hAnsi="宋体" w:eastAsia="宋体" w:cs="宋体"/>
          <w:b/>
          <w:bCs/>
          <w:sz w:val="19"/>
          <w:szCs w:val="19"/>
          <w:lang w:eastAsia="zh-CN"/>
        </w:rPr>
      </w:pPr>
      <w:r>
        <w:rPr>
          <w:rFonts w:hint="eastAsia" w:ascii="宋体" w:hAnsi="宋体" w:eastAsia="宋体" w:cs="宋体"/>
          <w:b/>
          <w:bCs/>
          <w:sz w:val="19"/>
          <w:szCs w:val="19"/>
          <w:lang w:eastAsia="zh-CN"/>
        </w:rPr>
        <w:t>八、双方承诺</w:t>
      </w:r>
    </w:p>
    <w:p w14:paraId="07A66ECD">
      <w:pPr>
        <w:pStyle w:val="5"/>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1. 乙方向甲方承诺，按照本合同约定提供相关货物服务。</w:t>
      </w:r>
    </w:p>
    <w:p w14:paraId="307C8C86">
      <w:pPr>
        <w:pStyle w:val="5"/>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2. 甲方向乙方承诺，按照本合同约定支付合同款项。</w:t>
      </w:r>
    </w:p>
    <w:p w14:paraId="687CC706">
      <w:pPr>
        <w:pStyle w:val="5"/>
        <w:widowControl/>
        <w:kinsoku w:val="0"/>
        <w:autoSpaceDE w:val="0"/>
        <w:autoSpaceDN w:val="0"/>
        <w:adjustRightInd w:val="0"/>
        <w:snapToGrid w:val="0"/>
        <w:spacing w:before="62" w:beforeLines="20" w:line="480" w:lineRule="exact"/>
        <w:textAlignment w:val="baseline"/>
        <w:rPr>
          <w:rFonts w:ascii="宋体" w:hAnsi="宋体" w:eastAsia="宋体" w:cs="宋体"/>
          <w:b/>
          <w:bCs/>
          <w:sz w:val="19"/>
          <w:szCs w:val="19"/>
          <w:lang w:eastAsia="zh-CN"/>
        </w:rPr>
      </w:pPr>
      <w:r>
        <w:rPr>
          <w:rFonts w:hint="eastAsia" w:ascii="宋体" w:hAnsi="宋体" w:eastAsia="宋体" w:cs="宋体"/>
          <w:b/>
          <w:bCs/>
          <w:sz w:val="19"/>
          <w:szCs w:val="19"/>
          <w:lang w:eastAsia="zh-CN"/>
        </w:rPr>
        <w:t>九、违约责任</w:t>
      </w:r>
    </w:p>
    <w:p w14:paraId="0FD3D1E1">
      <w:pPr>
        <w:pStyle w:val="5"/>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1、按《中华人民共和国民法典》中的相关条款执行。</w:t>
      </w:r>
    </w:p>
    <w:p w14:paraId="6768BEB9">
      <w:pPr>
        <w:pStyle w:val="5"/>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2、乙方未能按期履行合同或乙方未按合同要求提供设备或设备质量不能满足甲方要求，甲方有权单方面解除合同，乙方除应返还甲方已支付的款项外，还应承担本合同总金额20%的违约金，违约金不足以弥补损失的，乙方应予补足；</w:t>
      </w:r>
    </w:p>
    <w:p w14:paraId="64102608">
      <w:pPr>
        <w:pStyle w:val="5"/>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3、交货期每逾期一天，乙方应向甲方支付合同总价款的5%违约金。逾期超过15个日历日的，甲方有权单方面解除本合同，乙方除退还甲方已支付全部费 用外还应按照合同总价的20%向甲方支付违约金。违约金不足以弥补损失的，乙方应予以补足。</w:t>
      </w:r>
    </w:p>
    <w:p w14:paraId="581BDD1B">
      <w:pPr>
        <w:pStyle w:val="5"/>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4、乙方因交付货物不符合合同规定而被甲方要求进行整改，整改完成时间 晚于合同规定的交货时间时，乙方应承担逾期交货违约责任。</w:t>
      </w:r>
    </w:p>
    <w:p w14:paraId="6C9052FC">
      <w:pPr>
        <w:pStyle w:val="5"/>
        <w:widowControl/>
        <w:kinsoku w:val="0"/>
        <w:autoSpaceDE w:val="0"/>
        <w:autoSpaceDN w:val="0"/>
        <w:adjustRightInd w:val="0"/>
        <w:snapToGrid w:val="0"/>
        <w:spacing w:before="62" w:beforeLines="20" w:line="480" w:lineRule="exact"/>
        <w:textAlignment w:val="baseline"/>
        <w:rPr>
          <w:rFonts w:ascii="宋体" w:hAnsi="宋体" w:eastAsia="宋体" w:cs="宋体"/>
          <w:b/>
          <w:bCs/>
          <w:sz w:val="19"/>
          <w:szCs w:val="19"/>
          <w:lang w:eastAsia="zh-CN"/>
        </w:rPr>
      </w:pPr>
      <w:r>
        <w:rPr>
          <w:rFonts w:hint="eastAsia" w:ascii="宋体" w:hAnsi="宋体" w:eastAsia="宋体" w:cs="宋体"/>
          <w:b/>
          <w:bCs/>
          <w:sz w:val="19"/>
          <w:szCs w:val="19"/>
          <w:lang w:eastAsia="zh-CN"/>
        </w:rPr>
        <w:t>十 、验收</w:t>
      </w:r>
    </w:p>
    <w:p w14:paraId="144053AC">
      <w:pPr>
        <w:pStyle w:val="5"/>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1、产品到达甲方指定地点后，甲方根据合同约定，对产品进行验收。</w:t>
      </w:r>
    </w:p>
    <w:p w14:paraId="54E084AB">
      <w:pPr>
        <w:pStyle w:val="5"/>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2、产品安装、调试并正常运行后，由乙方进行自检合格后，准备验收文件，并书面通知甲方；</w:t>
      </w:r>
    </w:p>
    <w:p w14:paraId="120ECEC0">
      <w:pPr>
        <w:pStyle w:val="5"/>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 xml:space="preserve">3、甲方确认乙方的自检内容后(必要时请有关专家)进行系统验收，填写项目验收单，作为对产品的最终认可； </w:t>
      </w:r>
    </w:p>
    <w:p w14:paraId="3F75C433">
      <w:pPr>
        <w:pStyle w:val="5"/>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4、乙方向甲方提交设备实施过程中的所有资料，以便甲方日后管理和维护。</w:t>
      </w:r>
    </w:p>
    <w:p w14:paraId="083408EB">
      <w:pPr>
        <w:pStyle w:val="5"/>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5、验收依据：</w:t>
      </w:r>
    </w:p>
    <w:p w14:paraId="1CC687AD">
      <w:pPr>
        <w:pStyle w:val="5"/>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5-1 投标文件、招标文件、澄清表(函)；</w:t>
      </w:r>
    </w:p>
    <w:p w14:paraId="0D1F0C28">
      <w:pPr>
        <w:pStyle w:val="5"/>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5-2 本合同及附件《供货清单》；</w:t>
      </w:r>
    </w:p>
    <w:p w14:paraId="127C9A67">
      <w:pPr>
        <w:pStyle w:val="5"/>
        <w:widowControl/>
        <w:kinsoku w:val="0"/>
        <w:autoSpaceDE w:val="0"/>
        <w:autoSpaceDN w:val="0"/>
        <w:adjustRightInd w:val="0"/>
        <w:snapToGrid w:val="0"/>
        <w:spacing w:before="62" w:beforeLines="20" w:line="480" w:lineRule="exact"/>
        <w:textAlignment w:val="baseline"/>
        <w:rPr>
          <w:rFonts w:ascii="宋体" w:hAnsi="宋体" w:eastAsia="宋体" w:cs="宋体"/>
          <w:b/>
          <w:bCs/>
          <w:sz w:val="19"/>
          <w:szCs w:val="19"/>
          <w:lang w:eastAsia="zh-CN"/>
        </w:rPr>
      </w:pPr>
      <w:r>
        <w:rPr>
          <w:rFonts w:hint="eastAsia" w:ascii="宋体" w:hAnsi="宋体" w:eastAsia="宋体" w:cs="宋体"/>
          <w:b/>
          <w:bCs/>
          <w:sz w:val="19"/>
          <w:szCs w:val="19"/>
          <w:lang w:eastAsia="zh-CN"/>
        </w:rPr>
        <w:t>十一、合同争议的解决</w:t>
      </w:r>
    </w:p>
    <w:p w14:paraId="7E64DB70">
      <w:pPr>
        <w:pStyle w:val="5"/>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合同执行中发生争议的，当事人双方应协商解决，协商达不成一致时，可向</w:t>
      </w:r>
      <w:r>
        <w:rPr>
          <w:rFonts w:hint="eastAsia" w:ascii="宋体" w:hAnsi="宋体" w:eastAsia="宋体" w:cs="宋体"/>
          <w:sz w:val="19"/>
          <w:szCs w:val="19"/>
          <w:u w:val="single"/>
          <w:lang w:eastAsia="zh-CN"/>
        </w:rPr>
        <w:t xml:space="preserve"> 甲方 </w:t>
      </w:r>
      <w:r>
        <w:rPr>
          <w:rFonts w:hint="eastAsia" w:ascii="宋体" w:hAnsi="宋体" w:eastAsia="宋体" w:cs="宋体"/>
          <w:sz w:val="19"/>
          <w:szCs w:val="19"/>
          <w:lang w:eastAsia="zh-CN"/>
        </w:rPr>
        <w:t>所在地人民法院提请诉讼。</w:t>
      </w:r>
    </w:p>
    <w:p w14:paraId="06895543">
      <w:pPr>
        <w:pStyle w:val="5"/>
        <w:widowControl/>
        <w:kinsoku w:val="0"/>
        <w:autoSpaceDE w:val="0"/>
        <w:autoSpaceDN w:val="0"/>
        <w:adjustRightInd w:val="0"/>
        <w:snapToGrid w:val="0"/>
        <w:spacing w:before="62" w:beforeLines="20" w:line="480" w:lineRule="exact"/>
        <w:textAlignment w:val="baseline"/>
        <w:rPr>
          <w:rFonts w:ascii="宋体" w:hAnsi="宋体" w:eastAsia="宋体" w:cs="宋体"/>
          <w:b/>
          <w:bCs/>
          <w:sz w:val="19"/>
          <w:szCs w:val="19"/>
          <w:lang w:eastAsia="zh-CN"/>
        </w:rPr>
      </w:pPr>
      <w:r>
        <w:rPr>
          <w:rFonts w:hint="eastAsia" w:ascii="宋体" w:hAnsi="宋体" w:eastAsia="宋体" w:cs="宋体"/>
          <w:b/>
          <w:bCs/>
          <w:sz w:val="19"/>
          <w:szCs w:val="19"/>
          <w:lang w:eastAsia="zh-CN"/>
        </w:rPr>
        <w:t>十二、不可抗力</w:t>
      </w:r>
    </w:p>
    <w:p w14:paraId="4B3DB763">
      <w:pPr>
        <w:pStyle w:val="5"/>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任何一方由于不可抗力原因不能履行合同时，应在不可抗力事件结束后 1 日历日内向对方通报，以减轻可能给对方造成的损失，在取得有关机构的不可抗力证明或双方谅解确认后，允许延期履行或修订合同，并根据情况可部分或全部免于承担违约责任。</w:t>
      </w:r>
    </w:p>
    <w:p w14:paraId="06320CB3">
      <w:pPr>
        <w:pStyle w:val="5"/>
        <w:widowControl/>
        <w:kinsoku w:val="0"/>
        <w:autoSpaceDE w:val="0"/>
        <w:autoSpaceDN w:val="0"/>
        <w:adjustRightInd w:val="0"/>
        <w:snapToGrid w:val="0"/>
        <w:spacing w:before="62" w:beforeLines="20" w:line="480" w:lineRule="exact"/>
        <w:textAlignment w:val="baseline"/>
        <w:rPr>
          <w:rFonts w:ascii="宋体" w:hAnsi="宋体" w:eastAsia="宋体" w:cs="宋体"/>
          <w:b/>
          <w:bCs/>
          <w:sz w:val="19"/>
          <w:szCs w:val="19"/>
          <w:lang w:eastAsia="zh-CN"/>
        </w:rPr>
      </w:pPr>
      <w:r>
        <w:rPr>
          <w:rFonts w:hint="eastAsia" w:ascii="宋体" w:hAnsi="宋体" w:eastAsia="宋体" w:cs="宋体"/>
          <w:b/>
          <w:bCs/>
          <w:sz w:val="19"/>
          <w:szCs w:val="19"/>
          <w:lang w:eastAsia="zh-CN"/>
        </w:rPr>
        <w:t>十三、相关税费</w:t>
      </w:r>
    </w:p>
    <w:p w14:paraId="3489964F">
      <w:pPr>
        <w:pStyle w:val="5"/>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在中国境内、外发生的与本合同执行有关的一切税费均由乙方负担。</w:t>
      </w:r>
    </w:p>
    <w:p w14:paraId="7A7925D9">
      <w:pPr>
        <w:pStyle w:val="5"/>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b/>
          <w:bCs/>
          <w:sz w:val="19"/>
          <w:szCs w:val="19"/>
          <w:lang w:eastAsia="zh-CN"/>
        </w:rPr>
        <w:t>十四、其他约定</w:t>
      </w:r>
      <w:r>
        <w:rPr>
          <w:rFonts w:hint="eastAsia" w:ascii="宋体" w:hAnsi="宋体" w:eastAsia="宋体" w:cs="宋体"/>
          <w:sz w:val="19"/>
          <w:szCs w:val="19"/>
          <w:lang w:eastAsia="zh-CN"/>
        </w:rPr>
        <w:t>(在合同中具体明确)</w:t>
      </w:r>
    </w:p>
    <w:p w14:paraId="01437BB0">
      <w:pPr>
        <w:pStyle w:val="5"/>
        <w:widowControl/>
        <w:kinsoku w:val="0"/>
        <w:autoSpaceDE w:val="0"/>
        <w:autoSpaceDN w:val="0"/>
        <w:adjustRightInd w:val="0"/>
        <w:snapToGrid w:val="0"/>
        <w:spacing w:before="62" w:beforeLines="20" w:line="480" w:lineRule="exact"/>
        <w:textAlignment w:val="baseline"/>
        <w:rPr>
          <w:rFonts w:ascii="宋体" w:hAnsi="宋体" w:eastAsia="宋体" w:cs="宋体"/>
          <w:b/>
          <w:bCs/>
          <w:sz w:val="19"/>
          <w:szCs w:val="19"/>
          <w:lang w:eastAsia="zh-CN"/>
        </w:rPr>
      </w:pPr>
      <w:r>
        <w:rPr>
          <w:rFonts w:hint="eastAsia" w:ascii="宋体" w:hAnsi="宋体" w:eastAsia="宋体" w:cs="宋体"/>
          <w:b/>
          <w:bCs/>
          <w:sz w:val="19"/>
          <w:szCs w:val="19"/>
          <w:lang w:eastAsia="zh-CN"/>
        </w:rPr>
        <w:t>十五、合同订立</w:t>
      </w:r>
    </w:p>
    <w:p w14:paraId="459BBFF0">
      <w:pPr>
        <w:pStyle w:val="5"/>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本合同一式肆份，具有同等法律效力，</w:t>
      </w:r>
      <w:r>
        <w:rPr>
          <w:rFonts w:hint="eastAsia" w:ascii="宋体" w:hAnsi="宋体" w:eastAsia="宋体" w:cs="宋体"/>
          <w:sz w:val="19"/>
          <w:szCs w:val="19"/>
          <w:lang w:val="zh-CN" w:eastAsia="zh-CN"/>
        </w:rPr>
        <w:t>本合同应在双方签字盖章之日起生效</w:t>
      </w:r>
      <w:r>
        <w:rPr>
          <w:rFonts w:hint="eastAsia" w:ascii="宋体" w:hAnsi="宋体" w:eastAsia="宋体" w:cs="宋体"/>
          <w:sz w:val="19"/>
          <w:szCs w:val="19"/>
          <w:lang w:eastAsia="zh-CN"/>
        </w:rPr>
        <w:t>。</w:t>
      </w:r>
    </w:p>
    <w:p w14:paraId="74C7F5FC">
      <w:pPr>
        <w:pStyle w:val="5"/>
        <w:widowControl/>
        <w:kinsoku w:val="0"/>
        <w:autoSpaceDE w:val="0"/>
        <w:autoSpaceDN w:val="0"/>
        <w:adjustRightInd w:val="0"/>
        <w:snapToGrid w:val="0"/>
        <w:spacing w:before="62" w:beforeLines="20" w:line="480" w:lineRule="exact"/>
        <w:textAlignment w:val="baseline"/>
        <w:rPr>
          <w:rFonts w:ascii="宋体" w:hAnsi="宋体" w:eastAsia="宋体" w:cs="宋体"/>
          <w:b/>
          <w:color w:val="000000" w:themeColor="text1"/>
          <w:sz w:val="19"/>
          <w:szCs w:val="19"/>
          <w:lang w:eastAsia="zh-CN"/>
          <w14:textFill>
            <w14:solidFill>
              <w14:schemeClr w14:val="tx1"/>
            </w14:solidFill>
          </w14:textFill>
        </w:rPr>
      </w:pPr>
      <w:r>
        <w:rPr>
          <w:rFonts w:hint="eastAsia" w:ascii="宋体" w:hAnsi="宋体" w:eastAsia="宋体" w:cs="宋体"/>
          <w:b/>
          <w:bCs/>
          <w:sz w:val="19"/>
          <w:szCs w:val="19"/>
          <w:lang w:eastAsia="zh-CN"/>
        </w:rPr>
        <w:t>十六、</w:t>
      </w:r>
      <w:r>
        <w:rPr>
          <w:rFonts w:hint="eastAsia" w:ascii="宋体" w:hAnsi="宋体" w:eastAsia="宋体" w:cs="宋体"/>
          <w:b/>
          <w:color w:val="000000" w:themeColor="text1"/>
          <w:sz w:val="19"/>
          <w:szCs w:val="19"/>
          <w:lang w:eastAsia="zh-CN"/>
          <w14:textFill>
            <w14:solidFill>
              <w14:schemeClr w14:val="tx1"/>
            </w14:solidFill>
          </w14:textFill>
        </w:rPr>
        <w:t>附件</w:t>
      </w:r>
    </w:p>
    <w:p w14:paraId="2F5EA44B">
      <w:pPr>
        <w:pStyle w:val="14"/>
        <w:spacing w:before="62" w:beforeLines="20" w:line="480" w:lineRule="exact"/>
        <w:ind w:firstLine="0" w:firstLineChars="0"/>
        <w:rPr>
          <w:rFonts w:ascii="宋体" w:hAnsi="宋体" w:cs="宋体"/>
          <w:color w:val="000000" w:themeColor="text1"/>
          <w:sz w:val="19"/>
          <w:szCs w:val="19"/>
          <w14:textFill>
            <w14:solidFill>
              <w14:schemeClr w14:val="tx1"/>
            </w14:solidFill>
          </w14:textFill>
        </w:rPr>
      </w:pPr>
      <w:r>
        <w:rPr>
          <w:rFonts w:hint="eastAsia" w:ascii="宋体" w:hAnsi="宋体" w:cs="宋体"/>
          <w:color w:val="000000" w:themeColor="text1"/>
          <w:sz w:val="19"/>
          <w:szCs w:val="19"/>
          <w14:textFill>
            <w14:solidFill>
              <w14:schemeClr w14:val="tx1"/>
            </w14:solidFill>
          </w14:textFill>
        </w:rPr>
        <w:t>1.招标文件</w:t>
      </w:r>
    </w:p>
    <w:p w14:paraId="1562EF64">
      <w:pPr>
        <w:pStyle w:val="14"/>
        <w:spacing w:before="62" w:beforeLines="20" w:line="480" w:lineRule="exact"/>
        <w:ind w:firstLine="0" w:firstLineChars="0"/>
        <w:rPr>
          <w:rFonts w:ascii="宋体" w:hAnsi="宋体" w:cs="宋体"/>
          <w:color w:val="000000" w:themeColor="text1"/>
          <w:sz w:val="19"/>
          <w:szCs w:val="19"/>
          <w14:textFill>
            <w14:solidFill>
              <w14:schemeClr w14:val="tx1"/>
            </w14:solidFill>
          </w14:textFill>
        </w:rPr>
      </w:pPr>
      <w:r>
        <w:rPr>
          <w:rFonts w:hint="eastAsia" w:ascii="宋体" w:hAnsi="宋体" w:cs="宋体"/>
          <w:color w:val="000000" w:themeColor="text1"/>
          <w:sz w:val="19"/>
          <w:szCs w:val="19"/>
          <w14:textFill>
            <w14:solidFill>
              <w14:schemeClr w14:val="tx1"/>
            </w14:solidFill>
          </w14:textFill>
        </w:rPr>
        <w:t>2.澄清（或答疑）文件</w:t>
      </w:r>
    </w:p>
    <w:p w14:paraId="57C65E16">
      <w:pPr>
        <w:pStyle w:val="14"/>
        <w:spacing w:before="62" w:beforeLines="20" w:line="480" w:lineRule="exact"/>
        <w:ind w:firstLine="0" w:firstLineChars="0"/>
        <w:rPr>
          <w:rFonts w:ascii="宋体" w:hAnsi="宋体" w:cs="宋体"/>
          <w:color w:val="000000" w:themeColor="text1"/>
          <w:sz w:val="19"/>
          <w:szCs w:val="19"/>
          <w14:textFill>
            <w14:solidFill>
              <w14:schemeClr w14:val="tx1"/>
            </w14:solidFill>
          </w14:textFill>
        </w:rPr>
      </w:pPr>
      <w:r>
        <w:rPr>
          <w:rFonts w:hint="eastAsia" w:ascii="宋体" w:hAnsi="宋体" w:cs="宋体"/>
          <w:color w:val="000000" w:themeColor="text1"/>
          <w:sz w:val="19"/>
          <w:szCs w:val="19"/>
          <w14:textFill>
            <w14:solidFill>
              <w14:schemeClr w14:val="tx1"/>
            </w14:solidFill>
          </w14:textFill>
        </w:rPr>
        <w:t>3.投标文件</w:t>
      </w:r>
    </w:p>
    <w:p w14:paraId="7FE1BF82">
      <w:pPr>
        <w:pStyle w:val="14"/>
        <w:spacing w:before="62" w:beforeLines="20" w:line="480" w:lineRule="exact"/>
        <w:ind w:firstLine="0" w:firstLineChars="0"/>
        <w:rPr>
          <w:rFonts w:ascii="宋体" w:hAnsi="宋体" w:cs="宋体"/>
          <w:color w:val="000000" w:themeColor="text1"/>
          <w:sz w:val="19"/>
          <w:szCs w:val="19"/>
          <w14:textFill>
            <w14:solidFill>
              <w14:schemeClr w14:val="tx1"/>
            </w14:solidFill>
          </w14:textFill>
        </w:rPr>
      </w:pPr>
      <w:r>
        <w:rPr>
          <w:rFonts w:hint="eastAsia" w:ascii="宋体" w:hAnsi="宋体" w:cs="宋体"/>
          <w:color w:val="000000" w:themeColor="text1"/>
          <w:sz w:val="19"/>
          <w:szCs w:val="19"/>
          <w14:textFill>
            <w14:solidFill>
              <w14:schemeClr w14:val="tx1"/>
            </w14:solidFill>
          </w14:textFill>
        </w:rPr>
        <w:t>4.中标通知书</w:t>
      </w:r>
    </w:p>
    <w:p w14:paraId="2E229328">
      <w:pPr>
        <w:pStyle w:val="14"/>
        <w:spacing w:line="480" w:lineRule="exact"/>
        <w:ind w:firstLine="380"/>
        <w:rPr>
          <w:rFonts w:ascii="宋体" w:hAnsi="宋体" w:cs="宋体"/>
          <w:color w:val="000000" w:themeColor="text1"/>
          <w:sz w:val="19"/>
          <w:szCs w:val="19"/>
          <w14:textFill>
            <w14:solidFill>
              <w14:schemeClr w14:val="tx1"/>
            </w14:solidFill>
          </w14:textFill>
        </w:rPr>
      </w:pPr>
    </w:p>
    <w:p w14:paraId="2C0D6DC4">
      <w:pPr>
        <w:spacing w:line="480" w:lineRule="exact"/>
        <w:ind w:firstLine="380" w:firstLineChars="200"/>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color w:val="000000" w:themeColor="text1"/>
          <w:sz w:val="19"/>
          <w:szCs w:val="19"/>
          <w14:textFill>
            <w14:solidFill>
              <w14:schemeClr w14:val="tx1"/>
            </w14:solidFill>
          </w14:textFill>
        </w:rPr>
        <w:t>甲方：</w:t>
      </w:r>
      <w:r>
        <w:rPr>
          <w:rFonts w:hint="eastAsia" w:ascii="宋体" w:hAnsi="宋体" w:eastAsia="宋体" w:cs="宋体"/>
          <w:color w:val="000000" w:themeColor="text1"/>
          <w:sz w:val="19"/>
          <w:szCs w:val="19"/>
          <w:u w:val="single"/>
          <w14:textFill>
            <w14:solidFill>
              <w14:schemeClr w14:val="tx1"/>
            </w14:solidFill>
          </w14:textFill>
        </w:rPr>
        <w:t xml:space="preserve">        </w:t>
      </w:r>
      <w:r>
        <w:rPr>
          <w:rFonts w:hint="eastAsia" w:ascii="宋体" w:hAnsi="宋体" w:eastAsia="宋体" w:cs="宋体"/>
          <w:color w:val="000000" w:themeColor="text1"/>
          <w:sz w:val="19"/>
          <w:szCs w:val="19"/>
          <w14:textFill>
            <w14:solidFill>
              <w14:schemeClr w14:val="tx1"/>
            </w14:solidFill>
          </w14:textFill>
        </w:rPr>
        <w:t xml:space="preserve">（盖章）   </w:t>
      </w:r>
      <w:r>
        <w:rPr>
          <w:rFonts w:hint="eastAsia" w:ascii="宋体" w:hAnsi="宋体" w:eastAsia="宋体" w:cs="宋体"/>
          <w:color w:val="000000" w:themeColor="text1"/>
          <w:sz w:val="19"/>
          <w:szCs w:val="19"/>
          <w14:textFill>
            <w14:solidFill>
              <w14:schemeClr w14:val="tx1"/>
            </w14:solidFill>
          </w14:textFill>
        </w:rPr>
        <w:tab/>
      </w:r>
      <w:r>
        <w:rPr>
          <w:rFonts w:hint="eastAsia" w:ascii="宋体" w:hAnsi="宋体" w:eastAsia="宋体" w:cs="宋体"/>
          <w:color w:val="000000" w:themeColor="text1"/>
          <w:sz w:val="19"/>
          <w:szCs w:val="19"/>
          <w14:textFill>
            <w14:solidFill>
              <w14:schemeClr w14:val="tx1"/>
            </w14:solidFill>
          </w14:textFill>
        </w:rPr>
        <w:tab/>
      </w:r>
      <w:r>
        <w:rPr>
          <w:rFonts w:hint="eastAsia" w:ascii="宋体" w:hAnsi="宋体" w:eastAsia="宋体" w:cs="宋体"/>
          <w:color w:val="000000" w:themeColor="text1"/>
          <w:sz w:val="19"/>
          <w:szCs w:val="19"/>
          <w14:textFill>
            <w14:solidFill>
              <w14:schemeClr w14:val="tx1"/>
            </w14:solidFill>
          </w14:textFill>
        </w:rPr>
        <w:tab/>
      </w:r>
      <w:r>
        <w:rPr>
          <w:rFonts w:hint="eastAsia" w:ascii="宋体" w:hAnsi="宋体" w:eastAsia="宋体" w:cs="宋体"/>
          <w:color w:val="000000" w:themeColor="text1"/>
          <w:sz w:val="19"/>
          <w:szCs w:val="19"/>
          <w14:textFill>
            <w14:solidFill>
              <w14:schemeClr w14:val="tx1"/>
            </w14:solidFill>
          </w14:textFill>
        </w:rPr>
        <w:t xml:space="preserve"> 乙方：</w:t>
      </w:r>
      <w:r>
        <w:rPr>
          <w:rFonts w:hint="eastAsia" w:ascii="宋体" w:hAnsi="宋体" w:eastAsia="宋体" w:cs="宋体"/>
          <w:color w:val="000000" w:themeColor="text1"/>
          <w:sz w:val="19"/>
          <w:szCs w:val="19"/>
          <w:u w:val="single"/>
          <w14:textFill>
            <w14:solidFill>
              <w14:schemeClr w14:val="tx1"/>
            </w14:solidFill>
          </w14:textFill>
        </w:rPr>
        <w:t xml:space="preserve">        </w:t>
      </w:r>
      <w:r>
        <w:rPr>
          <w:rFonts w:hint="eastAsia" w:ascii="宋体" w:hAnsi="宋体" w:eastAsia="宋体" w:cs="宋体"/>
          <w:color w:val="000000" w:themeColor="text1"/>
          <w:sz w:val="19"/>
          <w:szCs w:val="19"/>
          <w14:textFill>
            <w14:solidFill>
              <w14:schemeClr w14:val="tx1"/>
            </w14:solidFill>
          </w14:textFill>
        </w:rPr>
        <w:t xml:space="preserve">（盖章） </w:t>
      </w:r>
    </w:p>
    <w:p w14:paraId="569F6C05">
      <w:pPr>
        <w:spacing w:before="62" w:beforeLines="20" w:line="480" w:lineRule="exact"/>
        <w:ind w:firstLine="380" w:firstLineChars="200"/>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color w:val="000000" w:themeColor="text1"/>
          <w:sz w:val="19"/>
          <w:szCs w:val="19"/>
          <w14:textFill>
            <w14:solidFill>
              <w14:schemeClr w14:val="tx1"/>
            </w14:solidFill>
          </w14:textFill>
        </w:rPr>
        <w:t>法定代表人（授权代表）：             法定代表人（授权代表）：</w:t>
      </w:r>
    </w:p>
    <w:p w14:paraId="79E91C81">
      <w:pPr>
        <w:spacing w:before="62" w:beforeLines="20" w:line="480" w:lineRule="exact"/>
        <w:ind w:firstLine="380" w:firstLineChars="200"/>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color w:val="000000" w:themeColor="text1"/>
          <w:sz w:val="19"/>
          <w:szCs w:val="19"/>
          <w14:textFill>
            <w14:solidFill>
              <w14:schemeClr w14:val="tx1"/>
            </w14:solidFill>
          </w14:textFill>
        </w:rPr>
        <w:t>地    址：                           地    址：</w:t>
      </w:r>
    </w:p>
    <w:p w14:paraId="1BD79187">
      <w:pPr>
        <w:spacing w:before="62" w:beforeLines="20" w:line="480" w:lineRule="exact"/>
        <w:ind w:firstLine="380" w:firstLineChars="200"/>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color w:val="000000" w:themeColor="text1"/>
          <w:sz w:val="19"/>
          <w:szCs w:val="19"/>
          <w14:textFill>
            <w14:solidFill>
              <w14:schemeClr w14:val="tx1"/>
            </w14:solidFill>
          </w14:textFill>
        </w:rPr>
        <w:t>开户银行：                           开户银行：</w:t>
      </w:r>
    </w:p>
    <w:p w14:paraId="2F8BFCF0">
      <w:pPr>
        <w:spacing w:before="62" w:beforeLines="20" w:line="480" w:lineRule="exact"/>
        <w:ind w:firstLine="380" w:firstLineChars="200"/>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color w:val="000000" w:themeColor="text1"/>
          <w:sz w:val="19"/>
          <w:szCs w:val="19"/>
          <w14:textFill>
            <w14:solidFill>
              <w14:schemeClr w14:val="tx1"/>
            </w14:solidFill>
          </w14:textFill>
        </w:rPr>
        <w:t>账号：                               账号：</w:t>
      </w:r>
    </w:p>
    <w:p w14:paraId="64A196F9">
      <w:pPr>
        <w:spacing w:before="62" w:beforeLines="20" w:line="480" w:lineRule="exact"/>
        <w:ind w:firstLine="380" w:firstLineChars="200"/>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color w:val="000000" w:themeColor="text1"/>
          <w:sz w:val="19"/>
          <w:szCs w:val="19"/>
          <w14:textFill>
            <w14:solidFill>
              <w14:schemeClr w14:val="tx1"/>
            </w14:solidFill>
          </w14:textFill>
        </w:rPr>
        <w:t>电    话：                           电    话：</w:t>
      </w:r>
    </w:p>
    <w:p w14:paraId="485E2FDC">
      <w:pPr>
        <w:pStyle w:val="6"/>
        <w:spacing w:before="62" w:beforeLines="20" w:line="480" w:lineRule="exact"/>
        <w:ind w:firstLine="380" w:firstLineChars="200"/>
        <w:rPr>
          <w:rFonts w:hAnsi="宋体" w:eastAsia="宋体" w:cs="宋体"/>
          <w:b/>
          <w:bCs/>
          <w:color w:val="000000" w:themeColor="text1"/>
          <w:sz w:val="19"/>
          <w:szCs w:val="19"/>
          <w14:textFill>
            <w14:solidFill>
              <w14:schemeClr w14:val="tx1"/>
            </w14:solidFill>
          </w14:textFill>
        </w:rPr>
      </w:pPr>
      <w:r>
        <w:rPr>
          <w:rFonts w:hint="eastAsia" w:hAnsi="宋体" w:eastAsia="宋体" w:cs="宋体"/>
          <w:color w:val="000000" w:themeColor="text1"/>
          <w:sz w:val="19"/>
          <w:szCs w:val="19"/>
          <w14:textFill>
            <w14:solidFill>
              <w14:schemeClr w14:val="tx1"/>
            </w14:solidFill>
          </w14:textFill>
        </w:rPr>
        <w:t xml:space="preserve">签约日期：    年   月    日 </w:t>
      </w:r>
      <w:r>
        <w:rPr>
          <w:rFonts w:hint="eastAsia" w:hAnsi="宋体" w:eastAsia="宋体" w:cs="宋体"/>
          <w:color w:val="000000" w:themeColor="text1"/>
          <w:sz w:val="19"/>
          <w:szCs w:val="19"/>
          <w14:textFill>
            <w14:solidFill>
              <w14:schemeClr w14:val="tx1"/>
            </w14:solidFill>
          </w14:textFill>
        </w:rPr>
        <w:tab/>
      </w:r>
      <w:r>
        <w:rPr>
          <w:rFonts w:hint="eastAsia" w:hAnsi="宋体" w:eastAsia="宋体" w:cs="宋体"/>
          <w:color w:val="000000" w:themeColor="text1"/>
          <w:sz w:val="19"/>
          <w:szCs w:val="19"/>
          <w14:textFill>
            <w14:solidFill>
              <w14:schemeClr w14:val="tx1"/>
            </w14:solidFill>
          </w14:textFill>
        </w:rPr>
        <w:t xml:space="preserve">      签约日期：    年   月    日 </w:t>
      </w:r>
    </w:p>
    <w:p w14:paraId="42506A27">
      <w:pPr>
        <w:spacing w:before="62" w:beforeLines="20" w:line="480" w:lineRule="exact"/>
        <w:ind w:firstLine="381"/>
        <w:rPr>
          <w:lang w:eastAsia="zh-Hans"/>
        </w:rPr>
      </w:pPr>
      <w:r>
        <w:rPr>
          <w:rFonts w:hint="eastAsia" w:ascii="宋体" w:hAnsi="宋体" w:eastAsia="宋体" w:cs="宋体"/>
          <w:color w:val="000000" w:themeColor="text1"/>
          <w:sz w:val="19"/>
          <w:szCs w:val="19"/>
          <w14:textFill>
            <w14:solidFill>
              <w14:schemeClr w14:val="tx1"/>
            </w14:solidFill>
          </w14:textFill>
        </w:rPr>
        <w:t>签订地点：</w:t>
      </w:r>
      <w:r>
        <w:rPr>
          <w:rFonts w:hint="eastAsia" w:ascii="宋体" w:hAnsi="宋体" w:eastAsia="宋体" w:cs="宋体"/>
          <w:color w:val="000000" w:themeColor="text1"/>
          <w:sz w:val="19"/>
          <w:szCs w:val="19"/>
          <w:u w:val="single"/>
          <w14:textFill>
            <w14:solidFill>
              <w14:schemeClr w14:val="tx1"/>
            </w14:solidFill>
          </w14:textFill>
        </w:rPr>
        <w:t xml:space="preserve">                       </w:t>
      </w:r>
    </w:p>
    <w:p w14:paraId="58F4ECD0">
      <w:pPr>
        <w:spacing w:before="62" w:beforeLines="20" w:line="480" w:lineRule="exact"/>
        <w:ind w:firstLine="381"/>
        <w:rPr>
          <w:szCs w:val="21"/>
        </w:rPr>
      </w:pPr>
    </w:p>
    <w:p w14:paraId="31F63C7B">
      <w:pPr>
        <w:pStyle w:val="13"/>
        <w:rPr>
          <w:rFonts w:hint="default"/>
        </w:rPr>
      </w:pPr>
    </w:p>
    <w:p w14:paraId="12187030">
      <w:pPr>
        <w:pStyle w:val="13"/>
        <w:rPr>
          <w:rFonts w:hint="default"/>
        </w:rPr>
      </w:pPr>
    </w:p>
    <w:p w14:paraId="3B3EE6AC">
      <w:pPr>
        <w:spacing w:line="480" w:lineRule="exact"/>
        <w:rPr>
          <w:rFonts w:hint="eastAsia" w:ascii="仿宋" w:hAnsi="仿宋" w:eastAsia="仿宋" w:cs="仿宋"/>
          <w:sz w:val="20"/>
          <w:szCs w:val="20"/>
        </w:rPr>
      </w:pPr>
    </w:p>
    <w:p w14:paraId="36FBA522">
      <w:pPr>
        <w:keepNext w:val="0"/>
        <w:keepLines w:val="0"/>
        <w:pageBreakBefore w:val="0"/>
        <w:kinsoku/>
        <w:wordWrap/>
        <w:overflowPunct/>
        <w:topLinePunct w:val="0"/>
        <w:autoSpaceDE/>
        <w:autoSpaceDN/>
        <w:bidi w:val="0"/>
        <w:adjustRightInd/>
        <w:snapToGrid/>
        <w:spacing w:before="58" w:beforeLines="20" w:beforeAutospacing="0" w:afterAutospacing="0" w:line="480" w:lineRule="exact"/>
        <w:ind w:firstLine="381"/>
        <w:textAlignment w:val="auto"/>
        <w:rPr>
          <w:sz w:val="21"/>
          <w:szCs w:val="21"/>
        </w:rPr>
      </w:pPr>
    </w:p>
    <w:sectPr>
      <w:footerReference r:id="rId4"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699C16">
    <w:pPr>
      <w:spacing w:line="186" w:lineRule="auto"/>
      <w:ind w:left="4721"/>
      <w:rPr>
        <w:rFonts w:ascii="Calibri" w:hAnsi="Calibri" w:eastAsia="Calibri" w:cs="Calibri"/>
        <w:sz w:val="17"/>
        <w:szCs w:val="17"/>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CE7EBF">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6374AF0">
                          <w:pPr>
                            <w:pStyle w:val="7"/>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46374AF0">
                    <w:pPr>
                      <w:pStyle w:val="7"/>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C9FC6FC"/>
    <w:multiLevelType w:val="multilevel"/>
    <w:tmpl w:val="7C9FC6FC"/>
    <w:lvl w:ilvl="0" w:tentative="0">
      <w:start w:val="1"/>
      <w:numFmt w:val="decimal"/>
      <w:lvlText w:val="%1"/>
      <w:lvlJc w:val="left"/>
      <w:pPr>
        <w:tabs>
          <w:tab w:val="left" w:pos="432"/>
        </w:tabs>
        <w:ind w:left="432" w:hanging="432"/>
      </w:pPr>
      <w:rPr>
        <w:rFonts w:hint="default" w:ascii="Arial" w:hAnsi="Arial"/>
        <w:b/>
        <w:i w:val="0"/>
        <w:caps w:val="0"/>
        <w:strike w:val="0"/>
        <w:dstrike w:val="0"/>
        <w:vanish w:val="0"/>
        <w:color w:val="000000"/>
        <w:sz w:val="30"/>
        <w:vertAlign w:val="baseline"/>
      </w:rPr>
    </w:lvl>
    <w:lvl w:ilvl="1" w:tentative="0">
      <w:start w:val="1"/>
      <w:numFmt w:val="decimal"/>
      <w:lvlText w:val="%1.%2"/>
      <w:lvlJc w:val="left"/>
      <w:pPr>
        <w:tabs>
          <w:tab w:val="left" w:pos="576"/>
        </w:tabs>
        <w:ind w:left="576" w:hanging="576"/>
      </w:pPr>
      <w:rPr>
        <w:rFonts w:hint="default" w:ascii="Arial" w:hAnsi="Arial"/>
        <w:b/>
        <w:i w:val="0"/>
        <w:caps w:val="0"/>
        <w:strike w:val="0"/>
        <w:dstrike w:val="0"/>
        <w:vanish w:val="0"/>
        <w:color w:val="000000"/>
        <w:sz w:val="28"/>
        <w:vertAlign w:val="baseline"/>
        <w:lang w:val="en-GB"/>
      </w:rPr>
    </w:lvl>
    <w:lvl w:ilvl="2" w:tentative="0">
      <w:start w:val="1"/>
      <w:numFmt w:val="decimal"/>
      <w:lvlText w:val="%1.%2.%3"/>
      <w:lvlJc w:val="left"/>
      <w:pPr>
        <w:tabs>
          <w:tab w:val="left" w:pos="720"/>
        </w:tabs>
        <w:ind w:left="720" w:hanging="720"/>
      </w:pPr>
      <w:rPr>
        <w:rFonts w:hint="default" w:ascii="Arial" w:hAnsi="Arial"/>
        <w:b/>
        <w:i w:val="0"/>
        <w:sz w:val="24"/>
      </w:rPr>
    </w:lvl>
    <w:lvl w:ilvl="3" w:tentative="0">
      <w:start w:val="1"/>
      <w:numFmt w:val="decimal"/>
      <w:pStyle w:val="3"/>
      <w:lvlText w:val="%1.%2.%3.%4"/>
      <w:lvlJc w:val="left"/>
      <w:pPr>
        <w:tabs>
          <w:tab w:val="left" w:pos="864"/>
        </w:tabs>
        <w:ind w:left="864" w:hanging="864"/>
      </w:pPr>
      <w:rPr>
        <w:rFonts w:hint="default" w:ascii="Arial" w:hAnsi="Arial"/>
        <w:b/>
        <w:i w:val="0"/>
        <w:sz w:val="21"/>
      </w:rPr>
    </w:lvl>
    <w:lvl w:ilvl="4" w:tentative="0">
      <w:start w:val="1"/>
      <w:numFmt w:val="decimal"/>
      <w:lvlText w:val="%1.%2.%3.%4.%5"/>
      <w:lvlJc w:val="left"/>
      <w:pPr>
        <w:tabs>
          <w:tab w:val="left" w:pos="1008"/>
        </w:tabs>
        <w:ind w:left="1008" w:hanging="1008"/>
      </w:pPr>
      <w:rPr>
        <w:rFonts w:hint="default" w:ascii="Arial" w:hAnsi="Arial"/>
        <w:sz w:val="21"/>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FkNmJlMjIyMjI5MWZmNTg5M2M1M2M2MzQwODY1OWUifQ=="/>
  </w:docVars>
  <w:rsids>
    <w:rsidRoot w:val="361301C9"/>
    <w:rsid w:val="04F87290"/>
    <w:rsid w:val="09307AB0"/>
    <w:rsid w:val="0D527C6C"/>
    <w:rsid w:val="0DA52D2A"/>
    <w:rsid w:val="0E740691"/>
    <w:rsid w:val="1E5B7F7C"/>
    <w:rsid w:val="21DE7D1C"/>
    <w:rsid w:val="21EC3154"/>
    <w:rsid w:val="22CA56D0"/>
    <w:rsid w:val="24424096"/>
    <w:rsid w:val="2638189E"/>
    <w:rsid w:val="26B97F35"/>
    <w:rsid w:val="2AC17B6D"/>
    <w:rsid w:val="361301C9"/>
    <w:rsid w:val="368220F2"/>
    <w:rsid w:val="3934169D"/>
    <w:rsid w:val="3A005CBD"/>
    <w:rsid w:val="437C769B"/>
    <w:rsid w:val="4642364B"/>
    <w:rsid w:val="4D1E7DDB"/>
    <w:rsid w:val="54755867"/>
    <w:rsid w:val="59A86DC8"/>
    <w:rsid w:val="5E65569A"/>
    <w:rsid w:val="616D08A6"/>
    <w:rsid w:val="64D14B8A"/>
    <w:rsid w:val="6D997ADE"/>
    <w:rsid w:val="71D328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3"/>
    <w:next w:val="1"/>
    <w:link w:val="11"/>
    <w:qFormat/>
    <w:uiPriority w:val="0"/>
    <w:pPr>
      <w:keepNext/>
      <w:keepLines/>
      <w:tabs>
        <w:tab w:val="left" w:pos="864"/>
      </w:tabs>
      <w:adjustRightInd w:val="0"/>
      <w:snapToGrid w:val="0"/>
      <w:spacing w:before="340" w:after="330" w:line="240" w:lineRule="auto"/>
      <w:jc w:val="center"/>
      <w:outlineLvl w:val="0"/>
    </w:pPr>
    <w:rPr>
      <w:rFonts w:asciiTheme="minorAscii" w:hAnsiTheme="minorAscii"/>
      <w:bCs/>
      <w:kern w:val="44"/>
      <w:sz w:val="44"/>
      <w:szCs w:val="44"/>
    </w:rPr>
  </w:style>
  <w:style w:type="paragraph" w:styleId="4">
    <w:name w:val="heading 2"/>
    <w:basedOn w:val="1"/>
    <w:next w:val="1"/>
    <w:link w:val="12"/>
    <w:semiHidden/>
    <w:unhideWhenUsed/>
    <w:qFormat/>
    <w:uiPriority w:val="0"/>
    <w:pPr>
      <w:keepNext/>
      <w:keepLines/>
      <w:spacing w:before="140" w:after="140" w:line="416" w:lineRule="auto"/>
      <w:jc w:val="left"/>
      <w:outlineLvl w:val="1"/>
    </w:pPr>
    <w:rPr>
      <w:rFonts w:ascii="Arial" w:hAnsi="Arial" w:eastAsia="宋体" w:cs="Times New Roman"/>
      <w:b/>
      <w:bCs/>
      <w:sz w:val="24"/>
      <w:szCs w:val="32"/>
    </w:rPr>
  </w:style>
  <w:style w:type="paragraph" w:styleId="3">
    <w:name w:val="heading 4"/>
    <w:basedOn w:val="1"/>
    <w:next w:val="1"/>
    <w:autoRedefine/>
    <w:qFormat/>
    <w:uiPriority w:val="0"/>
    <w:pPr>
      <w:keepNext/>
      <w:keepLines/>
      <w:numPr>
        <w:ilvl w:val="3"/>
        <w:numId w:val="1"/>
      </w:numPr>
      <w:spacing w:before="280" w:beforeLines="0" w:beforeAutospacing="0" w:after="290" w:afterLines="0" w:afterAutospacing="0" w:line="372" w:lineRule="auto"/>
      <w:ind w:left="864" w:hanging="864"/>
      <w:outlineLvl w:val="3"/>
    </w:pPr>
    <w:rPr>
      <w:rFonts w:ascii="Arial" w:hAnsi="Arial" w:eastAsia="黑体"/>
      <w:b/>
      <w:sz w:val="28"/>
    </w:rPr>
  </w:style>
  <w:style w:type="character" w:default="1" w:styleId="10">
    <w:name w:val="Default Paragraph Font"/>
    <w:autoRedefine/>
    <w:semiHidden/>
    <w:unhideWhenUsed/>
    <w:qFormat/>
    <w:uiPriority w:val="1"/>
  </w:style>
  <w:style w:type="table" w:default="1" w:styleId="9">
    <w:name w:val="Normal Table"/>
    <w:autoRedefine/>
    <w:semiHidden/>
    <w:qFormat/>
    <w:uiPriority w:val="0"/>
    <w:tblPr>
      <w:tblCellMar>
        <w:top w:w="0" w:type="dxa"/>
        <w:left w:w="108" w:type="dxa"/>
        <w:bottom w:w="0" w:type="dxa"/>
        <w:right w:w="108" w:type="dxa"/>
      </w:tblCellMar>
    </w:tblPr>
  </w:style>
  <w:style w:type="paragraph" w:styleId="5">
    <w:name w:val="Body Text"/>
    <w:basedOn w:val="1"/>
    <w:next w:val="1"/>
    <w:autoRedefine/>
    <w:semiHidden/>
    <w:qFormat/>
    <w:uiPriority w:val="0"/>
    <w:rPr>
      <w:rFonts w:ascii="Arial" w:hAnsi="Arial" w:eastAsia="Arial" w:cs="Arial"/>
      <w:sz w:val="21"/>
      <w:szCs w:val="21"/>
      <w:lang w:val="en-US" w:eastAsia="en-US" w:bidi="ar-SA"/>
    </w:rPr>
  </w:style>
  <w:style w:type="paragraph" w:styleId="6">
    <w:name w:val="Plain Text"/>
    <w:basedOn w:val="1"/>
    <w:next w:val="1"/>
    <w:autoRedefine/>
    <w:qFormat/>
    <w:uiPriority w:val="99"/>
    <w:rPr>
      <w:rFonts w:ascii="宋体" w:hAnsi="Courier New"/>
      <w:szCs w:val="21"/>
    </w:rPr>
  </w:style>
  <w:style w:type="paragraph" w:styleId="7">
    <w:name w:val="footer"/>
    <w:basedOn w:val="1"/>
    <w:unhideWhenUsed/>
    <w:qFormat/>
    <w:uiPriority w:val="99"/>
    <w:pPr>
      <w:tabs>
        <w:tab w:val="center" w:pos="4153"/>
        <w:tab w:val="right" w:pos="8306"/>
      </w:tabs>
      <w:snapToGrid w:val="0"/>
      <w:jc w:val="left"/>
    </w:pPr>
    <w:rPr>
      <w:sz w:val="18"/>
      <w:szCs w:val="18"/>
    </w:rPr>
  </w:style>
  <w:style w:type="paragraph" w:styleId="8">
    <w:name w:val="toc 1"/>
    <w:basedOn w:val="1"/>
    <w:next w:val="1"/>
    <w:qFormat/>
    <w:uiPriority w:val="39"/>
  </w:style>
  <w:style w:type="character" w:customStyle="1" w:styleId="11">
    <w:name w:val="标题 1 Char"/>
    <w:basedOn w:val="10"/>
    <w:link w:val="2"/>
    <w:autoRedefine/>
    <w:qFormat/>
    <w:uiPriority w:val="99"/>
    <w:rPr>
      <w:rFonts w:asciiTheme="minorAscii" w:hAnsiTheme="minorAscii" w:eastAsiaTheme="minorEastAsia" w:cstheme="minorBidi"/>
      <w:b/>
      <w:bCs/>
      <w:kern w:val="44"/>
      <w:sz w:val="44"/>
      <w:szCs w:val="44"/>
    </w:rPr>
  </w:style>
  <w:style w:type="character" w:customStyle="1" w:styleId="12">
    <w:name w:val="标题 2 Char"/>
    <w:link w:val="4"/>
    <w:autoRedefine/>
    <w:qFormat/>
    <w:uiPriority w:val="0"/>
    <w:rPr>
      <w:rFonts w:ascii="Arial" w:hAnsi="Arial" w:eastAsia="宋体" w:cs="Times New Roman"/>
      <w:b/>
      <w:bCs/>
      <w:sz w:val="24"/>
      <w:szCs w:val="32"/>
    </w:rPr>
  </w:style>
  <w:style w:type="paragraph" w:customStyle="1" w:styleId="13">
    <w:name w:val="null3"/>
    <w:autoRedefine/>
    <w:hidden/>
    <w:qFormat/>
    <w:uiPriority w:val="0"/>
    <w:rPr>
      <w:rFonts w:hint="eastAsia" w:asciiTheme="minorHAnsi" w:hAnsiTheme="minorHAnsi" w:eastAsiaTheme="minorEastAsia" w:cstheme="minorBidi"/>
      <w:lang w:val="en-US" w:eastAsia="zh-Hans"/>
    </w:rPr>
  </w:style>
  <w:style w:type="paragraph" w:styleId="14">
    <w:name w:val="List Paragraph"/>
    <w:basedOn w:val="1"/>
    <w:autoRedefine/>
    <w:qFormat/>
    <w:uiPriority w:val="34"/>
    <w:pPr>
      <w:ind w:firstLine="420" w:firstLineChars="200"/>
    </w:pPr>
    <w:rPr>
      <w:rFonts w:ascii="Calibri" w:hAnsi="Calibri" w:eastAsia="宋体" w:cs="Times New Roman"/>
      <w:szCs w:val="22"/>
    </w:rPr>
  </w:style>
  <w:style w:type="paragraph" w:customStyle="1" w:styleId="15">
    <w:name w:val="HTML 预设格式1"/>
    <w:basedOn w:val="1"/>
    <w:autoRedefine/>
    <w:qFormat/>
    <w:uiPriority w:val="0"/>
    <w:rPr>
      <w:rFonts w:ascii="Courier New" w:hAnsi="Courier New"/>
      <w:sz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1630</Words>
  <Characters>1672</Characters>
  <Lines>0</Lines>
  <Paragraphs>0</Paragraphs>
  <TotalTime>0</TotalTime>
  <ScaleCrop>false</ScaleCrop>
  <LinksUpToDate>false</LinksUpToDate>
  <CharactersWithSpaces>2223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2024-03-27T03:41:00Z</dcterms:created>
  <dc:creator>开瑞</dc:creator>
  <cp:lastModifiedBy>yd</cp:lastModifiedBy>
  <dcterms:modified xsi:type="dcterms:W3CDTF">2025-05-09T12:45:56Z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B7BBBE10B4564EA998FA9D743B29118D_11</vt:lpwstr>
  </property>
  <property fmtid="{D5CDD505-2E9C-101B-9397-08002B2CF9AE}" pid="4" name="KSOTemplateDocerSaveRecord">
    <vt:lpwstr>eyJoZGlkIjoiYTFkNmJlMjIyMjI5MWZmNTg5M2M1M2M2MzQwODY1OWUiLCJ1c2VySWQiOiI2MTM2NTA1MTYifQ==</vt:lpwstr>
  </property>
</Properties>
</file>