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版本号：KY2025-1-225.20250509001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数智管理科学与智能建造管理创新实验平台建设项目(二次)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KY2025-1-225.</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数智管理科学与智能建造管理创新实验平台建设项目(二次)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数智管理科学与智能建造管理创新实验平台建设项目(二次)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西安建筑科技大学数智管理科学与智能建造管理创新实验平台采购项目(二次)，分为：采购包1、采购包2。具体内容详见采购文件第三章。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1、法定代表人授权书：法定代表人授权书及被授权人身份证明。（法定代表人直接磋商只须提供其身份证明）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采购包1：527,000.00元</w:t>
            </w:r>
          </w:p>
          <w:p>
            <w:pPr>
              <w:pStyle w:val="null3"/>
            </w:pPr>
            <w:r>
              <w:rPr>
                <w:rFonts w:ascii="仿宋_GB2312" w:hAnsi="仿宋_GB2312" w:cs="仿宋_GB2312" w:eastAsia="仿宋_GB2312"/>
              </w:rPr>
              <w:t>采购包2：848,000.00元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说明：供应商成交后凭成交通知书向学校缴纳成交金额的5%作为履约保证金，待合同履约完毕后无息退还。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说明：供应商成交后凭成交通知书向学校缴纳成交金额的5%作为履约保证金，待合同履约完毕后无息退还。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联系人：杭琨、刘金柯</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西安建筑科技大学数智管理科学与智能建造管理创新实验平台建设项目(二次)，分为：采购包1、采购包2。具体内容详见采购需求。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智慧元宇宙桌面、建筑工程全过程智能建造平台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848,000.00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建筑人工智能物联网实训台、BIM+全过程造价管理平台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标的名称：智慧元宇宙桌面、建筑工程全过程智能建造平台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shd w:fill="FFFFFF" w:val="clear"/>
              </w:rPr>
              <w:t>1. 项目概述：</w:t>
            </w:r>
          </w:p>
          <w:p>
            <w:pPr>
              <w:pStyle w:val="null3"/>
              <w:ind w:firstLine="480"/>
              <w:jc w:val="left"/>
            </w:pPr>
            <w:r>
              <w:rPr>
                <w:rFonts w:ascii="仿宋_GB2312" w:hAnsi="仿宋_GB2312" w:cs="仿宋_GB2312" w:eastAsia="仿宋_GB2312"/>
                <w:sz w:val="24"/>
                <w:b/>
                <w:shd w:fill="FFFFFF" w:val="clear"/>
              </w:rPr>
              <w:t>建筑行业正处于智能化转型的重要时期，据《关于推动智能建造与建筑工业化协同发展的指导意见》指出，我国将在</w:t>
            </w:r>
            <w:r>
              <w:rPr>
                <w:rFonts w:ascii="仿宋_GB2312" w:hAnsi="仿宋_GB2312" w:cs="仿宋_GB2312" w:eastAsia="仿宋_GB2312"/>
                <w:sz w:val="24"/>
                <w:b/>
                <w:shd w:fill="FFFFFF" w:val="clear"/>
              </w:rPr>
              <w:t>2025</w:t>
            </w:r>
            <w:r>
              <w:rPr>
                <w:rFonts w:ascii="仿宋_GB2312" w:hAnsi="仿宋_GB2312" w:cs="仿宋_GB2312" w:eastAsia="仿宋_GB2312"/>
                <w:sz w:val="24"/>
                <w:b/>
                <w:shd w:fill="FFFFFF" w:val="clear"/>
              </w:rPr>
              <w:t>年前基本建立起智能建造与建筑工业化协同发展的政策体系和产业体系，并在</w:t>
            </w:r>
            <w:r>
              <w:rPr>
                <w:rFonts w:ascii="仿宋_GB2312" w:hAnsi="仿宋_GB2312" w:cs="仿宋_GB2312" w:eastAsia="仿宋_GB2312"/>
                <w:sz w:val="24"/>
                <w:b/>
                <w:shd w:fill="FFFFFF" w:val="clear"/>
              </w:rPr>
              <w:t>2035</w:t>
            </w:r>
            <w:r>
              <w:rPr>
                <w:rFonts w:ascii="仿宋_GB2312" w:hAnsi="仿宋_GB2312" w:cs="仿宋_GB2312" w:eastAsia="仿宋_GB2312"/>
                <w:sz w:val="24"/>
                <w:b/>
                <w:shd w:fill="FFFFFF" w:val="clear"/>
              </w:rPr>
              <w:t>年实现建筑业的全面转型升级和持续健康发展。本项目旨在打造一个集教学、科研、实践于一体的智能建造实验平台，以提升学生的实践能力，并促进创新项目的孵化。该平台将包含智能建造机器人、编程实训平台，建筑物联网和人工智能实训平台、元宇宙实训台等高端设备，支持多学科交叉研究，并兼具开放共享和灵活扩展的特性。</w:t>
            </w:r>
          </w:p>
          <w:p>
            <w:pPr>
              <w:pStyle w:val="null3"/>
              <w:jc w:val="left"/>
            </w:pPr>
            <w:r>
              <w:rPr>
                <w:rFonts w:ascii="仿宋_GB2312" w:hAnsi="仿宋_GB2312" w:cs="仿宋_GB2312" w:eastAsia="仿宋_GB2312"/>
                <w:sz w:val="24"/>
                <w:b/>
                <w:shd w:fill="FFFFFF" w:val="clear"/>
              </w:rPr>
              <w:t xml:space="preserve">    2. 核心产品</w:t>
            </w:r>
          </w:p>
          <w:p>
            <w:pPr>
              <w:pStyle w:val="null3"/>
              <w:ind w:left="570"/>
              <w:jc w:val="left"/>
            </w:pPr>
            <w:r>
              <w:rPr>
                <w:rFonts w:ascii="仿宋_GB2312" w:hAnsi="仿宋_GB2312" w:cs="仿宋_GB2312" w:eastAsia="仿宋_GB2312"/>
                <w:sz w:val="24"/>
                <w:b/>
                <w:shd w:fill="FFFFFF" w:val="clear"/>
              </w:rPr>
              <w:t>采购包</w:t>
            </w: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：智慧元宇宙桌面、建筑工程全过程智能建造平台</w:t>
            </w:r>
          </w:p>
          <w:p>
            <w:pPr>
              <w:pStyle w:val="null3"/>
              <w:jc w:val="left"/>
            </w:pPr>
            <w:r>
              <w:rPr>
                <w:rFonts w:ascii="仿宋_GB2312" w:hAnsi="仿宋_GB2312" w:cs="仿宋_GB2312" w:eastAsia="仿宋_GB2312"/>
                <w:sz w:val="24"/>
                <w:b/>
                <w:shd w:fill="FFFFFF" w:val="clear"/>
              </w:rPr>
              <w:t xml:space="preserve">    3. 采购清单及技术标准、配置要求：</w:t>
            </w:r>
          </w:p>
          <w:p>
            <w:pPr>
              <w:pStyle w:val="null3"/>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）采购清单及技术标准、配置要求</w:t>
            </w:r>
          </w:p>
          <w:tbl>
            <w:tblPr>
              <w:tblBorders>
                <w:top w:val="single"/>
                <w:left w:val="single"/>
                <w:bottom w:val="single"/>
                <w:right w:val="single"/>
                <w:insideH w:val="single"/>
                <w:insideV w:val="single"/>
              </w:tblBorders>
            </w:tblPr>
            <w:tblGrid>
              <w:gridCol w:w="198"/>
              <w:gridCol w:w="247"/>
              <w:gridCol w:w="1732"/>
              <w:gridCol w:w="247"/>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产品名称</w:t>
                  </w:r>
                </w:p>
              </w:tc>
              <w:tc>
                <w:tcPr>
                  <w:tcW w:type="dxa" w:w="17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技术标准</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数量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w:t>
                  </w:r>
                  <w:r>
                    <w:rPr>
                      <w:rFonts w:ascii="仿宋_GB2312" w:hAnsi="仿宋_GB2312" w:cs="仿宋_GB2312" w:eastAsia="仿宋_GB2312"/>
                      <w:sz w:val="24"/>
                      <w:color w:val="000000"/>
                    </w:rPr>
                    <w:t>寸会议电视</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、屏幕比例：16:9；</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、最大可视角：178°；</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、动态响应：6.5ms；</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、背光类型：直下式；</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、屏占比：97.26%；</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、电压输入范围：220V；</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、额定功率：450W；</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、待机功率：＜0.5W；</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、CPU：核心数≥4核、主频≥1.5GHz；</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、USB 支持音频格式：AAC、HEAAC、MP3、FLAC、PCM,AC3、EAC3、DTS；</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、USB 支持图片格式：jpg、bmp、png；</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、EMMC：容量128GB。</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智慧元宇宙桌面</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、多功能桌</w:t>
                  </w:r>
                </w:p>
                <w:p>
                  <w:pPr>
                    <w:pStyle w:val="null3"/>
                    <w:ind w:left="360"/>
                    <w:jc w:val="both"/>
                  </w:pPr>
                  <w:r>
                    <w:rPr>
                      <w:rFonts w:ascii="仿宋_GB2312" w:hAnsi="仿宋_GB2312" w:cs="仿宋_GB2312" w:eastAsia="仿宋_GB2312"/>
                      <w:sz w:val="24"/>
                      <w:color w:val="000000"/>
                    </w:rPr>
                    <w:t>尺寸不小于760*540*10mm。</w:t>
                  </w:r>
                </w:p>
                <w:p>
                  <w:pPr>
                    <w:pStyle w:val="null3"/>
                    <w:ind w:left="360"/>
                    <w:jc w:val="both"/>
                  </w:pPr>
                  <w:r>
                    <w:rPr>
                      <w:rFonts w:ascii="仿宋_GB2312" w:hAnsi="仿宋_GB2312" w:cs="仿宋_GB2312" w:eastAsia="仿宋_GB2312"/>
                      <w:sz w:val="24"/>
                      <w:color w:val="000000"/>
                    </w:rPr>
                    <w:t>烤漆面层，白色。</w:t>
                  </w:r>
                </w:p>
                <w:p>
                  <w:pPr>
                    <w:pStyle w:val="null3"/>
                    <w:ind w:left="360"/>
                    <w:jc w:val="both"/>
                  </w:pPr>
                  <w:r>
                    <w:rPr>
                      <w:rFonts w:ascii="仿宋_GB2312" w:hAnsi="仿宋_GB2312" w:cs="仿宋_GB2312" w:eastAsia="仿宋_GB2312"/>
                      <w:sz w:val="24"/>
                      <w:color w:val="000000"/>
                    </w:rPr>
                    <w:t>设备由上屏、下屏操作平台组成，下屏为触屏操作，上屏联动。</w:t>
                  </w:r>
                </w:p>
                <w:p>
                  <w:pPr>
                    <w:pStyle w:val="null3"/>
                    <w:ind w:left="6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、上屏显示器</w:t>
                  </w:r>
                  <w:r>
                    <w:br/>
                  </w:r>
                  <w:r>
                    <w:rPr>
                      <w:rFonts w:ascii="仿宋_GB2312" w:hAnsi="仿宋_GB2312" w:cs="仿宋_GB2312" w:eastAsia="仿宋_GB2312"/>
                      <w:sz w:val="24"/>
                      <w:color w:val="000000"/>
                    </w:rPr>
                    <w:t xml:space="preserve"> （1）屏幕尺寸：≥55英寸；</w:t>
                  </w:r>
                </w:p>
                <w:p>
                  <w:pPr>
                    <w:pStyle w:val="null3"/>
                    <w:jc w:val="both"/>
                  </w:pPr>
                  <w:r>
                    <w:rPr>
                      <w:rFonts w:ascii="仿宋_GB2312" w:hAnsi="仿宋_GB2312" w:cs="仿宋_GB2312" w:eastAsia="仿宋_GB2312"/>
                      <w:sz w:val="24"/>
                      <w:color w:val="000000"/>
                    </w:rPr>
                    <w:t>（2）显示类型：LCD；</w:t>
                  </w:r>
                </w:p>
                <w:p>
                  <w:pPr>
                    <w:pStyle w:val="null3"/>
                    <w:jc w:val="both"/>
                  </w:pPr>
                  <w:r>
                    <w:rPr>
                      <w:rFonts w:ascii="仿宋_GB2312" w:hAnsi="仿宋_GB2312" w:cs="仿宋_GB2312" w:eastAsia="仿宋_GB2312"/>
                      <w:sz w:val="24"/>
                      <w:color w:val="000000"/>
                    </w:rPr>
                    <w:t>（3）刷新率：≥60HZ；</w:t>
                  </w:r>
                </w:p>
                <w:p>
                  <w:pPr>
                    <w:pStyle w:val="null3"/>
                    <w:jc w:val="both"/>
                  </w:pPr>
                  <w:r>
                    <w:rPr>
                      <w:rFonts w:ascii="仿宋_GB2312" w:hAnsi="仿宋_GB2312" w:cs="仿宋_GB2312" w:eastAsia="仿宋_GB2312"/>
                      <w:sz w:val="24"/>
                      <w:color w:val="000000"/>
                    </w:rPr>
                    <w:t>（4）USB接口：≥2个；</w:t>
                  </w:r>
                </w:p>
                <w:p>
                  <w:pPr>
                    <w:pStyle w:val="null3"/>
                    <w:jc w:val="both"/>
                  </w:pPr>
                  <w:r>
                    <w:rPr>
                      <w:rFonts w:ascii="仿宋_GB2312" w:hAnsi="仿宋_GB2312" w:cs="仿宋_GB2312" w:eastAsia="仿宋_GB2312"/>
                      <w:sz w:val="24"/>
                      <w:color w:val="000000"/>
                    </w:rPr>
                    <w:t>（5）视频解码：需支持MPEG1/2、H.265、H.264等。</w:t>
                  </w:r>
                  <w:r>
                    <w:br/>
                  </w:r>
                  <w:r>
                    <w:rPr>
                      <w:rFonts w:ascii="仿宋_GB2312" w:hAnsi="仿宋_GB2312" w:cs="仿宋_GB2312" w:eastAsia="仿宋_GB2312"/>
                      <w:sz w:val="24"/>
                      <w:color w:val="000000"/>
                    </w:rPr>
                    <w:t xml:space="preserve"> 3、下屏操作台</w:t>
                  </w:r>
                  <w:r>
                    <w:br/>
                  </w:r>
                  <w:r>
                    <w:rPr>
                      <w:rFonts w:ascii="仿宋_GB2312" w:hAnsi="仿宋_GB2312" w:cs="仿宋_GB2312" w:eastAsia="仿宋_GB2312"/>
                      <w:sz w:val="24"/>
                      <w:color w:val="000000"/>
                    </w:rPr>
                    <w:t xml:space="preserve"> （1）操作平台水平表面采用LCD显示技术，并且具有手指触控功能；</w:t>
                  </w:r>
                  <w:r>
                    <w:br/>
                  </w:r>
                  <w:r>
                    <w:rPr>
                      <w:rFonts w:ascii="仿宋_GB2312" w:hAnsi="仿宋_GB2312" w:cs="仿宋_GB2312" w:eastAsia="仿宋_GB2312"/>
                      <w:sz w:val="24"/>
                      <w:color w:val="000000"/>
                    </w:rPr>
                    <w:t xml:space="preserve"> （2）操作界面：支持不小于32英寸图像显示操作界面，支持分辨率为1920*1080，支持不少于10点触控操作。</w:t>
                  </w:r>
                  <w:r>
                    <w:br/>
                  </w:r>
                  <w:r>
                    <w:rPr>
                      <w:rFonts w:ascii="仿宋_GB2312" w:hAnsi="仿宋_GB2312" w:cs="仿宋_GB2312" w:eastAsia="仿宋_GB2312"/>
                      <w:sz w:val="24"/>
                      <w:color w:val="000000"/>
                    </w:rPr>
                    <w:t xml:space="preserve"> 4、内置系统</w:t>
                  </w:r>
                  <w:r>
                    <w:br/>
                  </w:r>
                  <w:r>
                    <w:rPr>
                      <w:rFonts w:ascii="仿宋_GB2312" w:hAnsi="仿宋_GB2312" w:cs="仿宋_GB2312" w:eastAsia="仿宋_GB2312"/>
                      <w:sz w:val="24"/>
                      <w:color w:val="000000"/>
                    </w:rPr>
                    <w:t xml:space="preserve"> （1）系统支持AR&amp;VR交互操作屏和三维场景显示屏，AR&amp;VR交互操作屏支持触控操作；</w:t>
                  </w:r>
                  <w:r>
                    <w:br/>
                  </w:r>
                  <w:r>
                    <w:rPr>
                      <w:rFonts w:ascii="仿宋_GB2312" w:hAnsi="仿宋_GB2312" w:cs="仿宋_GB2312" w:eastAsia="仿宋_GB2312"/>
                      <w:sz w:val="24"/>
                      <w:color w:val="000000"/>
                    </w:rPr>
                    <w:t xml:space="preserve"> （2）系统支持在AR&amp;VR中直接查看BIM模型构件的图元信息、类别、标高信息、材质、尺寸等对应的属性信息,支持在VR场景中进行360度漫游；</w:t>
                  </w:r>
                  <w:r>
                    <w:br/>
                  </w:r>
                  <w:r>
                    <w:rPr>
                      <w:rFonts w:ascii="仿宋_GB2312" w:hAnsi="仿宋_GB2312" w:cs="仿宋_GB2312" w:eastAsia="仿宋_GB2312"/>
                      <w:sz w:val="24"/>
                      <w:color w:val="000000"/>
                    </w:rPr>
                    <w:t xml:space="preserve"> （3）系统支持在AR&amp;VR场景中操作定位和移动行走、瞬间移动、旋转朝向，支持在AR&amp;VR场景中卡进行构件显隐、开关灯、开关门、材质设置与替换、施工动画查看、光照模拟、文字字幕滚动效果、方案切换，支持在AR&amp;VR场景中播放视频并进行视频进度控制、播放背景音乐、播放粒子特效等；</w:t>
                  </w:r>
                  <w:r>
                    <w:br/>
                  </w:r>
                  <w:r>
                    <w:rPr>
                      <w:rFonts w:ascii="仿宋_GB2312" w:hAnsi="仿宋_GB2312" w:cs="仿宋_GB2312" w:eastAsia="仿宋_GB2312"/>
                      <w:sz w:val="24"/>
                      <w:color w:val="000000"/>
                    </w:rPr>
                    <w:t xml:space="preserve"> （4）系统支持不同楼层的显隐，快速定位到指定楼层；</w:t>
                  </w:r>
                  <w:r>
                    <w:br/>
                  </w:r>
                  <w:r>
                    <w:rPr>
                      <w:rFonts w:ascii="仿宋_GB2312" w:hAnsi="仿宋_GB2312" w:cs="仿宋_GB2312" w:eastAsia="仿宋_GB2312"/>
                      <w:sz w:val="24"/>
                      <w:color w:val="000000"/>
                    </w:rPr>
                    <w:t xml:space="preserve"> （5）系统可支持连续调整视角高度以及视角角度，其中俯仰角可以180度任意调节，可记忆场景视角，可通过点击跳转到记忆视角场景，可支持装配式、施工安全、材料试验、党建等不同虚拟仿真案例的体验和实操；</w:t>
                  </w:r>
                  <w:r>
                    <w:br/>
                  </w:r>
                  <w:r>
                    <w:rPr>
                      <w:rFonts w:ascii="仿宋_GB2312" w:hAnsi="仿宋_GB2312" w:cs="仿宋_GB2312" w:eastAsia="仿宋_GB2312"/>
                      <w:sz w:val="24"/>
                      <w:color w:val="000000"/>
                    </w:rPr>
                    <w:t xml:space="preserve"> （6）系统支持按照BIM建模软件的构件类别进行分类显隐，支持云端案例下载、方案能够在本地储存，以便下次登录直接进入，可以选择是否更新云端案例;</w:t>
                  </w:r>
                  <w:r>
                    <w:br/>
                  </w:r>
                  <w:r>
                    <w:rPr>
                      <w:rFonts w:ascii="仿宋_GB2312" w:hAnsi="仿宋_GB2312" w:cs="仿宋_GB2312" w:eastAsia="仿宋_GB2312"/>
                      <w:sz w:val="24"/>
                      <w:color w:val="000000"/>
                    </w:rPr>
                    <w:t xml:space="preserve"> （7）系统支持和虚拟仿真课程对接，可支持上下屏联动的AR&amp;VR实训教学；。</w:t>
                  </w:r>
                  <w:r>
                    <w:br/>
                  </w:r>
                  <w:r>
                    <w:rPr>
                      <w:rFonts w:ascii="仿宋_GB2312" w:hAnsi="仿宋_GB2312" w:cs="仿宋_GB2312" w:eastAsia="仿宋_GB2312"/>
                      <w:sz w:val="24"/>
                      <w:color w:val="000000"/>
                    </w:rPr>
                    <w:t xml:space="preserve"> 5、工作站</w:t>
                  </w:r>
                  <w:r>
                    <w:br/>
                  </w:r>
                  <w:r>
                    <w:rPr>
                      <w:rFonts w:ascii="仿宋_GB2312" w:hAnsi="仿宋_GB2312" w:cs="仿宋_GB2312" w:eastAsia="仿宋_GB2312"/>
                      <w:sz w:val="24"/>
                      <w:color w:val="000000"/>
                    </w:rPr>
                    <w:t xml:space="preserve"> （1）CPU：≥I7 13700；</w:t>
                  </w:r>
                  <w:r>
                    <w:br/>
                  </w:r>
                  <w:r>
                    <w:rPr>
                      <w:rFonts w:ascii="仿宋_GB2312" w:hAnsi="仿宋_GB2312" w:cs="仿宋_GB2312" w:eastAsia="仿宋_GB2312"/>
                      <w:sz w:val="24"/>
                      <w:color w:val="000000"/>
                    </w:rPr>
                    <w:t xml:space="preserve"> （2）内存：≥32G ；</w:t>
                  </w:r>
                  <w:r>
                    <w:br/>
                  </w:r>
                  <w:r>
                    <w:rPr>
                      <w:rFonts w:ascii="仿宋_GB2312" w:hAnsi="仿宋_GB2312" w:cs="仿宋_GB2312" w:eastAsia="仿宋_GB2312"/>
                      <w:sz w:val="24"/>
                      <w:color w:val="000000"/>
                    </w:rPr>
                    <w:t xml:space="preserve"> （3）机械硬盘：≥1T；</w:t>
                  </w:r>
                  <w:r>
                    <w:br/>
                  </w:r>
                  <w:r>
                    <w:rPr>
                      <w:rFonts w:ascii="仿宋_GB2312" w:hAnsi="仿宋_GB2312" w:cs="仿宋_GB2312" w:eastAsia="仿宋_GB2312"/>
                      <w:sz w:val="24"/>
                      <w:color w:val="000000"/>
                    </w:rPr>
                    <w:t xml:space="preserve"> （4）固态硬盘：≥512G ；</w:t>
                  </w:r>
                  <w:r>
                    <w:br/>
                  </w:r>
                  <w:r>
                    <w:rPr>
                      <w:rFonts w:ascii="仿宋_GB2312" w:hAnsi="仿宋_GB2312" w:cs="仿宋_GB2312" w:eastAsia="仿宋_GB2312"/>
                      <w:sz w:val="24"/>
                      <w:color w:val="000000"/>
                    </w:rPr>
                    <w:t xml:space="preserve"> （5）显卡：≥RTX4070  ；</w:t>
                  </w:r>
                  <w:r>
                    <w:br/>
                  </w:r>
                  <w:r>
                    <w:rPr>
                      <w:rFonts w:ascii="仿宋_GB2312" w:hAnsi="仿宋_GB2312" w:cs="仿宋_GB2312" w:eastAsia="仿宋_GB2312"/>
                      <w:sz w:val="24"/>
                      <w:color w:val="000000"/>
                    </w:rPr>
                    <w:t xml:space="preserve"> （6）功率：≥500W；</w:t>
                  </w:r>
                  <w:r>
                    <w:br/>
                  </w:r>
                  <w:r>
                    <w:rPr>
                      <w:rFonts w:ascii="仿宋_GB2312" w:hAnsi="仿宋_GB2312" w:cs="仿宋_GB2312" w:eastAsia="仿宋_GB2312"/>
                      <w:sz w:val="24"/>
                      <w:color w:val="000000"/>
                    </w:rPr>
                    <w:t xml:space="preserve"> （7）显示器：≥27寸两台。</w:t>
                  </w:r>
                  <w:r>
                    <w:br/>
                  </w:r>
                  <w:r>
                    <w:rPr>
                      <w:rFonts w:ascii="仿宋_GB2312" w:hAnsi="仿宋_GB2312" w:cs="仿宋_GB2312" w:eastAsia="仿宋_GB2312"/>
                      <w:sz w:val="24"/>
                      <w:color w:val="000000"/>
                    </w:rPr>
                    <w:t xml:space="preserve"> 6、桌面虚拟交互一体机</w:t>
                  </w:r>
                  <w:r>
                    <w:br/>
                  </w:r>
                  <w:r>
                    <w:rPr>
                      <w:rFonts w:ascii="仿宋_GB2312" w:hAnsi="仿宋_GB2312" w:cs="仿宋_GB2312" w:eastAsia="仿宋_GB2312"/>
                      <w:sz w:val="24"/>
                      <w:color w:val="000000"/>
                    </w:rPr>
                    <w:t xml:space="preserve"> （1）整机硬件采用一体化设计,方便灵活移动部署,开机即可使用,无需复杂的安装过程；</w:t>
                  </w:r>
                  <w:r>
                    <w:br/>
                  </w:r>
                  <w:r>
                    <w:rPr>
                      <w:rFonts w:ascii="仿宋_GB2312" w:hAnsi="仿宋_GB2312" w:cs="仿宋_GB2312" w:eastAsia="仿宋_GB2312"/>
                      <w:sz w:val="24"/>
                      <w:color w:val="000000"/>
                    </w:rPr>
                    <w:t xml:space="preserve"> （2）系统可支持播放上下和左右以及帧顺序格式3D视频资源；</w:t>
                  </w:r>
                  <w:r>
                    <w:br/>
                  </w:r>
                  <w:r>
                    <w:rPr>
                      <w:rFonts w:ascii="仿宋_GB2312" w:hAnsi="仿宋_GB2312" w:cs="仿宋_GB2312" w:eastAsia="仿宋_GB2312"/>
                      <w:sz w:val="24"/>
                      <w:color w:val="000000"/>
                    </w:rPr>
                    <w:t xml:space="preserve"> （3）系统可支持2D/3D快速自动切换和物理按钮切换；</w:t>
                  </w:r>
                  <w:r>
                    <w:br/>
                  </w:r>
                  <w:r>
                    <w:rPr>
                      <w:rFonts w:ascii="仿宋_GB2312" w:hAnsi="仿宋_GB2312" w:cs="仿宋_GB2312" w:eastAsia="仿宋_GB2312"/>
                      <w:sz w:val="24"/>
                      <w:color w:val="000000"/>
                    </w:rPr>
                    <w:t xml:space="preserve"> （4）具有防蓝光护眼显示模式,可通过软件一键切换至护眼模式；</w:t>
                  </w:r>
                  <w:r>
                    <w:br/>
                  </w:r>
                  <w:r>
                    <w:rPr>
                      <w:rFonts w:ascii="仿宋_GB2312" w:hAnsi="仿宋_GB2312" w:cs="仿宋_GB2312" w:eastAsia="仿宋_GB2312"/>
                      <w:sz w:val="24"/>
                      <w:color w:val="000000"/>
                    </w:rPr>
                    <w:t xml:space="preserve"> （5）系统可支持键鼠、触控、光学追踪笔交互方式；</w:t>
                  </w:r>
                  <w:r>
                    <w:br/>
                  </w:r>
                  <w:r>
                    <w:rPr>
                      <w:rFonts w:ascii="仿宋_GB2312" w:hAnsi="仿宋_GB2312" w:cs="仿宋_GB2312" w:eastAsia="仿宋_GB2312"/>
                      <w:sz w:val="24"/>
                      <w:color w:val="000000"/>
                    </w:rPr>
                    <w:t xml:space="preserve"> （6）整机摆放倾斜角度为20度—90度，根据倾斜角度，软件系统自动调整到最佳的显示视角；</w:t>
                  </w:r>
                  <w:r>
                    <w:br/>
                  </w:r>
                  <w:r>
                    <w:rPr>
                      <w:rFonts w:ascii="仿宋_GB2312" w:hAnsi="仿宋_GB2312" w:cs="仿宋_GB2312" w:eastAsia="仿宋_GB2312"/>
                      <w:sz w:val="24"/>
                      <w:color w:val="000000"/>
                    </w:rPr>
                    <w:t xml:space="preserve"> （7）内置智能温控系统，自动感应系统运行温度,并实时调节散热系统；</w:t>
                  </w:r>
                  <w:r>
                    <w:br/>
                  </w:r>
                  <w:r>
                    <w:rPr>
                      <w:rFonts w:ascii="仿宋_GB2312" w:hAnsi="仿宋_GB2312" w:cs="仿宋_GB2312" w:eastAsia="仿宋_GB2312"/>
                      <w:sz w:val="24"/>
                      <w:color w:val="000000"/>
                    </w:rPr>
                    <w:t xml:space="preserve"> （8）一体化可拔插设计，具有智能温度调节控制功能，维护方便；</w:t>
                  </w:r>
                  <w:r>
                    <w:br/>
                  </w:r>
                  <w:r>
                    <w:rPr>
                      <w:rFonts w:ascii="仿宋_GB2312" w:hAnsi="仿宋_GB2312" w:cs="仿宋_GB2312" w:eastAsia="仿宋_GB2312"/>
                      <w:sz w:val="24"/>
                      <w:color w:val="000000"/>
                    </w:rPr>
                    <w:t xml:space="preserve"> （9）CPU≥I5 7500，固态硬盘≥512GB；内存≥8GB DDR4；</w:t>
                  </w:r>
                  <w:r>
                    <w:br/>
                  </w:r>
                  <w:r>
                    <w:rPr>
                      <w:rFonts w:ascii="仿宋_GB2312" w:hAnsi="仿宋_GB2312" w:cs="仿宋_GB2312" w:eastAsia="仿宋_GB2312"/>
                      <w:sz w:val="24"/>
                      <w:color w:val="000000"/>
                    </w:rPr>
                    <w:t xml:space="preserve"> （10）显卡≥GTX1050；</w:t>
                  </w:r>
                  <w:r>
                    <w:br/>
                  </w:r>
                  <w:r>
                    <w:rPr>
                      <w:rFonts w:ascii="仿宋_GB2312" w:hAnsi="仿宋_GB2312" w:cs="仿宋_GB2312" w:eastAsia="仿宋_GB2312"/>
                      <w:sz w:val="24"/>
                      <w:color w:val="000000"/>
                    </w:rPr>
                    <w:t xml:space="preserve"> （11）电脑端口≥USB3.0*6个、HDMI*1、DP*1；</w:t>
                  </w:r>
                  <w:r>
                    <w:br/>
                  </w:r>
                  <w:r>
                    <w:rPr>
                      <w:rFonts w:ascii="仿宋_GB2312" w:hAnsi="仿宋_GB2312" w:cs="仿宋_GB2312" w:eastAsia="仿宋_GB2312"/>
                      <w:sz w:val="24"/>
                      <w:color w:val="000000"/>
                    </w:rPr>
                    <w:t xml:space="preserve"> （12）支持以太网连接，支持802.11a/b/g/n高速无线传输；</w:t>
                  </w:r>
                  <w:r>
                    <w:br/>
                  </w:r>
                  <w:r>
                    <w:rPr>
                      <w:rFonts w:ascii="仿宋_GB2312" w:hAnsi="仿宋_GB2312" w:cs="仿宋_GB2312" w:eastAsia="仿宋_GB2312"/>
                      <w:sz w:val="24"/>
                      <w:color w:val="000000"/>
                    </w:rPr>
                    <w:t xml:space="preserve"> （13）3D显示屏尺寸为24英寸,物理分辨率:1920*1080；</w:t>
                  </w:r>
                  <w:r>
                    <w:br/>
                  </w:r>
                  <w:r>
                    <w:rPr>
                      <w:rFonts w:ascii="仿宋_GB2312" w:hAnsi="仿宋_GB2312" w:cs="仿宋_GB2312" w:eastAsia="仿宋_GB2312"/>
                      <w:sz w:val="24"/>
                      <w:color w:val="000000"/>
                    </w:rPr>
                    <w:t xml:space="preserve"> （14）3D显示屏支持左右、上下格式3D信号源；</w:t>
                  </w:r>
                  <w:r>
                    <w:br/>
                  </w:r>
                  <w:r>
                    <w:rPr>
                      <w:rFonts w:ascii="仿宋_GB2312" w:hAnsi="仿宋_GB2312" w:cs="仿宋_GB2312" w:eastAsia="仿宋_GB2312"/>
                      <w:sz w:val="24"/>
                      <w:color w:val="000000"/>
                    </w:rPr>
                    <w:t xml:space="preserve"> （15）显示屏支持多达2路外部信号源输入,支持一键控制信号源切换；</w:t>
                  </w:r>
                  <w:r>
                    <w:br/>
                  </w:r>
                  <w:r>
                    <w:rPr>
                      <w:rFonts w:ascii="仿宋_GB2312" w:hAnsi="仿宋_GB2312" w:cs="仿宋_GB2312" w:eastAsia="仿宋_GB2312"/>
                      <w:sz w:val="24"/>
                      <w:color w:val="000000"/>
                    </w:rPr>
                    <w:t xml:space="preserve"> （16）3D光学追踪眼镜，采用5点追踪设计，具备头部位置追踪功能；</w:t>
                  </w:r>
                  <w:r>
                    <w:br/>
                  </w:r>
                  <w:r>
                    <w:rPr>
                      <w:rFonts w:ascii="仿宋_GB2312" w:hAnsi="仿宋_GB2312" w:cs="仿宋_GB2312" w:eastAsia="仿宋_GB2312"/>
                      <w:sz w:val="24"/>
                      <w:color w:val="000000"/>
                    </w:rPr>
                    <w:t xml:space="preserve"> （17）3D追踪眼镜出现在屏幕传感器捕捉范围内，显示方式由普通显示屏方式自动切换成3D显示方式，当跟踪眼镜在屏幕传感器之外，显示方式自动切换至普通显示方式，根据眼镜视角给出最佳观赏画面；</w:t>
                  </w:r>
                  <w:r>
                    <w:br/>
                  </w:r>
                  <w:r>
                    <w:rPr>
                      <w:rFonts w:ascii="仿宋_GB2312" w:hAnsi="仿宋_GB2312" w:cs="仿宋_GB2312" w:eastAsia="仿宋_GB2312"/>
                      <w:sz w:val="24"/>
                      <w:color w:val="000000"/>
                    </w:rPr>
                    <w:t xml:space="preserve"> （18）系统支持操作人员通过专用的追踪笔对模型进行3个自由度空中姿态转动，实现人机互动；操控笔内置振动器，坐标位置追踪精度&lt;1mm，角度精度&lt;0.1度可以通过震动方式来反馈。</w:t>
                  </w:r>
                </w:p>
                <w:p>
                  <w:pPr>
                    <w:pStyle w:val="null3"/>
                    <w:jc w:val="both"/>
                  </w:pPr>
                  <w:r>
                    <w:rPr>
                      <w:rFonts w:ascii="仿宋_GB2312" w:hAnsi="仿宋_GB2312" w:cs="仿宋_GB2312" w:eastAsia="仿宋_GB2312"/>
                      <w:sz w:val="24"/>
                      <w:color w:val="000000"/>
                    </w:rPr>
                    <w:t>（19）眼镜数量≥6个</w:t>
                  </w:r>
                  <w:r>
                    <w:br/>
                  </w:r>
                  <w:r>
                    <w:rPr>
                      <w:rFonts w:ascii="仿宋_GB2312" w:hAnsi="仿宋_GB2312" w:cs="仿宋_GB2312" w:eastAsia="仿宋_GB2312"/>
                      <w:sz w:val="24"/>
                      <w:color w:val="000000"/>
                    </w:rPr>
                    <w:t xml:space="preserve"> 7、项目管理沙盘软件</w:t>
                  </w:r>
                  <w:r>
                    <w:br/>
                  </w:r>
                  <w:r>
                    <w:rPr>
                      <w:rFonts w:ascii="仿宋_GB2312" w:hAnsi="仿宋_GB2312" w:cs="仿宋_GB2312" w:eastAsia="仿宋_GB2312"/>
                      <w:sz w:val="24"/>
                      <w:color w:val="000000"/>
                    </w:rPr>
                    <w:t xml:space="preserve"> （1）软件应有软件著作权，能够在相关设备上进行AR互动操作，沉浸式交互体验方案；</w:t>
                  </w:r>
                  <w:r>
                    <w:br/>
                  </w:r>
                  <w:r>
                    <w:rPr>
                      <w:rFonts w:ascii="仿宋_GB2312" w:hAnsi="仿宋_GB2312" w:cs="仿宋_GB2312" w:eastAsia="仿宋_GB2312"/>
                      <w:sz w:val="24"/>
                      <w:color w:val="000000"/>
                    </w:rPr>
                    <w:t xml:space="preserve"> （2）应可以同时运用在PC端、沙盘操作台以及智慧桌面；</w:t>
                  </w:r>
                  <w:r>
                    <w:br/>
                  </w:r>
                  <w:r>
                    <w:rPr>
                      <w:rFonts w:ascii="仿宋_GB2312" w:hAnsi="仿宋_GB2312" w:cs="仿宋_GB2312" w:eastAsia="仿宋_GB2312"/>
                      <w:sz w:val="24"/>
                      <w:color w:val="000000"/>
                    </w:rPr>
                    <w:t xml:space="preserve"> （3）AR端软件应将分上下屏分屏显示输出，上屏默认显示三维模型，下屏操作上屏同步变化；</w:t>
                  </w:r>
                  <w:r>
                    <w:br/>
                  </w:r>
                  <w:r>
                    <w:rPr>
                      <w:rFonts w:ascii="仿宋_GB2312" w:hAnsi="仿宋_GB2312" w:cs="仿宋_GB2312" w:eastAsia="仿宋_GB2312"/>
                      <w:sz w:val="24"/>
                      <w:color w:val="000000"/>
                    </w:rPr>
                    <w:t xml:space="preserve"> （4）软件需具备工程项目管理学科的相关知识点，能够模拟工程项目管理的实施过程；</w:t>
                  </w:r>
                  <w:r>
                    <w:br/>
                  </w:r>
                  <w:r>
                    <w:rPr>
                      <w:rFonts w:ascii="仿宋_GB2312" w:hAnsi="仿宋_GB2312" w:cs="仿宋_GB2312" w:eastAsia="仿宋_GB2312"/>
                      <w:sz w:val="24"/>
                      <w:color w:val="000000"/>
                    </w:rPr>
                    <w:t xml:space="preserve"> （5）软件应具备不少于18种单据的填写；</w:t>
                  </w:r>
                  <w:r>
                    <w:br/>
                  </w:r>
                  <w:r>
                    <w:rPr>
                      <w:rFonts w:ascii="仿宋_GB2312" w:hAnsi="仿宋_GB2312" w:cs="仿宋_GB2312" w:eastAsia="仿宋_GB2312"/>
                      <w:sz w:val="24"/>
                      <w:color w:val="000000"/>
                    </w:rPr>
                    <w:t xml:space="preserve"> （6）软件应具备3D厂区三维模型、3D模型动画、标准场布设计等；</w:t>
                  </w:r>
                  <w:r>
                    <w:br/>
                  </w:r>
                  <w:r>
                    <w:rPr>
                      <w:rFonts w:ascii="仿宋_GB2312" w:hAnsi="仿宋_GB2312" w:cs="仿宋_GB2312" w:eastAsia="仿宋_GB2312"/>
                      <w:sz w:val="24"/>
                      <w:color w:val="000000"/>
                    </w:rPr>
                    <w:t xml:space="preserve"> ▲（7）软件应模拟建筑工程项目管理过程中与之相关的资源，例如人工、材料、机械、资金等；（需提供界面截图证明）</w:t>
                  </w:r>
                  <w:r>
                    <w:br/>
                  </w:r>
                  <w:r>
                    <w:rPr>
                      <w:rFonts w:ascii="仿宋_GB2312" w:hAnsi="仿宋_GB2312" w:cs="仿宋_GB2312" w:eastAsia="仿宋_GB2312"/>
                      <w:sz w:val="24"/>
                      <w:color w:val="000000"/>
                    </w:rPr>
                    <w:t xml:space="preserve"> ▲（8）软件应模拟建筑工程项目管理过程中与之相关的单据、账目、合同、流程等管理方法和工具；（需提供界面截图证明）</w:t>
                  </w:r>
                  <w:r>
                    <w:br/>
                  </w:r>
                  <w:r>
                    <w:rPr>
                      <w:rFonts w:ascii="仿宋_GB2312" w:hAnsi="仿宋_GB2312" w:cs="仿宋_GB2312" w:eastAsia="仿宋_GB2312"/>
                      <w:sz w:val="24"/>
                      <w:color w:val="000000"/>
                    </w:rPr>
                    <w:t xml:space="preserve"> （9）软件需具备后退功能，能够按步骤后退以及按周后退；</w:t>
                  </w:r>
                  <w:r>
                    <w:br/>
                  </w:r>
                  <w:r>
                    <w:rPr>
                      <w:rFonts w:ascii="仿宋_GB2312" w:hAnsi="仿宋_GB2312" w:cs="仿宋_GB2312" w:eastAsia="仿宋_GB2312"/>
                      <w:sz w:val="24"/>
                      <w:color w:val="000000"/>
                    </w:rPr>
                    <w:t xml:space="preserve"> （10）软件可以根据项目进度，紧急申请资金或者资源；</w:t>
                  </w:r>
                  <w:r>
                    <w:br/>
                  </w:r>
                  <w:r>
                    <w:rPr>
                      <w:rFonts w:ascii="仿宋_GB2312" w:hAnsi="仿宋_GB2312" w:cs="仿宋_GB2312" w:eastAsia="仿宋_GB2312"/>
                      <w:sz w:val="24"/>
                      <w:color w:val="000000"/>
                    </w:rPr>
                    <w:t xml:space="preserve"> （11）软件应体现项目管理过程中工作流、物流、资金流和信息流的流转过程；</w:t>
                  </w:r>
                  <w:r>
                    <w:br/>
                  </w:r>
                  <w:r>
                    <w:rPr>
                      <w:rFonts w:ascii="仿宋_GB2312" w:hAnsi="仿宋_GB2312" w:cs="仿宋_GB2312" w:eastAsia="仿宋_GB2312"/>
                      <w:sz w:val="24"/>
                      <w:color w:val="000000"/>
                    </w:rPr>
                    <w:t xml:space="preserve"> （12）软件应具备监控查看系统，可在三维场景中切换不同视角；</w:t>
                  </w:r>
                  <w:r>
                    <w:br/>
                  </w:r>
                  <w:r>
                    <w:rPr>
                      <w:rFonts w:ascii="仿宋_GB2312" w:hAnsi="仿宋_GB2312" w:cs="仿宋_GB2312" w:eastAsia="仿宋_GB2312"/>
                      <w:sz w:val="24"/>
                      <w:color w:val="000000"/>
                    </w:rPr>
                    <w:t xml:space="preserve"> ▲（13）软件应具备周例会功能，用于各岗位角色进行工作安排；（需提供界面截图证明）</w:t>
                  </w:r>
                  <w:r>
                    <w:br/>
                  </w:r>
                  <w:r>
                    <w:rPr>
                      <w:rFonts w:ascii="仿宋_GB2312" w:hAnsi="仿宋_GB2312" w:cs="仿宋_GB2312" w:eastAsia="仿宋_GB2312"/>
                      <w:sz w:val="24"/>
                      <w:color w:val="000000"/>
                    </w:rPr>
                    <w:t xml:space="preserve"> （14）软件应具备随机风险事件功能，可根据设定触发风险事件；</w:t>
                  </w:r>
                  <w:r>
                    <w:br/>
                  </w:r>
                  <w:r>
                    <w:rPr>
                      <w:rFonts w:ascii="仿宋_GB2312" w:hAnsi="仿宋_GB2312" w:cs="仿宋_GB2312" w:eastAsia="仿宋_GB2312"/>
                      <w:sz w:val="24"/>
                      <w:color w:val="000000"/>
                    </w:rPr>
                    <w:t xml:space="preserve"> （15）软件应该具有统计分析功能，能够统计小组得分情况和实训室的分组排名。</w:t>
                  </w:r>
                </w:p>
                <w:p>
                  <w:pPr>
                    <w:pStyle w:val="null3"/>
                    <w:numPr>
                      <w:ilvl w:val="0"/>
                      <w:numId w:val="1"/>
                    </w:numPr>
                    <w:jc w:val="both"/>
                  </w:pPr>
                  <w:r>
                    <w:rPr>
                      <w:rFonts w:ascii="仿宋_GB2312" w:hAnsi="仿宋_GB2312" w:cs="仿宋_GB2312" w:eastAsia="仿宋_GB2312"/>
                      <w:sz w:val="24"/>
                      <w:color w:val="000000"/>
                    </w:rPr>
                    <w:t>钢筋平法图集软件</w:t>
                  </w:r>
                </w:p>
                <w:p>
                  <w:pPr>
                    <w:pStyle w:val="null3"/>
                    <w:jc w:val="both"/>
                  </w:pPr>
                  <w:r>
                    <w:rPr>
                      <w:rFonts w:ascii="仿宋_GB2312" w:hAnsi="仿宋_GB2312" w:cs="仿宋_GB2312" w:eastAsia="仿宋_GB2312"/>
                      <w:sz w:val="24"/>
                      <w:color w:val="000000"/>
                    </w:rPr>
                    <w:t>（1）制图规则模块需具备图纸知识点与三维模型对应展示，并配有文本内容讲解；</w:t>
                  </w:r>
                </w:p>
                <w:p>
                  <w:pPr>
                    <w:pStyle w:val="null3"/>
                    <w:jc w:val="both"/>
                  </w:pPr>
                  <w:r>
                    <w:rPr>
                      <w:rFonts w:ascii="仿宋_GB2312" w:hAnsi="仿宋_GB2312" w:cs="仿宋_GB2312" w:eastAsia="仿宋_GB2312"/>
                      <w:sz w:val="24"/>
                      <w:color w:val="000000"/>
                    </w:rPr>
                    <w:t>（2）构造详图模块需具备从模型、图纸、文字三个方面对知识点进行介绍，二维图纸与三维模型对应展示，可调节三维模型混凝土透明度，通过观察点切换观察视角；需具备在AR台上通过菜单玛卡切换上屏显示，通过相机和缩放玛卡进行漫游操作；</w:t>
                  </w:r>
                </w:p>
                <w:p>
                  <w:pPr>
                    <w:pStyle w:val="null3"/>
                    <w:jc w:val="both"/>
                  </w:pPr>
                  <w:r>
                    <w:rPr>
                      <w:rFonts w:ascii="仿宋_GB2312" w:hAnsi="仿宋_GB2312" w:cs="仿宋_GB2312" w:eastAsia="仿宋_GB2312"/>
                      <w:sz w:val="24"/>
                      <w:color w:val="000000"/>
                    </w:rPr>
                    <w:t>（3）需具备除制图规则和构件拆解模块以外，所有含有模型的模块都能在AR台上通过相机玛卡漫游体验；</w:t>
                  </w:r>
                </w:p>
                <w:p>
                  <w:pPr>
                    <w:pStyle w:val="null3"/>
                    <w:jc w:val="both"/>
                  </w:pPr>
                  <w:r>
                    <w:rPr>
                      <w:rFonts w:ascii="仿宋_GB2312" w:hAnsi="仿宋_GB2312" w:cs="仿宋_GB2312" w:eastAsia="仿宋_GB2312"/>
                      <w:sz w:val="24"/>
                      <w:color w:val="000000"/>
                    </w:rPr>
                    <w:t>（4）需具备4D微课拓展讲解，通过虚拟仿真场景讲解构件知识点，需具备画笔、橡皮工具，字幕显示与隐藏操作，视频播放速度的调节；需具备在暂停时进行三维漫游操作；</w:t>
                  </w:r>
                </w:p>
                <w:p>
                  <w:pPr>
                    <w:pStyle w:val="null3"/>
                    <w:jc w:val="both"/>
                  </w:pPr>
                  <w:r>
                    <w:rPr>
                      <w:rFonts w:ascii="仿宋_GB2312" w:hAnsi="仿宋_GB2312" w:cs="仿宋_GB2312" w:eastAsia="仿宋_GB2312"/>
                      <w:sz w:val="24"/>
                      <w:color w:val="000000"/>
                    </w:rPr>
                    <w:t>（5）需具备在部分视频、PPT和4D微课中通过菜单玛卡切换不同节点，方便用户定位知识点；</w:t>
                  </w:r>
                </w:p>
                <w:p>
                  <w:pPr>
                    <w:pStyle w:val="null3"/>
                    <w:jc w:val="both"/>
                  </w:pPr>
                  <w:r>
                    <w:rPr>
                      <w:rFonts w:ascii="仿宋_GB2312" w:hAnsi="仿宋_GB2312" w:cs="仿宋_GB2312" w:eastAsia="仿宋_GB2312"/>
                      <w:sz w:val="24"/>
                      <w:color w:val="000000"/>
                    </w:rPr>
                    <w:t>（6）计算解析模块需具备对计算公式进行互动讲解，计算练习模块需具备调出数字键盘，根据图纸信息，点击每项的空括号输入数字，整个填空计算过程按照真实案例计算步骤进行实训，软件自动判断对错并给出得分，用户可以查看答题情况，正确及错误答案通过不同颜色进行区分；</w:t>
                  </w:r>
                </w:p>
                <w:p>
                  <w:pPr>
                    <w:pStyle w:val="null3"/>
                    <w:jc w:val="both"/>
                  </w:pPr>
                  <w:r>
                    <w:rPr>
                      <w:rFonts w:ascii="仿宋_GB2312" w:hAnsi="仿宋_GB2312" w:cs="仿宋_GB2312" w:eastAsia="仿宋_GB2312"/>
                      <w:sz w:val="24"/>
                      <w:color w:val="000000"/>
                    </w:rPr>
                    <w:t>（7）软件集成《国家建筑标准设计图集》图纸中板、基础、梁、楼梯、墙、柱的所有重要的知识点。</w:t>
                  </w:r>
                </w:p>
                <w:p>
                  <w:pPr>
                    <w:pStyle w:val="null3"/>
                    <w:jc w:val="both"/>
                  </w:pPr>
                  <w:r>
                    <w:rPr>
                      <w:rFonts w:ascii="仿宋_GB2312" w:hAnsi="仿宋_GB2312" w:cs="仿宋_GB2312" w:eastAsia="仿宋_GB2312"/>
                      <w:sz w:val="24"/>
                      <w:color w:val="000000"/>
                    </w:rPr>
                    <w:t>（8）软件中内置不少于200个三维仿真模型，6大类58个子构件。为方便学习知识点内容，每个子构件都应设有玛卡分类节点，玛卡节点数不少于700。</w:t>
                  </w:r>
                </w:p>
                <w:p>
                  <w:pPr>
                    <w:pStyle w:val="null3"/>
                    <w:jc w:val="both"/>
                  </w:pPr>
                  <w:r>
                    <w:rPr>
                      <w:rFonts w:ascii="仿宋_GB2312" w:hAnsi="仿宋_GB2312" w:cs="仿宋_GB2312" w:eastAsia="仿宋_GB2312"/>
                      <w:sz w:val="24"/>
                      <w:color w:val="000000"/>
                    </w:rPr>
                    <w:t>（9）软件需具备三维模型与二维图纸的对照功能，需将不同类型构件的墙体、钢筋、配筋分类清晰的展示出来，以方便教学；</w:t>
                  </w:r>
                </w:p>
                <w:p>
                  <w:pPr>
                    <w:pStyle w:val="null3"/>
                    <w:jc w:val="both"/>
                  </w:pPr>
                  <w:r>
                    <w:rPr>
                      <w:rFonts w:ascii="仿宋_GB2312" w:hAnsi="仿宋_GB2312" w:cs="仿宋_GB2312" w:eastAsia="仿宋_GB2312"/>
                      <w:sz w:val="24"/>
                      <w:color w:val="000000"/>
                    </w:rPr>
                    <w:t>（10）软件包含全部构件模型包括：①柱：柱构件平法识图和柱构件钢筋构造的10个子构件。②墙：剪力墙构件平法识图和剪力墙构件钢筋构造的8个子构件。③梁：梁构件平法识图和梁构件钢筋构造9个子构件。④板：板构件平法识图和板构件钢筋构造的6个子构件。⑤楼梯：板式楼梯的识图的4个子构件。⑥基础：独立基础平法识图、独立基础钢筋构造、条形基础梁平法识图、条形基础板平法识图、条形基础钢筋构造、筏形基础钢筋构造的16个子构件；</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、材料实验软件</w:t>
                  </w:r>
                </w:p>
                <w:p>
                  <w:pPr>
                    <w:pStyle w:val="null3"/>
                    <w:jc w:val="both"/>
                  </w:pPr>
                  <w:r>
                    <w:rPr>
                      <w:rFonts w:ascii="仿宋_GB2312" w:hAnsi="仿宋_GB2312" w:cs="仿宋_GB2312" w:eastAsia="仿宋_GB2312"/>
                      <w:sz w:val="24"/>
                      <w:color w:val="000000"/>
                    </w:rPr>
                    <w:t>（1）应结合真实的材料实验工艺和规范标准，制作虚拟仿真VR内容；</w:t>
                  </w:r>
                </w:p>
                <w:p>
                  <w:pPr>
                    <w:pStyle w:val="null3"/>
                    <w:jc w:val="both"/>
                  </w:pPr>
                  <w:r>
                    <w:rPr>
                      <w:rFonts w:ascii="仿宋_GB2312" w:hAnsi="仿宋_GB2312" w:cs="仿宋_GB2312" w:eastAsia="仿宋_GB2312"/>
                      <w:sz w:val="24"/>
                      <w:color w:val="000000"/>
                    </w:rPr>
                    <w:t>（2）进入虚拟仿真VR案例应有技术要点显示提示，显示国家验收规范及标准，显示用到的配件标准，符合学生实训的真实环境，带上VR眼镜体验设备，手柄操作下一步能够关闭要点提示，进入下一步实际虚拟操作，在虚拟场景中，能够用手柄测量场景内容距离，VR材料实验在没有头盔的情况下应也能够用PC端操作；</w:t>
                  </w:r>
                </w:p>
                <w:p>
                  <w:pPr>
                    <w:pStyle w:val="null3"/>
                    <w:jc w:val="both"/>
                  </w:pPr>
                  <w:r>
                    <w:rPr>
                      <w:rFonts w:ascii="仿宋_GB2312" w:hAnsi="仿宋_GB2312" w:cs="仿宋_GB2312" w:eastAsia="仿宋_GB2312"/>
                      <w:sz w:val="24"/>
                      <w:color w:val="000000"/>
                    </w:rPr>
                    <w:t>（3）整套实验内容可通过登录一个账号即可查看所有实验案例，整套材料实验包含但不限于以下10个项目，沥青软化点，沥青车辙试验，混凝土系列试验，混凝土抗压试验，混凝土针入度试验，沥青延度试验，混凝土抗弯试验，钢筋原材冷弯试验，马歇尔稳定度试验，钢筋拉伸试验——全自动；</w:t>
                  </w:r>
                </w:p>
                <w:p>
                  <w:pPr>
                    <w:pStyle w:val="null3"/>
                    <w:jc w:val="both"/>
                  </w:pPr>
                  <w:r>
                    <w:rPr>
                      <w:rFonts w:ascii="仿宋_GB2312" w:hAnsi="仿宋_GB2312" w:cs="仿宋_GB2312" w:eastAsia="仿宋_GB2312"/>
                      <w:sz w:val="24"/>
                      <w:color w:val="000000"/>
                    </w:rPr>
                    <w:t>（4）进入VR材料实验案例可在VR场景中漫游查看整个实验场地，可进行瞬间移动；</w:t>
                  </w:r>
                </w:p>
                <w:p>
                  <w:pPr>
                    <w:pStyle w:val="null3"/>
                    <w:jc w:val="both"/>
                  </w:pPr>
                  <w:r>
                    <w:rPr>
                      <w:rFonts w:ascii="仿宋_GB2312" w:hAnsi="仿宋_GB2312" w:cs="仿宋_GB2312" w:eastAsia="仿宋_GB2312"/>
                      <w:sz w:val="24"/>
                      <w:color w:val="000000"/>
                    </w:rPr>
                    <w:t>（5）VR材料实验案例中拾取构件、构件位置调整，应支持一键切换室外天气，如晴天、阴天、下雨、下雪等，需支持24小时光照模拟；</w:t>
                  </w:r>
                </w:p>
                <w:p>
                  <w:pPr>
                    <w:pStyle w:val="null3"/>
                    <w:jc w:val="both"/>
                  </w:pPr>
                  <w:r>
                    <w:rPr>
                      <w:rFonts w:ascii="仿宋_GB2312" w:hAnsi="仿宋_GB2312" w:cs="仿宋_GB2312" w:eastAsia="仿宋_GB2312"/>
                      <w:sz w:val="24"/>
                      <w:color w:val="000000"/>
                    </w:rPr>
                    <w:t>（6）应支持云端案例储存、下载、方案能够在本地储存，以便下次登录直接进入；</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建筑工程全过程智能建造平台</w:t>
                  </w:r>
                </w:p>
              </w:tc>
              <w:tc>
                <w:tcPr>
                  <w:tcW w:type="dxa" w:w="1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一、建筑机器人虚拟现实设计软件</w:t>
                  </w:r>
                </w:p>
                <w:p>
                  <w:pPr>
                    <w:pStyle w:val="null3"/>
                    <w:jc w:val="both"/>
                  </w:pPr>
                  <w:r>
                    <w:rPr>
                      <w:rFonts w:ascii="仿宋_GB2312" w:hAnsi="仿宋_GB2312" w:cs="仿宋_GB2312" w:eastAsia="仿宋_GB2312"/>
                      <w:sz w:val="24"/>
                      <w:color w:val="000000"/>
                    </w:rPr>
                    <w:t>▲1、应具备自主知识产权，支持Revit、Bentley、Rhino、Catia、SolidWorks、3ds Max、SketchUp、Tekla、ArchiCAD、NavisWorks等主流建模软件的模型导入，能够支持BIM模型和3D模型无缝导入VR设计平台，其中Revit模型导入后需保留完整的模型信息。软件截图须包括Revit、Bentley、Rhino，Catia、SolidWorks、3ds Max、SketchUp、Tekla、ArchiCAD、Navisworks等软件（需提供界面截图证明）；</w:t>
                  </w:r>
                  <w:r>
                    <w:br/>
                  </w:r>
                  <w:r>
                    <w:rPr>
                      <w:rFonts w:ascii="仿宋_GB2312" w:hAnsi="仿宋_GB2312" w:cs="仿宋_GB2312" w:eastAsia="仿宋_GB2312"/>
                      <w:sz w:val="24"/>
                      <w:color w:val="000000"/>
                    </w:rPr>
                    <w:t xml:space="preserve"> 2、软件应具有独立知识产权并已获得相关软件著作权;</w:t>
                  </w:r>
                  <w:r>
                    <w:br/>
                  </w:r>
                  <w:r>
                    <w:rPr>
                      <w:rFonts w:ascii="仿宋_GB2312" w:hAnsi="仿宋_GB2312" w:cs="仿宋_GB2312" w:eastAsia="仿宋_GB2312"/>
                      <w:sz w:val="24"/>
                      <w:color w:val="000000"/>
                    </w:rPr>
                    <w:t xml:space="preserve"> 3、为满足易用性，软件需支持中文界面操作、快捷简单;</w:t>
                  </w:r>
                  <w:r>
                    <w:br/>
                  </w:r>
                  <w:r>
                    <w:rPr>
                      <w:rFonts w:ascii="仿宋_GB2312" w:hAnsi="仿宋_GB2312" w:cs="仿宋_GB2312" w:eastAsia="仿宋_GB2312"/>
                      <w:sz w:val="24"/>
                      <w:color w:val="000000"/>
                    </w:rPr>
                    <w:t xml:space="preserve"> ▲4、应支持直接加载、读取BIM信息数据的功能，所有砼构件至少应包含构件图元信息、构件名称、类别、混凝土类型、混凝土强度等级、标高信息、材质、截面高度和宽度等对应的属性信息;（需提供界面截图证明）</w:t>
                  </w:r>
                  <w:r>
                    <w:br/>
                  </w:r>
                  <w:r>
                    <w:rPr>
                      <w:rFonts w:ascii="仿宋_GB2312" w:hAnsi="仿宋_GB2312" w:cs="仿宋_GB2312" w:eastAsia="仿宋_GB2312"/>
                      <w:sz w:val="24"/>
                      <w:color w:val="000000"/>
                    </w:rPr>
                    <w:t xml:space="preserve"> 5、应支持BIM团队或设计团队在不进行编程的前提下，通过点击或拖拽操作就能够进行VR交互设计，交互内容包含但不限于开关灯、开关门、材质替换、施工过程模拟、24小时光照模拟、播放视频;</w:t>
                  </w:r>
                  <w:r>
                    <w:br/>
                  </w:r>
                  <w:r>
                    <w:rPr>
                      <w:rFonts w:ascii="仿宋_GB2312" w:hAnsi="仿宋_GB2312" w:cs="仿宋_GB2312" w:eastAsia="仿宋_GB2312"/>
                      <w:sz w:val="24"/>
                      <w:color w:val="000000"/>
                    </w:rPr>
                    <w:t xml:space="preserve"> ▲6、软件后台应具有我的工程库、我的部品库功能、个人中心、基础资料，应支持删除、分享我的案例，支持接收他人案例，可修改账户昵称及密码，将账号绑定微信并扫码登录后台（需提供界面截图证明）;</w:t>
                  </w:r>
                  <w:r>
                    <w:br/>
                  </w:r>
                  <w:r>
                    <w:rPr>
                      <w:rFonts w:ascii="仿宋_GB2312" w:hAnsi="仿宋_GB2312" w:cs="仿宋_GB2312" w:eastAsia="仿宋_GB2312"/>
                      <w:sz w:val="24"/>
                      <w:color w:val="000000"/>
                    </w:rPr>
                    <w:t xml:space="preserve"> 7、应具备专业VR场景编辑功能，如材质编辑功能、构件编辑功能、动画制作功能、交互区域自定义功能、灯光编辑功能等，以上所有编辑操作无需进行编程即可完成;</w:t>
                  </w:r>
                  <w:r>
                    <w:br/>
                  </w:r>
                  <w:r>
                    <w:rPr>
                      <w:rFonts w:ascii="仿宋_GB2312" w:hAnsi="仿宋_GB2312" w:cs="仿宋_GB2312" w:eastAsia="仿宋_GB2312"/>
                      <w:sz w:val="24"/>
                      <w:color w:val="000000"/>
                    </w:rPr>
                    <w:t xml:space="preserve"> 8、应包含漫反射贴图、法线贴图、反射贴图等功能，包含不少于200种常用材质，软件需提供粒子系统，支持对任意平面、弧面进行图片或者视频的投影；</w:t>
                  </w:r>
                  <w:r>
                    <w:br/>
                  </w:r>
                  <w:r>
                    <w:rPr>
                      <w:rFonts w:ascii="仿宋_GB2312" w:hAnsi="仿宋_GB2312" w:cs="仿宋_GB2312" w:eastAsia="仿宋_GB2312"/>
                      <w:sz w:val="24"/>
                      <w:color w:val="000000"/>
                    </w:rPr>
                    <w:t xml:space="preserve"> 9、应支持发布720度全景图图片，同时生成二维码和链接地址，可在微信或浏览器中直接扫描二维码进行查看全景内容，全景内容包含点赞、评论、转发功能，能够查看全景图人气值，能够开启VR模式；</w:t>
                  </w:r>
                  <w:r>
                    <w:br/>
                  </w:r>
                  <w:r>
                    <w:rPr>
                      <w:rFonts w:ascii="仿宋_GB2312" w:hAnsi="仿宋_GB2312" w:cs="仿宋_GB2312" w:eastAsia="仿宋_GB2312"/>
                      <w:sz w:val="24"/>
                      <w:color w:val="000000"/>
                    </w:rPr>
                    <w:t xml:space="preserve"> 10、应支持设置项目虚拟的经纬度信息，并模拟当下和任意时节的光照情况；</w:t>
                  </w:r>
                  <w:r>
                    <w:br/>
                  </w:r>
                  <w:r>
                    <w:rPr>
                      <w:rFonts w:ascii="仿宋_GB2312" w:hAnsi="仿宋_GB2312" w:cs="仿宋_GB2312" w:eastAsia="仿宋_GB2312"/>
                      <w:sz w:val="24"/>
                      <w:color w:val="000000"/>
                    </w:rPr>
                    <w:t xml:space="preserve"> 11、应支持全局光和局部光设计，所有光源支持环境光阴影、阴影遮罩，单场景内可支持无限多数量的光源；</w:t>
                  </w:r>
                  <w:r>
                    <w:br/>
                  </w:r>
                  <w:r>
                    <w:rPr>
                      <w:rFonts w:ascii="仿宋_GB2312" w:hAnsi="仿宋_GB2312" w:cs="仿宋_GB2312" w:eastAsia="仿宋_GB2312"/>
                      <w:sz w:val="24"/>
                      <w:color w:val="000000"/>
                    </w:rPr>
                    <w:t xml:space="preserve"> 12、应能够把虚拟现实设计软件生成的全景图自动同步到BIM720云平台，在BIM720云平台可直接查看生成的全景图，BIM720云平台包含可视化编辑、背景音乐设置、语音解说设置、链接电话与导航、天空地面遮罩、开场提示、自定义邮件、自定义logo、自定义作者名、离线下载、密码访问等功能，可视化编辑中可进行语音、图文、视频热点编辑和沙盘小地图编辑，以及视频、图片贴片编辑；（需提供演示）</w:t>
                  </w:r>
                  <w:r>
                    <w:br/>
                  </w:r>
                  <w:r>
                    <w:rPr>
                      <w:rFonts w:ascii="仿宋_GB2312" w:hAnsi="仿宋_GB2312" w:cs="仿宋_GB2312" w:eastAsia="仿宋_GB2312"/>
                      <w:sz w:val="24"/>
                      <w:color w:val="000000"/>
                    </w:rPr>
                    <w:t xml:space="preserve"> ▲13、全景图应有完善的网页管理平台，能够通过账号登录，账号应和虚拟现实设计平台账号同步，登录后应可查看用户在虚拟现实设计平台场景中生成的全景图（需提供界面截图证明）；</w:t>
                  </w:r>
                  <w:r>
                    <w:br/>
                  </w:r>
                  <w:r>
                    <w:rPr>
                      <w:rFonts w:ascii="仿宋_GB2312" w:hAnsi="仿宋_GB2312" w:cs="仿宋_GB2312" w:eastAsia="仿宋_GB2312"/>
                      <w:sz w:val="24"/>
                      <w:color w:val="000000"/>
                    </w:rPr>
                    <w:t xml:space="preserve"> ▲14、应支持对不同的构件进行考核，可将考核对象拖到考核物体列表上，为方便定位考核物体坐标点，应支持自动填写考核物体目标点和考核物体打散点，自动填写后显示该构建的位置和旋转值，还可设置局部位置坐标误差，显示误差X、Y值，可选择是否使用旋转角度误差；（需提供界面截图证明）</w:t>
                  </w:r>
                  <w:r>
                    <w:br/>
                  </w:r>
                  <w:r>
                    <w:rPr>
                      <w:rFonts w:ascii="仿宋_GB2312" w:hAnsi="仿宋_GB2312" w:cs="仿宋_GB2312" w:eastAsia="仿宋_GB2312"/>
                      <w:sz w:val="24"/>
                      <w:color w:val="000000"/>
                    </w:rPr>
                    <w:t xml:space="preserve"> 15、在虚拟场景中制作中，应可随时在软件中任意物体设置考核ID，便于场景制作。可设置考核时间和单项考核物体的分值，可为单项考核构建设置提示，能够设置考核物体的触发操作，应可设置评分机制，如记录从开始的正确分数和记录正确的分数，应可选择是否保留打散恢复显示动画；（需提供演示）</w:t>
                  </w:r>
                  <w:r>
                    <w:br/>
                  </w:r>
                  <w:r>
                    <w:rPr>
                      <w:rFonts w:ascii="仿宋_GB2312" w:hAnsi="仿宋_GB2312" w:cs="仿宋_GB2312" w:eastAsia="仿宋_GB2312"/>
                      <w:sz w:val="24"/>
                      <w:color w:val="000000"/>
                    </w:rPr>
                    <w:t xml:space="preserve"> 16、软件应有量房设计模块，可定义构建、可添加长度测量值，定义构建后可在构建属性中添加提示文本、提示声音、提示区域；</w:t>
                  </w:r>
                  <w:r>
                    <w:br/>
                  </w:r>
                  <w:r>
                    <w:rPr>
                      <w:rFonts w:ascii="仿宋_GB2312" w:hAnsi="仿宋_GB2312" w:cs="仿宋_GB2312" w:eastAsia="仿宋_GB2312"/>
                      <w:sz w:val="24"/>
                      <w:color w:val="000000"/>
                    </w:rPr>
                    <w:t xml:space="preserve"> 17、应支持滤镜相机，可导入软件自带滤镜资源，如闪亮特效、运动模糊、AO阴影特效、色调、抗锯齿、人眼适应；</w:t>
                  </w:r>
                  <w:r>
                    <w:br/>
                  </w:r>
                  <w:r>
                    <w:rPr>
                      <w:rFonts w:ascii="仿宋_GB2312" w:hAnsi="仿宋_GB2312" w:cs="仿宋_GB2312" w:eastAsia="仿宋_GB2312"/>
                      <w:sz w:val="24"/>
                      <w:color w:val="000000"/>
                    </w:rPr>
                    <w:t xml:space="preserve"> 18、为方便用户调整光照效果，环境光设置应有一键敞亮模式，系统可导入自带的BIM材质，可为BIM模型重新自动配色；</w:t>
                  </w:r>
                  <w:r>
                    <w:br/>
                  </w:r>
                  <w:r>
                    <w:rPr>
                      <w:rFonts w:ascii="仿宋_GB2312" w:hAnsi="仿宋_GB2312" w:cs="仿宋_GB2312" w:eastAsia="仿宋_GB2312"/>
                      <w:sz w:val="24"/>
                      <w:color w:val="000000"/>
                    </w:rPr>
                    <w:t xml:space="preserve"> 19、软件应支持播放360全景视频、3D动画、视频、音乐、PPT、Flash、CAD；</w:t>
                  </w:r>
                  <w:r>
                    <w:br/>
                  </w:r>
                  <w:r>
                    <w:rPr>
                      <w:rFonts w:ascii="仿宋_GB2312" w:hAnsi="仿宋_GB2312" w:cs="仿宋_GB2312" w:eastAsia="仿宋_GB2312"/>
                      <w:sz w:val="24"/>
                      <w:color w:val="000000"/>
                    </w:rPr>
                    <w:t xml:space="preserve"> 20、应支持一键禁止和开启所有BIM模型的BIM信息，可删除所有自定义BIM信息；</w:t>
                  </w:r>
                  <w:r>
                    <w:br/>
                  </w:r>
                  <w:r>
                    <w:rPr>
                      <w:rFonts w:ascii="仿宋_GB2312" w:hAnsi="仿宋_GB2312" w:cs="仿宋_GB2312" w:eastAsia="仿宋_GB2312"/>
                      <w:sz w:val="24"/>
                      <w:color w:val="000000"/>
                    </w:rPr>
                    <w:t xml:space="preserve"> 21、支持按单一楼层或组合楼层进行批量筛选，同时支持按构件类型，如梁、墙、板等进行构件筛选，支持按系统类型进行系统筛选；且支持把选择的对象作为筛选集使用。</w:t>
                  </w:r>
                  <w:r>
                    <w:br/>
                  </w:r>
                  <w:r>
                    <w:rPr>
                      <w:rFonts w:ascii="仿宋_GB2312" w:hAnsi="仿宋_GB2312" w:cs="仿宋_GB2312" w:eastAsia="仿宋_GB2312"/>
                      <w:sz w:val="24"/>
                      <w:color w:val="000000"/>
                    </w:rPr>
                    <w:t xml:space="preserve"> 22、支持为模型组一键生成构件爆炸效果，并支持一键复原；支持通过参数控制爆炸展开的距离及速度；</w:t>
                  </w:r>
                  <w:r>
                    <w:br/>
                  </w:r>
                  <w:r>
                    <w:rPr>
                      <w:rFonts w:ascii="仿宋_GB2312" w:hAnsi="仿宋_GB2312" w:cs="仿宋_GB2312" w:eastAsia="仿宋_GB2312"/>
                      <w:sz w:val="24"/>
                      <w:color w:val="000000"/>
                    </w:rPr>
                    <w:t xml:space="preserve"> 23、支持合并不同物体的实体模型并保持原有材质，从而减少场景中物体个数，提高平台运行效率；</w:t>
                  </w:r>
                  <w:r>
                    <w:br/>
                  </w:r>
                  <w:r>
                    <w:rPr>
                      <w:rFonts w:ascii="仿宋_GB2312" w:hAnsi="仿宋_GB2312" w:cs="仿宋_GB2312" w:eastAsia="仿宋_GB2312"/>
                      <w:sz w:val="24"/>
                      <w:color w:val="000000"/>
                    </w:rPr>
                    <w:t xml:space="preserve"> 24、支持为交互设置先后顺序，并能够为每一个交互指定交互正确时的反馈交互和错误时的反馈交互；支持设置已完步骤的交互为显示或隐藏；支持所有交互完成后给出总分和得分；</w:t>
                  </w:r>
                  <w:r>
                    <w:br/>
                  </w:r>
                  <w:r>
                    <w:rPr>
                      <w:rFonts w:ascii="仿宋_GB2312" w:hAnsi="仿宋_GB2312" w:cs="仿宋_GB2312" w:eastAsia="仿宋_GB2312"/>
                      <w:sz w:val="24"/>
                      <w:color w:val="000000"/>
                    </w:rPr>
                    <w:t xml:space="preserve"> 25、支持模型重命名，可对选中的模型批量增加前缀、后缀，批量从设定数值开始进行顺次编号，对模型批量改名为指定文段。</w:t>
                  </w:r>
                </w:p>
                <w:p>
                  <w:pPr>
                    <w:pStyle w:val="null3"/>
                    <w:jc w:val="both"/>
                  </w:pPr>
                  <w:r>
                    <w:rPr>
                      <w:rFonts w:ascii="仿宋_GB2312" w:hAnsi="仿宋_GB2312" w:cs="仿宋_GB2312" w:eastAsia="仿宋_GB2312"/>
                      <w:sz w:val="24"/>
                      <w:b/>
                      <w:color w:val="000000"/>
                    </w:rPr>
                    <w:t>二、建筑工程施工仿真软件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、应支持在虚拟实训环境下学习不同类型知识点，知识点形式有多种，包括文本、图片、语音、视频、全景图、PPT、3D场景动画、模型库、图纸、PDF、考题；</w:t>
                  </w:r>
                  <w:r>
                    <w:br/>
                  </w:r>
                  <w:r>
                    <w:rPr>
                      <w:rFonts w:ascii="仿宋_GB2312" w:hAnsi="仿宋_GB2312" w:cs="仿宋_GB2312" w:eastAsia="仿宋_GB2312"/>
                      <w:sz w:val="24"/>
                      <w:color w:val="000000"/>
                    </w:rPr>
                    <w:t xml:space="preserve"> 2、应支持繁复建造任务情形下，点击加速器一键建造其余构件；</w:t>
                  </w:r>
                  <w:r>
                    <w:br/>
                  </w:r>
                  <w:r>
                    <w:rPr>
                      <w:rFonts w:ascii="仿宋_GB2312" w:hAnsi="仿宋_GB2312" w:cs="仿宋_GB2312" w:eastAsia="仿宋_GB2312"/>
                      <w:sz w:val="24"/>
                      <w:color w:val="000000"/>
                    </w:rPr>
                    <w:t xml:space="preserve"> 3、应支持特定构件建造之后，显示按构件应学习知识点，当该构件知识点超过两种时，能看到其他知识点类型和知识点标题，点击各知识点将在软件界面内弹出知识点弹窗，其中音频知识点应支持播放和停止，控制音量大小；图片类知识点应支持放大缩小和移动；工程图纸按矢量图形式进行查看；视频类知识点应支持控制音量大小，播放与暂停，显示当前视频时间点和总体视频时长；文本类知识点应支持字号的放大缩小；PPT知识点应支持上翻页、下翻页，且在第一页时上翻页置灰、最后一页时下翻页置灰；模型查看知识点应支持背景替换，支持360度旋转查看；</w:t>
                  </w:r>
                  <w:r>
                    <w:br/>
                  </w:r>
                  <w:r>
                    <w:rPr>
                      <w:rFonts w:ascii="仿宋_GB2312" w:hAnsi="仿宋_GB2312" w:cs="仿宋_GB2312" w:eastAsia="仿宋_GB2312"/>
                      <w:sz w:val="24"/>
                      <w:color w:val="000000"/>
                    </w:rPr>
                    <w:t xml:space="preserve"> 4、应支持对含有知识点的构件进行再学习，且能够对该构件进行特殊标记或不标记；</w:t>
                  </w:r>
                  <w:r>
                    <w:br/>
                  </w:r>
                  <w:r>
                    <w:rPr>
                      <w:rFonts w:ascii="仿宋_GB2312" w:hAnsi="仿宋_GB2312" w:cs="仿宋_GB2312" w:eastAsia="仿宋_GB2312"/>
                      <w:sz w:val="24"/>
                      <w:color w:val="000000"/>
                    </w:rPr>
                    <w:t xml:space="preserve"> 5、应支持每项任务的最佳视角的设置，应支持体验时能切换为沉浸式体验和鸟瞰式体验，且在任意情形下均能在场景中自主漫游与自主交互；应支持记录当前视角并命名，便于场景回溯；</w:t>
                  </w:r>
                  <w:r>
                    <w:br/>
                  </w:r>
                  <w:r>
                    <w:rPr>
                      <w:rFonts w:ascii="仿宋_GB2312" w:hAnsi="仿宋_GB2312" w:cs="仿宋_GB2312" w:eastAsia="仿宋_GB2312"/>
                      <w:sz w:val="24"/>
                      <w:color w:val="000000"/>
                    </w:rPr>
                    <w:t xml:space="preserve"> ▲6、应支持BIM信息查看，BIM信息无缝兼容模型源文件相关信息，如钢筋计算公式；（需提供界面截图证明）</w:t>
                  </w:r>
                  <w:r>
                    <w:br/>
                  </w:r>
                  <w:r>
                    <w:rPr>
                      <w:rFonts w:ascii="仿宋_GB2312" w:hAnsi="仿宋_GB2312" w:cs="仿宋_GB2312" w:eastAsia="仿宋_GB2312"/>
                      <w:sz w:val="24"/>
                      <w:color w:val="000000"/>
                    </w:rPr>
                    <w:t xml:space="preserve"> 7、应支持鼠标控制轮操作，实现基于鼠标的前进、后退、左移、右移操作；</w:t>
                  </w:r>
                  <w:r>
                    <w:br/>
                  </w:r>
                  <w:r>
                    <w:rPr>
                      <w:rFonts w:ascii="仿宋_GB2312" w:hAnsi="仿宋_GB2312" w:cs="仿宋_GB2312" w:eastAsia="仿宋_GB2312"/>
                      <w:sz w:val="24"/>
                      <w:color w:val="000000"/>
                    </w:rPr>
                    <w:t xml:space="preserve"> 8、应支持实时进行倒计时，实时更新当前任务进度，实时统计当前各项学习得分与显示；</w:t>
                  </w:r>
                  <w:r>
                    <w:br/>
                  </w:r>
                  <w:r>
                    <w:rPr>
                      <w:rFonts w:ascii="仿宋_GB2312" w:hAnsi="仿宋_GB2312" w:cs="仿宋_GB2312" w:eastAsia="仿宋_GB2312"/>
                      <w:sz w:val="24"/>
                      <w:color w:val="000000"/>
                    </w:rPr>
                    <w:t xml:space="preserve"> 9、应支持点击标记按钮后，选择红、绿、蓝、黑四种颜色进行标记，且支持橡皮檫功能，能对已有的记号进行清楚；应支持再次点击标记按钮后，所有记号一次性清除；</w:t>
                  </w:r>
                  <w:r>
                    <w:br/>
                  </w:r>
                  <w:r>
                    <w:rPr>
                      <w:rFonts w:ascii="仿宋_GB2312" w:hAnsi="仿宋_GB2312" w:cs="仿宋_GB2312" w:eastAsia="仿宋_GB2312"/>
                      <w:sz w:val="24"/>
                      <w:color w:val="000000"/>
                    </w:rPr>
                    <w:t xml:space="preserve"> 10、应支持点击求助按钮后，画面中出现蓝色高亮示意交互物体，并将主角移动至触发区域的附近；</w:t>
                  </w:r>
                  <w:r>
                    <w:br/>
                  </w:r>
                  <w:r>
                    <w:rPr>
                      <w:rFonts w:ascii="仿宋_GB2312" w:hAnsi="仿宋_GB2312" w:cs="仿宋_GB2312" w:eastAsia="仿宋_GB2312"/>
                      <w:sz w:val="24"/>
                      <w:color w:val="000000"/>
                    </w:rPr>
                    <w:t xml:space="preserve"> 11、应支持任务完成之后进行随堂测试，测试题目分为单选、多选、判断；考核中支持在题目列表中选择题目进行答题；答完题后每道题应具备答案解析；应支持答题倒计时；应支持答对题目后有激励音效，答错后有丧气音效；应支持答完所有题目后进行提交，且提交后立即判得分，并判断是否及格，通过及格给出激励或者丧气音效，按照分数段给出一星、二星、三星；</w:t>
                  </w:r>
                  <w:r>
                    <w:br/>
                  </w:r>
                  <w:r>
                    <w:rPr>
                      <w:rFonts w:ascii="仿宋_GB2312" w:hAnsi="仿宋_GB2312" w:cs="仿宋_GB2312" w:eastAsia="仿宋_GB2312"/>
                      <w:sz w:val="24"/>
                      <w:color w:val="000000"/>
                    </w:rPr>
                    <w:t xml:space="preserve"> 12、应支持附属全景链接，保证数据无缝连接；支持小行星开场；进入场景后在没有任何操作的情况下应能够慢速自动旋转，达到参观查看效果；应具有全景图分享点赞功能，支持评论，能够转发，能够查看全景图简介，能够开启VR模式，还可查看全景图人气值；</w:t>
                  </w:r>
                  <w:r>
                    <w:br/>
                  </w:r>
                  <w:r>
                    <w:rPr>
                      <w:rFonts w:ascii="仿宋_GB2312" w:hAnsi="仿宋_GB2312" w:cs="仿宋_GB2312" w:eastAsia="仿宋_GB2312"/>
                      <w:sz w:val="24"/>
                      <w:color w:val="000000"/>
                    </w:rPr>
                    <w:t xml:space="preserve"> 13、应支持虚拟实训课程资源的编辑，包括知识点的新增、删除、替换、命名，可支持在虚拟场景一键引用数字化教学平台素材库，包括文本、图片、音频、视频、全景图、模型库、超链接、集成模型，可支持按特定模型新增知识点，可支持按所选知识点定位至相关模型处；（需提供演示）</w:t>
                  </w:r>
                  <w:r>
                    <w:br/>
                  </w:r>
                  <w:r>
                    <w:rPr>
                      <w:rFonts w:ascii="仿宋_GB2312" w:hAnsi="仿宋_GB2312" w:cs="仿宋_GB2312" w:eastAsia="仿宋_GB2312"/>
                      <w:sz w:val="24"/>
                      <w:color w:val="000000"/>
                    </w:rPr>
                    <w:t xml:space="preserve"> 14、应支持机器人对话框的淡入淡出，机器人按预设触发条件触发，并显示对话框文字内容和语音提示，其中对话框内容、机器人触发条件可在设计工具中由教师自定义；应支持机器人在鼠标悬浮时具有机器人动画，单击时能进行工作模式和勿扰模式切换；</w:t>
                  </w:r>
                  <w:r>
                    <w:br/>
                  </w:r>
                  <w:r>
                    <w:rPr>
                      <w:rFonts w:ascii="仿宋_GB2312" w:hAnsi="仿宋_GB2312" w:cs="仿宋_GB2312" w:eastAsia="仿宋_GB2312"/>
                      <w:sz w:val="24"/>
                      <w:color w:val="000000"/>
                    </w:rPr>
                    <w:t xml:space="preserve"> 15、应支持虚拟场景中实时显示视角高度值，当拖动高度条时，能将人进行高度的调整；</w:t>
                  </w:r>
                  <w:r>
                    <w:br/>
                  </w:r>
                  <w:r>
                    <w:rPr>
                      <w:rFonts w:ascii="仿宋_GB2312" w:hAnsi="仿宋_GB2312" w:cs="仿宋_GB2312" w:eastAsia="仿宋_GB2312"/>
                      <w:sz w:val="24"/>
                      <w:color w:val="000000"/>
                    </w:rPr>
                    <w:t xml:space="preserve"> ▲16、应支持场景的剖切，包括上、下、前、后、左、右六个方向，且能通过滑动条进行连续的剖切；（需提供界面截图证明）</w:t>
                  </w:r>
                  <w:r>
                    <w:br/>
                  </w:r>
                  <w:r>
                    <w:rPr>
                      <w:rFonts w:ascii="仿宋_GB2312" w:hAnsi="仿宋_GB2312" w:cs="仿宋_GB2312" w:eastAsia="仿宋_GB2312"/>
                      <w:sz w:val="24"/>
                      <w:color w:val="000000"/>
                    </w:rPr>
                    <w:t xml:space="preserve"> 17、应支持背包功能，支持上传图片、文档、PDF、PPT、视频，点击任意背包素材可以直接打开浏览，</w:t>
                  </w:r>
                  <w:r>
                    <w:br/>
                  </w:r>
                  <w:r>
                    <w:rPr>
                      <w:rFonts w:ascii="仿宋_GB2312" w:hAnsi="仿宋_GB2312" w:cs="仿宋_GB2312" w:eastAsia="仿宋_GB2312"/>
                      <w:sz w:val="24"/>
                      <w:color w:val="000000"/>
                    </w:rPr>
                    <w:t xml:space="preserve"> 18、应支持构件配色功能，选中构件后显示构件名称并弹出调色盘，选择任意颜色，构件将被上色为选定颜色；</w:t>
                  </w:r>
                  <w:r>
                    <w:br/>
                  </w:r>
                  <w:r>
                    <w:rPr>
                      <w:rFonts w:ascii="仿宋_GB2312" w:hAnsi="仿宋_GB2312" w:cs="仿宋_GB2312" w:eastAsia="仿宋_GB2312"/>
                      <w:sz w:val="24"/>
                      <w:color w:val="000000"/>
                    </w:rPr>
                    <w:t xml:space="preserve"> 19、应支持工具栏图标管理，进行图标的取消显示、显示、拖拽前移、拖拽后移操作；</w:t>
                  </w:r>
                  <w:r>
                    <w:br/>
                  </w:r>
                  <w:r>
                    <w:rPr>
                      <w:rFonts w:ascii="仿宋_GB2312" w:hAnsi="仿宋_GB2312" w:cs="仿宋_GB2312" w:eastAsia="仿宋_GB2312"/>
                      <w:sz w:val="24"/>
                      <w:color w:val="000000"/>
                    </w:rPr>
                    <w:t xml:space="preserve"> 20、应支持上线虚拟实训课程，上线后的课程能够被其他用户查看详情；</w:t>
                  </w:r>
                  <w:r>
                    <w:br/>
                  </w:r>
                  <w:r>
                    <w:rPr>
                      <w:rFonts w:ascii="仿宋_GB2312" w:hAnsi="仿宋_GB2312" w:cs="仿宋_GB2312" w:eastAsia="仿宋_GB2312"/>
                      <w:sz w:val="24"/>
                      <w:color w:val="000000"/>
                    </w:rPr>
                    <w:t xml:space="preserve"> 21、应支持虚拟场景下的模型操作，包括隐藏所选模型、半透明所选模型；</w:t>
                  </w:r>
                  <w:r>
                    <w:br/>
                  </w:r>
                  <w:r>
                    <w:rPr>
                      <w:rFonts w:ascii="仿宋_GB2312" w:hAnsi="仿宋_GB2312" w:cs="仿宋_GB2312" w:eastAsia="仿宋_GB2312"/>
                      <w:sz w:val="24"/>
                      <w:color w:val="000000"/>
                    </w:rPr>
                    <w:t xml:space="preserve"> 22、应支持查看模型列表，能够基于构件名称进行模型显示或隐藏，基于构件名称将视角自动定位至模型处，且所选模型能够高亮闪烁显示；</w:t>
                  </w:r>
                  <w:r>
                    <w:br/>
                  </w:r>
                  <w:r>
                    <w:rPr>
                      <w:rFonts w:ascii="仿宋_GB2312" w:hAnsi="仿宋_GB2312" w:cs="仿宋_GB2312" w:eastAsia="仿宋_GB2312"/>
                      <w:sz w:val="24"/>
                      <w:color w:val="000000"/>
                    </w:rPr>
                    <w:t xml:space="preserve"> 23、案例应支持造价课程中认知、功能、原理、定额计算规则、列项组价、施工方法及工艺、图纸说明、清单规则等维度的知识点学习；</w:t>
                  </w:r>
                  <w:r>
                    <w:br/>
                  </w:r>
                  <w:r>
                    <w:rPr>
                      <w:rFonts w:ascii="仿宋_GB2312" w:hAnsi="仿宋_GB2312" w:cs="仿宋_GB2312" w:eastAsia="仿宋_GB2312"/>
                      <w:sz w:val="24"/>
                      <w:color w:val="000000"/>
                    </w:rPr>
                    <w:t xml:space="preserve"> 24、知识点数量不少于300项，学习的构件种类不少于56个；</w:t>
                  </w:r>
                  <w:r>
                    <w:br/>
                  </w:r>
                  <w:r>
                    <w:rPr>
                      <w:rFonts w:ascii="仿宋_GB2312" w:hAnsi="仿宋_GB2312" w:cs="仿宋_GB2312" w:eastAsia="仿宋_GB2312"/>
                      <w:sz w:val="24"/>
                      <w:color w:val="000000"/>
                    </w:rPr>
                    <w:t xml:space="preserve"> 25、应包括土方工程、结构工程、建筑工程、装饰装修工程、措施工程5个部分的知识点学习；（需提供演示）</w:t>
                  </w:r>
                  <w:r>
                    <w:br/>
                  </w:r>
                  <w:r>
                    <w:rPr>
                      <w:rFonts w:ascii="仿宋_GB2312" w:hAnsi="仿宋_GB2312" w:cs="仿宋_GB2312" w:eastAsia="仿宋_GB2312"/>
                      <w:sz w:val="24"/>
                      <w:color w:val="000000"/>
                    </w:rPr>
                    <w:t xml:space="preserve"> 26、土方工程应包括平整场地、土方开挖、基底钎探、基础垫层、独立基础、基础回填、基槽开挖、条形基础等不少于8项内容；</w:t>
                  </w:r>
                  <w:r>
                    <w:br/>
                  </w:r>
                  <w:r>
                    <w:rPr>
                      <w:rFonts w:ascii="仿宋_GB2312" w:hAnsi="仿宋_GB2312" w:cs="仿宋_GB2312" w:eastAsia="仿宋_GB2312"/>
                      <w:sz w:val="24"/>
                      <w:color w:val="000000"/>
                    </w:rPr>
                    <w:t xml:space="preserve"> 27、结构工程应包括结构柱、结构梁、结构板、阳台板、飘窗板、楼梯、散水、台阶等不少于8项内容，且散水应该按10米一个伸缩缝进行设置；（需提供演示）</w:t>
                  </w:r>
                  <w:r>
                    <w:br/>
                  </w:r>
                  <w:r>
                    <w:rPr>
                      <w:rFonts w:ascii="仿宋_GB2312" w:hAnsi="仿宋_GB2312" w:cs="仿宋_GB2312" w:eastAsia="仿宋_GB2312"/>
                      <w:sz w:val="24"/>
                      <w:color w:val="000000"/>
                    </w:rPr>
                    <w:t xml:space="preserve"> 28、建筑工程应包括砌体墙、构造柱、门、窗、栏杆、幕墙、女儿墙、女儿墙压顶、女儿墙构造柱、过梁、窗下现浇带、雨水管、屋面防水等不少于13项内容；</w:t>
                  </w:r>
                  <w:r>
                    <w:br/>
                  </w:r>
                  <w:r>
                    <w:rPr>
                      <w:rFonts w:ascii="仿宋_GB2312" w:hAnsi="仿宋_GB2312" w:cs="仿宋_GB2312" w:eastAsia="仿宋_GB2312"/>
                      <w:sz w:val="24"/>
                      <w:color w:val="000000"/>
                    </w:rPr>
                    <w:t xml:space="preserve"> 29、装饰装修工程应包括面砖外墙、涂料外墙、干挂大理石外墙、面砖墙裙、混凝土散水面层、花岗岩台阶面层、大理石地面、地砖地面、水泥砂浆地面、大理石楼面、防滑地砖楼面、地砖楼面、水泥砂浆楼面、大理石踢脚、地砖踢脚、水泥砂浆踢脚、大理石墙裙、涂料墙面、瓷砖墙面、抹灰天棚、吊顶等不少于21项内容，且首层装饰装修应对至少5个空间进行布局。</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44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其他要求</w:t>
                  </w:r>
                </w:p>
              </w:tc>
              <w:tc>
                <w:tcPr>
                  <w:tcW w:type="dxa" w:w="197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left="360"/>
                    <w:jc w:val="left"/>
                  </w:pPr>
                  <w:r>
                    <w:rPr>
                      <w:rFonts w:ascii="仿宋_GB2312" w:hAnsi="仿宋_GB2312" w:cs="仿宋_GB2312" w:eastAsia="仿宋_GB2312"/>
                      <w:sz w:val="24"/>
                      <w:b/>
                    </w:rPr>
                    <w:t xml:space="preserve">1. </w:t>
                  </w:r>
                  <w:r>
                    <w:rPr>
                      <w:rFonts w:ascii="仿宋_GB2312" w:hAnsi="仿宋_GB2312" w:cs="仿宋_GB2312" w:eastAsia="仿宋_GB2312"/>
                      <w:sz w:val="24"/>
                      <w:b/>
                    </w:rPr>
                    <w:t>售后服务</w:t>
                  </w:r>
                </w:p>
                <w:p>
                  <w:pPr>
                    <w:pStyle w:val="null3"/>
                    <w:jc w:val="left"/>
                  </w:pPr>
                  <w:r>
                    <w:rPr>
                      <w:rFonts w:ascii="仿宋_GB2312" w:hAnsi="仿宋_GB2312" w:cs="仿宋_GB2312" w:eastAsia="仿宋_GB2312"/>
                      <w:sz w:val="24"/>
                    </w:rPr>
                    <w:t>售后服务响应时间（质保期内）：即时响应（包括电话响应）；电话响应无法解决2小时内到达现场。修复时间4小时内解决；如在12小时内无法修复，则提供部件冗余服务或采取应急措施，提供相同产品或不低于故障产品规格档次的备用产品供采购人使用，以确保货物的正常使用。</w:t>
                  </w:r>
                </w:p>
                <w:p>
                  <w:pPr>
                    <w:pStyle w:val="null3"/>
                    <w:jc w:val="left"/>
                  </w:pPr>
                  <w:r>
                    <w:rPr>
                      <w:rFonts w:ascii="仿宋_GB2312" w:hAnsi="仿宋_GB2312" w:cs="仿宋_GB2312" w:eastAsia="仿宋_GB2312"/>
                      <w:sz w:val="24"/>
                      <w:b/>
                    </w:rPr>
                    <w:t xml:space="preserve">2. </w:t>
                  </w:r>
                  <w:r>
                    <w:rPr>
                      <w:rFonts w:ascii="仿宋_GB2312" w:hAnsi="仿宋_GB2312" w:cs="仿宋_GB2312" w:eastAsia="仿宋_GB2312"/>
                      <w:sz w:val="24"/>
                      <w:b/>
                    </w:rPr>
                    <w:t>培训服务要求：</w:t>
                  </w:r>
                  <w:r>
                    <w:rPr>
                      <w:rFonts w:ascii="仿宋_GB2312" w:hAnsi="仿宋_GB2312" w:cs="仿宋_GB2312" w:eastAsia="仿宋_GB2312"/>
                      <w:sz w:val="24"/>
                    </w:rPr>
                    <w:t>产品功能培训。</w:t>
                  </w:r>
                </w:p>
                <w:p>
                  <w:pPr>
                    <w:pStyle w:val="null3"/>
                    <w:jc w:val="left"/>
                  </w:pPr>
                  <w:r>
                    <w:rPr>
                      <w:rFonts w:ascii="仿宋_GB2312" w:hAnsi="仿宋_GB2312" w:cs="仿宋_GB2312" w:eastAsia="仿宋_GB2312"/>
                      <w:sz w:val="24"/>
                      <w:b/>
                    </w:rPr>
                    <w:t xml:space="preserve">3. </w:t>
                  </w:r>
                  <w:r>
                    <w:rPr>
                      <w:rFonts w:ascii="仿宋_GB2312" w:hAnsi="仿宋_GB2312" w:cs="仿宋_GB2312" w:eastAsia="仿宋_GB2312"/>
                      <w:sz w:val="24"/>
                      <w:b/>
                    </w:rPr>
                    <w:t>知识产权要求/信息安全要求：</w:t>
                  </w:r>
                  <w:r>
                    <w:rPr>
                      <w:rFonts w:ascii="仿宋_GB2312" w:hAnsi="仿宋_GB2312" w:cs="仿宋_GB2312" w:eastAsia="仿宋_GB2312"/>
                      <w:sz w:val="24"/>
                    </w:rPr>
                    <w:t>产品提供软件著作权证书。</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标的名称：建筑人工智能物联网实训台、BIM+全过程造价管理平台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color w:val="000000"/>
                <w:shd w:fill="FFFFFF" w:val="clear"/>
              </w:rPr>
              <w:t xml:space="preserve">1. </w:t>
            </w:r>
            <w:r>
              <w:rPr>
                <w:rFonts w:ascii="仿宋_GB2312" w:hAnsi="仿宋_GB2312" w:cs="仿宋_GB2312" w:eastAsia="仿宋_GB2312"/>
                <w:sz w:val="24"/>
                <w:b/>
                <w:color w:val="000000"/>
                <w:shd w:fill="FFFFFF" w:val="clear"/>
              </w:rPr>
              <w:t>项目概述：</w:t>
            </w:r>
          </w:p>
          <w:p>
            <w:pPr>
              <w:pStyle w:val="null3"/>
              <w:ind w:firstLine="480"/>
            </w:pPr>
            <w:r>
              <w:rPr>
                <w:rFonts w:ascii="仿宋_GB2312" w:hAnsi="仿宋_GB2312" w:cs="仿宋_GB2312" w:eastAsia="仿宋_GB2312"/>
                <w:sz w:val="24"/>
                <w:color w:val="000000"/>
                <w:shd w:fill="FFFFFF" w:val="clear"/>
              </w:rPr>
              <w:t>建筑行业正处于智能化转型的重要时期，据《关于推动智能建造与建筑工业化协同发展的指导意见》指出，我国将在</w:t>
            </w:r>
            <w:r>
              <w:rPr>
                <w:rFonts w:ascii="仿宋_GB2312" w:hAnsi="仿宋_GB2312" w:cs="仿宋_GB2312" w:eastAsia="仿宋_GB2312"/>
                <w:sz w:val="24"/>
                <w:color w:val="000000"/>
                <w:shd w:fill="FFFFFF" w:val="clear"/>
              </w:rPr>
              <w:t>2025</w:t>
            </w:r>
            <w:r>
              <w:rPr>
                <w:rFonts w:ascii="仿宋_GB2312" w:hAnsi="仿宋_GB2312" w:cs="仿宋_GB2312" w:eastAsia="仿宋_GB2312"/>
                <w:sz w:val="24"/>
                <w:color w:val="000000"/>
                <w:shd w:fill="FFFFFF" w:val="clear"/>
              </w:rPr>
              <w:t>年前基本建立起智能建造与建筑工业化协同发展的政策体系和产业体系，并在</w:t>
            </w:r>
            <w:r>
              <w:rPr>
                <w:rFonts w:ascii="仿宋_GB2312" w:hAnsi="仿宋_GB2312" w:cs="仿宋_GB2312" w:eastAsia="仿宋_GB2312"/>
                <w:sz w:val="24"/>
                <w:color w:val="000000"/>
                <w:shd w:fill="FFFFFF" w:val="clear"/>
              </w:rPr>
              <w:t>2035</w:t>
            </w:r>
            <w:r>
              <w:rPr>
                <w:rFonts w:ascii="仿宋_GB2312" w:hAnsi="仿宋_GB2312" w:cs="仿宋_GB2312" w:eastAsia="仿宋_GB2312"/>
                <w:sz w:val="24"/>
                <w:color w:val="000000"/>
                <w:shd w:fill="FFFFFF" w:val="clear"/>
              </w:rPr>
              <w:t>年实现建筑业的全面转型升级和持续健康发展。本项目旨在打造一个集教学、科研、实践于一体的智能建造实验平台，以提升学生的实践能力，并促进创新项目的孵化。该平台将包含智能建造机器人、编程实训平台，建筑物联网和人工智能实训平台、元宇宙实训台等高端设备，支持多学科交叉研究，并兼具开放共享和灵活扩展的特性。</w:t>
            </w:r>
          </w:p>
          <w:p>
            <w:pPr>
              <w:pStyle w:val="null3"/>
            </w:pPr>
            <w:r>
              <w:rPr>
                <w:rFonts w:ascii="仿宋_GB2312" w:hAnsi="仿宋_GB2312" w:cs="仿宋_GB2312" w:eastAsia="仿宋_GB2312"/>
                <w:sz w:val="24"/>
                <w:b/>
                <w:color w:val="000000"/>
                <w:shd w:fill="FFFFFF" w:val="clear"/>
              </w:rPr>
              <w:t xml:space="preserve">    2. </w:t>
            </w:r>
            <w:r>
              <w:rPr>
                <w:rFonts w:ascii="仿宋_GB2312" w:hAnsi="仿宋_GB2312" w:cs="仿宋_GB2312" w:eastAsia="仿宋_GB2312"/>
                <w:sz w:val="24"/>
                <w:b/>
                <w:color w:val="000000"/>
                <w:shd w:fill="FFFFFF" w:val="clear"/>
              </w:rPr>
              <w:t>核心产品</w:t>
            </w:r>
          </w:p>
          <w:p>
            <w:pPr>
              <w:pStyle w:val="null3"/>
              <w:ind w:left="570" w:firstLine="1"/>
            </w:pPr>
            <w:r>
              <w:rPr>
                <w:rFonts w:ascii="仿宋_GB2312" w:hAnsi="仿宋_GB2312" w:cs="仿宋_GB2312" w:eastAsia="仿宋_GB2312"/>
                <w:sz w:val="24"/>
                <w:color w:val="000000"/>
                <w:shd w:fill="FFFFFF" w:val="clear"/>
              </w:rPr>
              <w:t>采购包</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：建筑人工智能物联网实训台、</w:t>
            </w:r>
            <w:r>
              <w:rPr>
                <w:rFonts w:ascii="仿宋_GB2312" w:hAnsi="仿宋_GB2312" w:cs="仿宋_GB2312" w:eastAsia="仿宋_GB2312"/>
                <w:sz w:val="24"/>
                <w:color w:val="000000"/>
                <w:shd w:fill="FFFFFF" w:val="clear"/>
              </w:rPr>
              <w:t>BIM+</w:t>
            </w:r>
            <w:r>
              <w:rPr>
                <w:rFonts w:ascii="仿宋_GB2312" w:hAnsi="仿宋_GB2312" w:cs="仿宋_GB2312" w:eastAsia="仿宋_GB2312"/>
                <w:sz w:val="24"/>
                <w:color w:val="000000"/>
                <w:shd w:fill="FFFFFF" w:val="clear"/>
              </w:rPr>
              <w:t>全过程造价管理平台</w:t>
            </w:r>
          </w:p>
          <w:p>
            <w:pPr>
              <w:pStyle w:val="null3"/>
            </w:pPr>
            <w:r>
              <w:rPr>
                <w:rFonts w:ascii="仿宋_GB2312" w:hAnsi="仿宋_GB2312" w:cs="仿宋_GB2312" w:eastAsia="仿宋_GB2312"/>
                <w:sz w:val="24"/>
                <w:b/>
                <w:color w:val="000000"/>
                <w:shd w:fill="FFFFFF" w:val="clear"/>
              </w:rPr>
              <w:t xml:space="preserve">    3. </w:t>
            </w:r>
            <w:r>
              <w:rPr>
                <w:rFonts w:ascii="仿宋_GB2312" w:hAnsi="仿宋_GB2312" w:cs="仿宋_GB2312" w:eastAsia="仿宋_GB2312"/>
                <w:sz w:val="24"/>
                <w:b/>
                <w:color w:val="000000"/>
                <w:shd w:fill="FFFFFF" w:val="clear"/>
              </w:rPr>
              <w:t>采购清单及技术标准、配置要求：</w:t>
            </w:r>
          </w:p>
          <w:p>
            <w:pPr>
              <w:pStyle w:val="null3"/>
            </w:pPr>
            <w:r>
              <w:rPr>
                <w:rFonts w:ascii="仿宋_GB2312" w:hAnsi="仿宋_GB2312" w:cs="仿宋_GB2312" w:eastAsia="仿宋_GB2312"/>
                <w:sz w:val="20"/>
                <w:b/>
              </w:rPr>
              <w:t xml:space="preserve">     </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144"/>
              <w:gridCol w:w="255"/>
              <w:gridCol w:w="1928"/>
              <w:gridCol w:w="226"/>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9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建筑人工智能物联网实训台</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一、实训平台整体要求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、工作台应包含传感器模块、视觉云平台、主板、展示设备、键盘等硬件设备，平台英配备建筑物联网感知类传感器、执行类传感器、工地应用模拟、无线通信模拟、建筑</w:t>
                  </w:r>
                  <w:r>
                    <w:rPr>
                      <w:rFonts w:ascii="仿宋_GB2312" w:hAnsi="仿宋_GB2312" w:cs="仿宋_GB2312" w:eastAsia="仿宋_GB2312"/>
                      <w:sz w:val="24"/>
                    </w:rPr>
                    <w:t>AI</w:t>
                  </w:r>
                  <w:r>
                    <w:rPr>
                      <w:rFonts w:ascii="仿宋_GB2312" w:hAnsi="仿宋_GB2312" w:cs="仿宋_GB2312" w:eastAsia="仿宋_GB2312"/>
                      <w:sz w:val="24"/>
                    </w:rPr>
                    <w:t>实验功能；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、可依托支撑软件、定制化设计的应用，课程内容可扩展；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、可运行</w:t>
                  </w:r>
                  <w:r>
                    <w:rPr>
                      <w:rFonts w:ascii="仿宋_GB2312" w:hAnsi="仿宋_GB2312" w:cs="仿宋_GB2312" w:eastAsia="仿宋_GB2312"/>
                      <w:sz w:val="24"/>
                    </w:rPr>
                    <w:t>TensorFlow</w:t>
                  </w:r>
                  <w:r>
                    <w:rPr>
                      <w:rFonts w:ascii="仿宋_GB2312" w:hAnsi="仿宋_GB2312" w:cs="仿宋_GB2312" w:eastAsia="仿宋_GB2312"/>
                      <w:sz w:val="24"/>
                    </w:rPr>
                    <w:t>，</w:t>
                  </w:r>
                  <w:r>
                    <w:rPr>
                      <w:rFonts w:ascii="仿宋_GB2312" w:hAnsi="仿宋_GB2312" w:cs="仿宋_GB2312" w:eastAsia="仿宋_GB2312"/>
                      <w:sz w:val="24"/>
                    </w:rPr>
                    <w:t>Pytorch</w:t>
                  </w:r>
                  <w:r>
                    <w:rPr>
                      <w:rFonts w:ascii="仿宋_GB2312" w:hAnsi="仿宋_GB2312" w:cs="仿宋_GB2312" w:eastAsia="仿宋_GB2312"/>
                      <w:sz w:val="24"/>
                    </w:rPr>
                    <w:t>，</w:t>
                  </w:r>
                  <w:r>
                    <w:rPr>
                      <w:rFonts w:ascii="仿宋_GB2312" w:hAnsi="仿宋_GB2312" w:cs="仿宋_GB2312" w:eastAsia="仿宋_GB2312"/>
                      <w:sz w:val="24"/>
                    </w:rPr>
                    <w:t>Caffe/Caffe2</w:t>
                  </w:r>
                  <w:r>
                    <w:rPr>
                      <w:rFonts w:ascii="仿宋_GB2312" w:hAnsi="仿宋_GB2312" w:cs="仿宋_GB2312" w:eastAsia="仿宋_GB2312"/>
                      <w:sz w:val="24"/>
                    </w:rPr>
                    <w:t>，</w:t>
                  </w:r>
                  <w:r>
                    <w:rPr>
                      <w:rFonts w:ascii="仿宋_GB2312" w:hAnsi="仿宋_GB2312" w:cs="仿宋_GB2312" w:eastAsia="仿宋_GB2312"/>
                      <w:sz w:val="24"/>
                    </w:rPr>
                    <w:t>Keras</w:t>
                  </w:r>
                  <w:r>
                    <w:rPr>
                      <w:rFonts w:ascii="仿宋_GB2312" w:hAnsi="仿宋_GB2312" w:cs="仿宋_GB2312" w:eastAsia="仿宋_GB2312"/>
                      <w:sz w:val="24"/>
                    </w:rPr>
                    <w:t>和</w:t>
                  </w:r>
                  <w:r>
                    <w:rPr>
                      <w:rFonts w:ascii="仿宋_GB2312" w:hAnsi="仿宋_GB2312" w:cs="仿宋_GB2312" w:eastAsia="仿宋_GB2312"/>
                      <w:sz w:val="24"/>
                    </w:rPr>
                    <w:t>MXNet</w:t>
                  </w:r>
                  <w:r>
                    <w:rPr>
                      <w:rFonts w:ascii="仿宋_GB2312" w:hAnsi="仿宋_GB2312" w:cs="仿宋_GB2312" w:eastAsia="仿宋_GB2312"/>
                      <w:sz w:val="24"/>
                    </w:rPr>
                    <w:t>等各种深度学习高级网络模型框架，实现图像识别、目标检测、车牌识别、语义分割、姿态估计、表单文件</w:t>
                  </w:r>
                  <w:r>
                    <w:rPr>
                      <w:rFonts w:ascii="仿宋_GB2312" w:hAnsi="仿宋_GB2312" w:cs="仿宋_GB2312" w:eastAsia="仿宋_GB2312"/>
                      <w:sz w:val="24"/>
                    </w:rPr>
                    <w:t>OCR</w:t>
                  </w:r>
                  <w:r>
                    <w:rPr>
                      <w:rFonts w:ascii="仿宋_GB2312" w:hAnsi="仿宋_GB2312" w:cs="仿宋_GB2312" w:eastAsia="仿宋_GB2312"/>
                      <w:sz w:val="24"/>
                    </w:rPr>
                    <w:t>识别、人脸识别、建筑安全隐患识别、施工物料识别等智能图像分析，可用于构建自主机器和</w:t>
                  </w:r>
                  <w:r>
                    <w:rPr>
                      <w:rFonts w:ascii="仿宋_GB2312" w:hAnsi="仿宋_GB2312" w:cs="仿宋_GB2312" w:eastAsia="仿宋_GB2312"/>
                      <w:sz w:val="24"/>
                    </w:rPr>
                    <w:t>AI</w:t>
                  </w:r>
                  <w:r>
                    <w:rPr>
                      <w:rFonts w:ascii="仿宋_GB2312" w:hAnsi="仿宋_GB2312" w:cs="仿宋_GB2312" w:eastAsia="仿宋_GB2312"/>
                      <w:sz w:val="24"/>
                    </w:rPr>
                    <w:t>系统；</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、应配备激光传感器、烟雾传感器、红外避障传感器、倾斜传感器、温度传感器、声音传感器等；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、应配备双色传感器、有源蜂鸣器、步进电机、控制继电器等；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、应具备工地模拟吊钩可视化模拟（含称重）等；</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、应具备蓝牙通信、</w:t>
                  </w:r>
                  <w:r>
                    <w:rPr>
                      <w:rFonts w:ascii="仿宋_GB2312" w:hAnsi="仿宋_GB2312" w:cs="仿宋_GB2312" w:eastAsia="仿宋_GB2312"/>
                      <w:sz w:val="24"/>
                    </w:rPr>
                    <w:t>ZigBee</w:t>
                  </w:r>
                  <w:r>
                    <w:rPr>
                      <w:rFonts w:ascii="仿宋_GB2312" w:hAnsi="仿宋_GB2312" w:cs="仿宋_GB2312" w:eastAsia="仿宋_GB2312"/>
                      <w:sz w:val="24"/>
                    </w:rPr>
                    <w:t>通信等无线通信；</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、应具建筑安全隐患视频识别、物料表单</w:t>
                  </w:r>
                  <w:r>
                    <w:rPr>
                      <w:rFonts w:ascii="仿宋_GB2312" w:hAnsi="仿宋_GB2312" w:cs="仿宋_GB2312" w:eastAsia="仿宋_GB2312"/>
                      <w:sz w:val="24"/>
                    </w:rPr>
                    <w:t>OCR</w:t>
                  </w:r>
                  <w:r>
                    <w:rPr>
                      <w:rFonts w:ascii="仿宋_GB2312" w:hAnsi="仿宋_GB2312" w:cs="仿宋_GB2312" w:eastAsia="仿宋_GB2312"/>
                      <w:sz w:val="24"/>
                    </w:rPr>
                    <w:t>识别、进出车辆车牌识别、劳务人脸识别、物料识别、卷积</w:t>
                  </w:r>
                  <w:r>
                    <w:rPr>
                      <w:rFonts w:ascii="仿宋_GB2312" w:hAnsi="仿宋_GB2312" w:cs="仿宋_GB2312" w:eastAsia="仿宋_GB2312"/>
                      <w:sz w:val="24"/>
                    </w:rPr>
                    <w:t>CNN</w:t>
                  </w:r>
                  <w:r>
                    <w:rPr>
                      <w:rFonts w:ascii="仿宋_GB2312" w:hAnsi="仿宋_GB2312" w:cs="仿宋_GB2312" w:eastAsia="仿宋_GB2312"/>
                      <w:sz w:val="24"/>
                    </w:rPr>
                    <w:t>图像识别等</w:t>
                  </w:r>
                  <w:r>
                    <w:rPr>
                      <w:rFonts w:ascii="仿宋_GB2312" w:hAnsi="仿宋_GB2312" w:cs="仿宋_GB2312" w:eastAsia="仿宋_GB2312"/>
                      <w:sz w:val="24"/>
                    </w:rPr>
                    <w:t>AI</w:t>
                  </w:r>
                  <w:r>
                    <w:rPr>
                      <w:rFonts w:ascii="仿宋_GB2312" w:hAnsi="仿宋_GB2312" w:cs="仿宋_GB2312" w:eastAsia="仿宋_GB2312"/>
                      <w:sz w:val="24"/>
                    </w:rPr>
                    <w:t>识别功能；</w:t>
                  </w:r>
                </w:p>
                <w:p>
                  <w:pPr>
                    <w:pStyle w:val="null3"/>
                    <w:jc w:val="both"/>
                  </w:pPr>
                  <w:r>
                    <w:rPr>
                      <w:rFonts w:ascii="仿宋_GB2312" w:hAnsi="仿宋_GB2312" w:cs="仿宋_GB2312" w:eastAsia="仿宋_GB2312"/>
                      <w:sz w:val="24"/>
                      <w:b/>
                    </w:rPr>
                    <w:t>二、平台系统主要软硬件设备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、建筑物联网应支持以下实验：激光传感器测距实验、烟雾传感实验、红外避障传感实验、倾斜传感实验、温度传感实验、声音传感实验、双色</w:t>
                  </w:r>
                  <w:r>
                    <w:rPr>
                      <w:rFonts w:ascii="仿宋_GB2312" w:hAnsi="仿宋_GB2312" w:cs="仿宋_GB2312" w:eastAsia="仿宋_GB2312"/>
                      <w:sz w:val="24"/>
                    </w:rPr>
                    <w:t>LED</w:t>
                  </w:r>
                  <w:r>
                    <w:rPr>
                      <w:rFonts w:ascii="仿宋_GB2312" w:hAnsi="仿宋_GB2312" w:cs="仿宋_GB2312" w:eastAsia="仿宋_GB2312"/>
                      <w:sz w:val="24"/>
                    </w:rPr>
                    <w:t>实验、源蜂鸣实验、步进电机控制实验、继电器实验、模拟吊钩可视化实验、蓝牙通信实验、</w:t>
                  </w:r>
                  <w:r>
                    <w:rPr>
                      <w:rFonts w:ascii="仿宋_GB2312" w:hAnsi="仿宋_GB2312" w:cs="仿宋_GB2312" w:eastAsia="仿宋_GB2312"/>
                      <w:sz w:val="24"/>
                    </w:rPr>
                    <w:t>ZigBee</w:t>
                  </w:r>
                  <w:r>
                    <w:rPr>
                      <w:rFonts w:ascii="仿宋_GB2312" w:hAnsi="仿宋_GB2312" w:cs="仿宋_GB2312" w:eastAsia="仿宋_GB2312"/>
                      <w:sz w:val="24"/>
                    </w:rPr>
                    <w:t>通信实验等；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、应支持以下识别：建筑安全隐患视频识别、物料表单</w:t>
                  </w:r>
                  <w:r>
                    <w:rPr>
                      <w:rFonts w:ascii="仿宋_GB2312" w:hAnsi="仿宋_GB2312" w:cs="仿宋_GB2312" w:eastAsia="仿宋_GB2312"/>
                      <w:sz w:val="24"/>
                    </w:rPr>
                    <w:t>OCR</w:t>
                  </w:r>
                  <w:r>
                    <w:rPr>
                      <w:rFonts w:ascii="仿宋_GB2312" w:hAnsi="仿宋_GB2312" w:cs="仿宋_GB2312" w:eastAsia="仿宋_GB2312"/>
                      <w:sz w:val="24"/>
                    </w:rPr>
                    <w:t>识别、进出车辆车牌识别、劳务人脸识别、物料识别、卷积</w:t>
                  </w:r>
                  <w:r>
                    <w:rPr>
                      <w:rFonts w:ascii="仿宋_GB2312" w:hAnsi="仿宋_GB2312" w:cs="仿宋_GB2312" w:eastAsia="仿宋_GB2312"/>
                      <w:sz w:val="24"/>
                    </w:rPr>
                    <w:t>CNN</w:t>
                  </w:r>
                  <w:r>
                    <w:rPr>
                      <w:rFonts w:ascii="仿宋_GB2312" w:hAnsi="仿宋_GB2312" w:cs="仿宋_GB2312" w:eastAsia="仿宋_GB2312"/>
                      <w:sz w:val="24"/>
                    </w:rPr>
                    <w:t>图像识别等；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、支持使用物联网设备检测的数据：实时监测、预警报警，趋势分析等功能；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、应具有各实验</w:t>
                  </w:r>
                  <w:r>
                    <w:rPr>
                      <w:rFonts w:ascii="仿宋_GB2312" w:hAnsi="仿宋_GB2312" w:cs="仿宋_GB2312" w:eastAsia="仿宋_GB2312"/>
                      <w:sz w:val="24"/>
                    </w:rPr>
                    <w:t>Python</w:t>
                  </w:r>
                  <w:r>
                    <w:rPr>
                      <w:rFonts w:ascii="仿宋_GB2312" w:hAnsi="仿宋_GB2312" w:cs="仿宋_GB2312" w:eastAsia="仿宋_GB2312"/>
                      <w:sz w:val="24"/>
                    </w:rPr>
                    <w:t>编程源代码，学生可直接修改优化代码，实现新的功能，并支持一键还原；应具有开放式编程设计，学生可根据应用场景自行设计</w:t>
                  </w:r>
                  <w:r>
                    <w:rPr>
                      <w:rFonts w:ascii="仿宋_GB2312" w:hAnsi="仿宋_GB2312" w:cs="仿宋_GB2312" w:eastAsia="仿宋_GB2312"/>
                      <w:sz w:val="24"/>
                    </w:rPr>
                    <w:t>AI+IoT</w:t>
                  </w:r>
                  <w:r>
                    <w:rPr>
                      <w:rFonts w:ascii="仿宋_GB2312" w:hAnsi="仿宋_GB2312" w:cs="仿宋_GB2312" w:eastAsia="仿宋_GB2312"/>
                      <w:sz w:val="24"/>
                    </w:rPr>
                    <w:t>产品方案，并通过开放式编程的方式在实训台形成软硬一体的产品雏形，做物料智慧称重系统雏形；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b/>
                    </w:rPr>
                    <w:t>三、教材</w:t>
                  </w:r>
                  <w:r>
                    <w:rPr>
                      <w:rFonts w:ascii="仿宋_GB2312" w:hAnsi="仿宋_GB2312" w:cs="仿宋_GB2312" w:eastAsia="仿宋_GB2312"/>
                      <w:sz w:val="24"/>
                      <w:b/>
                    </w:rPr>
                    <w:t>&amp;</w:t>
                  </w:r>
                  <w:r>
                    <w:rPr>
                      <w:rFonts w:ascii="仿宋_GB2312" w:hAnsi="仿宋_GB2312" w:cs="仿宋_GB2312" w:eastAsia="仿宋_GB2312"/>
                      <w:sz w:val="24"/>
                      <w:b/>
                    </w:rPr>
                    <w:t>课件</w:t>
                  </w:r>
                  <w:r>
                    <w:rPr>
                      <w:rFonts w:ascii="仿宋_GB2312" w:hAnsi="仿宋_GB2312" w:cs="仿宋_GB2312" w:eastAsia="仿宋_GB2312"/>
                      <w:sz w:val="24"/>
                      <w:b/>
                    </w:rPr>
                    <w:t>&amp;</w:t>
                  </w:r>
                  <w:r>
                    <w:rPr>
                      <w:rFonts w:ascii="仿宋_GB2312" w:hAnsi="仿宋_GB2312" w:cs="仿宋_GB2312" w:eastAsia="仿宋_GB2312"/>
                      <w:sz w:val="24"/>
                      <w:b/>
                    </w:rPr>
                    <w:t>竞赛</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应配套《建筑工程物联网》教材（可以配套实训台开展实验），建筑人工智能物联网实训台授课课件一套，操作指导书一套，需包括技术概述、业务案例、传感器模块认知、线路连接到控制编程等详细步骤指引介绍；</w:t>
                  </w:r>
                  <w:r>
                    <w:br/>
                  </w:r>
                  <w:r>
                    <w:rPr>
                      <w:rFonts w:ascii="仿宋_GB2312" w:hAnsi="仿宋_GB2312" w:cs="仿宋_GB2312" w:eastAsia="仿宋_GB2312"/>
                      <w:sz w:val="24"/>
                    </w:rPr>
                    <w:t>2</w:t>
                  </w:r>
                  <w:r>
                    <w:rPr>
                      <w:rFonts w:ascii="仿宋_GB2312" w:hAnsi="仿宋_GB2312" w:cs="仿宋_GB2312" w:eastAsia="仿宋_GB2312"/>
                      <w:sz w:val="24"/>
                    </w:rPr>
                    <w:t>、应具有依托数字教学平台的物联网教学资源，教师教学可以布置理论题和实操题，且软件能自主控制评分标准，发布考试学生收到教师任务进行作答后，提交作答结果</w:t>
                  </w:r>
                  <w:r>
                    <w:rPr>
                      <w:rFonts w:ascii="仿宋_GB2312" w:hAnsi="仿宋_GB2312" w:cs="仿宋_GB2312" w:eastAsia="仿宋_GB2312"/>
                      <w:sz w:val="24"/>
                    </w:rPr>
                    <w:t>5</w:t>
                  </w:r>
                  <w:r>
                    <w:rPr>
                      <w:rFonts w:ascii="仿宋_GB2312" w:hAnsi="仿宋_GB2312" w:cs="仿宋_GB2312" w:eastAsia="仿宋_GB2312"/>
                      <w:sz w:val="24"/>
                    </w:rPr>
                    <w:t>秒左右即可返回评分结果，支持查看和下载提交的作业文件与标准答案的差距；</w:t>
                  </w:r>
                  <w:r>
                    <w:rPr>
                      <w:rFonts w:ascii="仿宋_GB2312" w:hAnsi="仿宋_GB2312" w:cs="仿宋_GB2312" w:eastAsia="仿宋_GB2312"/>
                      <w:sz w:val="24"/>
                      <w:b/>
                    </w:rPr>
                    <w:t>（现场演示）</w:t>
                  </w:r>
                </w:p>
                <w:p>
                  <w:pPr>
                    <w:pStyle w:val="null3"/>
                    <w:jc w:val="both"/>
                  </w:pPr>
                  <w:r>
                    <w:rPr>
                      <w:rFonts w:ascii="仿宋_GB2312" w:hAnsi="仿宋_GB2312" w:cs="仿宋_GB2312" w:eastAsia="仿宋_GB2312"/>
                      <w:sz w:val="24"/>
                      <w:b/>
                    </w:rPr>
                    <w:t>二、硬件环境</w:t>
                  </w:r>
                </w:p>
                <w:p>
                  <w:pPr>
                    <w:pStyle w:val="null3"/>
                    <w:jc w:val="both"/>
                  </w:pPr>
                  <w:r>
                    <w:rPr>
                      <w:rFonts w:ascii="仿宋_GB2312" w:hAnsi="仿宋_GB2312" w:cs="仿宋_GB2312" w:eastAsia="仿宋_GB2312"/>
                      <w:sz w:val="24"/>
                    </w:rPr>
                    <w:t>不低于以下硬件配置</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配</w:t>
                  </w:r>
                  <w:r>
                    <w:rPr>
                      <w:rFonts w:ascii="仿宋_GB2312" w:hAnsi="仿宋_GB2312" w:cs="仿宋_GB2312" w:eastAsia="仿宋_GB2312"/>
                      <w:sz w:val="24"/>
                    </w:rPr>
                    <w:t>2</w:t>
                  </w:r>
                  <w:r>
                    <w:rPr>
                      <w:rFonts w:ascii="仿宋_GB2312" w:hAnsi="仿宋_GB2312" w:cs="仿宋_GB2312" w:eastAsia="仿宋_GB2312"/>
                      <w:sz w:val="24"/>
                    </w:rPr>
                    <w:t>颗至强</w:t>
                  </w:r>
                  <w:r>
                    <w:rPr>
                      <w:rFonts w:ascii="仿宋_GB2312" w:hAnsi="仿宋_GB2312" w:cs="仿宋_GB2312" w:eastAsia="仿宋_GB2312"/>
                      <w:sz w:val="24"/>
                    </w:rPr>
                    <w:t>8368Q(2.6GHz/38</w:t>
                  </w:r>
                  <w:r>
                    <w:rPr>
                      <w:rFonts w:ascii="仿宋_GB2312" w:hAnsi="仿宋_GB2312" w:cs="仿宋_GB2312" w:eastAsia="仿宋_GB2312"/>
                      <w:sz w:val="24"/>
                    </w:rPr>
                    <w:t>核</w:t>
                  </w:r>
                  <w:r>
                    <w:rPr>
                      <w:rFonts w:ascii="仿宋_GB2312" w:hAnsi="仿宋_GB2312" w:cs="仿宋_GB2312" w:eastAsia="仿宋_GB2312"/>
                      <w:sz w:val="24"/>
                    </w:rPr>
                    <w:t>/57MB/270W)CPU</w:t>
                  </w:r>
                  <w:r>
                    <w:rPr>
                      <w:rFonts w:ascii="仿宋_GB2312" w:hAnsi="仿宋_GB2312" w:cs="仿宋_GB2312" w:eastAsia="仿宋_GB2312"/>
                      <w:sz w:val="24"/>
                    </w:rPr>
                    <w:t>，可支持最大</w:t>
                  </w:r>
                  <w:r>
                    <w:rPr>
                      <w:rFonts w:ascii="仿宋_GB2312" w:hAnsi="仿宋_GB2312" w:cs="仿宋_GB2312" w:eastAsia="仿宋_GB2312"/>
                      <w:sz w:val="24"/>
                    </w:rPr>
                    <w:t>2</w:t>
                  </w:r>
                  <w:r>
                    <w:rPr>
                      <w:rFonts w:ascii="仿宋_GB2312" w:hAnsi="仿宋_GB2312" w:cs="仿宋_GB2312" w:eastAsia="仿宋_GB2312"/>
                      <w:sz w:val="24"/>
                    </w:rPr>
                    <w:t>个处理器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、内存条：</w:t>
                  </w:r>
                  <w:r>
                    <w:rPr>
                      <w:rFonts w:ascii="仿宋_GB2312" w:hAnsi="仿宋_GB2312" w:cs="仿宋_GB2312" w:eastAsia="仿宋_GB2312"/>
                      <w:sz w:val="24"/>
                    </w:rPr>
                    <w:t>32GB*8 DDR4 3200 RDIMM</w:t>
                  </w:r>
                  <w:r>
                    <w:rPr>
                      <w:rFonts w:ascii="仿宋_GB2312" w:hAnsi="仿宋_GB2312" w:cs="仿宋_GB2312" w:eastAsia="仿宋_GB2312"/>
                      <w:sz w:val="24"/>
                    </w:rPr>
                    <w:t>内存，</w:t>
                  </w:r>
                  <w:r>
                    <w:rPr>
                      <w:rFonts w:ascii="仿宋_GB2312" w:hAnsi="仿宋_GB2312" w:cs="仿宋_GB2312" w:eastAsia="仿宋_GB2312"/>
                      <w:sz w:val="24"/>
                    </w:rPr>
                    <w:t>24</w:t>
                  </w:r>
                  <w:r>
                    <w:rPr>
                      <w:rFonts w:ascii="仿宋_GB2312" w:hAnsi="仿宋_GB2312" w:cs="仿宋_GB2312" w:eastAsia="仿宋_GB2312"/>
                      <w:sz w:val="24"/>
                    </w:rPr>
                    <w:t>个内存插槽；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、硬盘：配置</w:t>
                  </w:r>
                  <w:r>
                    <w:rPr>
                      <w:rFonts w:ascii="仿宋_GB2312" w:hAnsi="仿宋_GB2312" w:cs="仿宋_GB2312" w:eastAsia="仿宋_GB2312"/>
                      <w:sz w:val="24"/>
                    </w:rPr>
                    <w:t>3</w:t>
                  </w:r>
                  <w:r>
                    <w:rPr>
                      <w:rFonts w:ascii="仿宋_GB2312" w:hAnsi="仿宋_GB2312" w:cs="仿宋_GB2312" w:eastAsia="仿宋_GB2312"/>
                      <w:sz w:val="24"/>
                    </w:rPr>
                    <w:t>块</w:t>
                  </w:r>
                  <w:r>
                    <w:rPr>
                      <w:rFonts w:ascii="仿宋_GB2312" w:hAnsi="仿宋_GB2312" w:cs="仿宋_GB2312" w:eastAsia="仿宋_GB2312"/>
                      <w:sz w:val="24"/>
                    </w:rPr>
                    <w:t>8T SATA 3.5</w:t>
                  </w:r>
                  <w:r>
                    <w:rPr>
                      <w:rFonts w:ascii="仿宋_GB2312" w:hAnsi="仿宋_GB2312" w:cs="仿宋_GB2312" w:eastAsia="仿宋_GB2312"/>
                      <w:sz w:val="24"/>
                    </w:rPr>
                    <w:t>硬盘</w:t>
                  </w:r>
                  <w:r>
                    <w:rPr>
                      <w:rFonts w:ascii="仿宋_GB2312" w:hAnsi="仿宋_GB2312" w:cs="仿宋_GB2312" w:eastAsia="仿宋_GB2312"/>
                      <w:sz w:val="24"/>
                    </w:rPr>
                    <w:t>;2</w:t>
                  </w:r>
                  <w:r>
                    <w:rPr>
                      <w:rFonts w:ascii="仿宋_GB2312" w:hAnsi="仿宋_GB2312" w:cs="仿宋_GB2312" w:eastAsia="仿宋_GB2312"/>
                      <w:sz w:val="24"/>
                    </w:rPr>
                    <w:t>块</w:t>
                  </w:r>
                  <w:r>
                    <w:rPr>
                      <w:rFonts w:ascii="仿宋_GB2312" w:hAnsi="仿宋_GB2312" w:cs="仿宋_GB2312" w:eastAsia="仿宋_GB2312"/>
                      <w:sz w:val="24"/>
                    </w:rPr>
                    <w:t>960G Nvme</w:t>
                  </w:r>
                  <w:r>
                    <w:rPr>
                      <w:rFonts w:ascii="仿宋_GB2312" w:hAnsi="仿宋_GB2312" w:cs="仿宋_GB2312" w:eastAsia="仿宋_GB2312"/>
                      <w:sz w:val="24"/>
                    </w:rPr>
                    <w:t>盘</w:t>
                  </w:r>
                  <w:r>
                    <w:rPr>
                      <w:rFonts w:ascii="仿宋_GB2312" w:hAnsi="仿宋_GB2312" w:cs="仿宋_GB2312" w:eastAsia="仿宋_GB2312"/>
                      <w:sz w:val="24"/>
                    </w:rPr>
                    <w:t xml:space="preserve"> 12</w:t>
                  </w:r>
                  <w:r>
                    <w:rPr>
                      <w:rFonts w:ascii="仿宋_GB2312" w:hAnsi="仿宋_GB2312" w:cs="仿宋_GB2312" w:eastAsia="仿宋_GB2312"/>
                      <w:sz w:val="24"/>
                    </w:rPr>
                    <w:t>个</w:t>
                  </w:r>
                  <w:r>
                    <w:rPr>
                      <w:rFonts w:ascii="仿宋_GB2312" w:hAnsi="仿宋_GB2312" w:cs="仿宋_GB2312" w:eastAsia="仿宋_GB2312"/>
                      <w:sz w:val="24"/>
                    </w:rPr>
                    <w:t>3.5</w:t>
                  </w:r>
                  <w:r>
                    <w:rPr>
                      <w:rFonts w:ascii="仿宋_GB2312" w:hAnsi="仿宋_GB2312" w:cs="仿宋_GB2312" w:eastAsia="仿宋_GB2312"/>
                      <w:sz w:val="24"/>
                    </w:rPr>
                    <w:t>英寸</w:t>
                  </w:r>
                  <w:r>
                    <w:rPr>
                      <w:rFonts w:ascii="仿宋_GB2312" w:hAnsi="仿宋_GB2312" w:cs="仿宋_GB2312" w:eastAsia="仿宋_GB2312"/>
                      <w:sz w:val="24"/>
                    </w:rPr>
                    <w:t xml:space="preserve">LFF </w:t>
                  </w:r>
                  <w:r>
                    <w:rPr>
                      <w:rFonts w:ascii="仿宋_GB2312" w:hAnsi="仿宋_GB2312" w:cs="仿宋_GB2312" w:eastAsia="仿宋_GB2312"/>
                      <w:sz w:val="24"/>
                    </w:rPr>
                    <w:t>热插拔硬盘槽位。</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RAID</w:t>
                  </w:r>
                  <w:r>
                    <w:rPr>
                      <w:rFonts w:ascii="仿宋_GB2312" w:hAnsi="仿宋_GB2312" w:cs="仿宋_GB2312" w:eastAsia="仿宋_GB2312"/>
                      <w:sz w:val="24"/>
                    </w:rPr>
                    <w:t>卡：配置</w:t>
                  </w:r>
                  <w:r>
                    <w:rPr>
                      <w:rFonts w:ascii="仿宋_GB2312" w:hAnsi="仿宋_GB2312" w:cs="仿宋_GB2312" w:eastAsia="仿宋_GB2312"/>
                      <w:sz w:val="24"/>
                    </w:rPr>
                    <w:t>1</w:t>
                  </w:r>
                  <w:r>
                    <w:rPr>
                      <w:rFonts w:ascii="仿宋_GB2312" w:hAnsi="仿宋_GB2312" w:cs="仿宋_GB2312" w:eastAsia="仿宋_GB2312"/>
                      <w:sz w:val="24"/>
                    </w:rPr>
                    <w:t>块</w:t>
                  </w:r>
                  <w:r>
                    <w:rPr>
                      <w:rFonts w:ascii="仿宋_GB2312" w:hAnsi="仿宋_GB2312" w:cs="仿宋_GB2312" w:eastAsia="仿宋_GB2312"/>
                      <w:sz w:val="24"/>
                    </w:rPr>
                    <w:t>LSI 9361-8i 12Gb 2</w:t>
                  </w:r>
                  <w:r>
                    <w:rPr>
                      <w:rFonts w:ascii="仿宋_GB2312" w:hAnsi="仿宋_GB2312" w:cs="仿宋_GB2312" w:eastAsia="仿宋_GB2312"/>
                      <w:sz w:val="24"/>
                    </w:rPr>
                    <w:t>端口</w:t>
                  </w:r>
                  <w:r>
                    <w:rPr>
                      <w:rFonts w:ascii="仿宋_GB2312" w:hAnsi="仿宋_GB2312" w:cs="仿宋_GB2312" w:eastAsia="仿宋_GB2312"/>
                      <w:sz w:val="24"/>
                    </w:rPr>
                    <w:t>SAS RAID</w:t>
                  </w:r>
                  <w:r>
                    <w:rPr>
                      <w:rFonts w:ascii="仿宋_GB2312" w:hAnsi="仿宋_GB2312" w:cs="仿宋_GB2312" w:eastAsia="仿宋_GB2312"/>
                      <w:sz w:val="24"/>
                    </w:rPr>
                    <w:t>卡</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8</w:t>
                  </w:r>
                  <w:r>
                    <w:rPr>
                      <w:rFonts w:ascii="仿宋_GB2312" w:hAnsi="仿宋_GB2312" w:cs="仿宋_GB2312" w:eastAsia="仿宋_GB2312"/>
                      <w:sz w:val="24"/>
                    </w:rPr>
                    <w:t>个</w:t>
                  </w:r>
                  <w:r>
                    <w:rPr>
                      <w:rFonts w:ascii="仿宋_GB2312" w:hAnsi="仿宋_GB2312" w:cs="仿宋_GB2312" w:eastAsia="仿宋_GB2312"/>
                      <w:sz w:val="24"/>
                    </w:rPr>
                    <w:t>SAS</w:t>
                  </w:r>
                  <w:r>
                    <w:rPr>
                      <w:rFonts w:ascii="仿宋_GB2312" w:hAnsi="仿宋_GB2312" w:cs="仿宋_GB2312" w:eastAsia="仿宋_GB2312"/>
                      <w:sz w:val="24"/>
                    </w:rPr>
                    <w:t>口</w:t>
                  </w:r>
                  <w:r>
                    <w:rPr>
                      <w:rFonts w:ascii="仿宋_GB2312" w:hAnsi="仿宋_GB2312" w:cs="仿宋_GB2312" w:eastAsia="仿宋_GB2312"/>
                      <w:sz w:val="24"/>
                    </w:rPr>
                    <w:t>,2G</w:t>
                  </w:r>
                  <w:r>
                    <w:rPr>
                      <w:rFonts w:ascii="仿宋_GB2312" w:hAnsi="仿宋_GB2312" w:cs="仿宋_GB2312" w:eastAsia="仿宋_GB2312"/>
                      <w:sz w:val="24"/>
                    </w:rPr>
                    <w:t>缓存</w:t>
                  </w:r>
                  <w:r>
                    <w:rPr>
                      <w:rFonts w:ascii="仿宋_GB2312" w:hAnsi="仿宋_GB2312" w:cs="仿宋_GB2312" w:eastAsia="仿宋_GB2312"/>
                      <w:sz w:val="24"/>
                    </w:rPr>
                    <w:t>,</w:t>
                  </w:r>
                  <w:r>
                    <w:rPr>
                      <w:rFonts w:ascii="仿宋_GB2312" w:hAnsi="仿宋_GB2312" w:cs="仿宋_GB2312" w:eastAsia="仿宋_GB2312"/>
                      <w:sz w:val="24"/>
                    </w:rPr>
                    <w:t>不含掉电保护</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、标配</w:t>
                  </w:r>
                  <w:r>
                    <w:rPr>
                      <w:rFonts w:ascii="仿宋_GB2312" w:hAnsi="仿宋_GB2312" w:cs="仿宋_GB2312" w:eastAsia="仿宋_GB2312"/>
                      <w:sz w:val="24"/>
                    </w:rPr>
                    <w:t>4</w:t>
                  </w:r>
                  <w:r>
                    <w:rPr>
                      <w:rFonts w:ascii="仿宋_GB2312" w:hAnsi="仿宋_GB2312" w:cs="仿宋_GB2312" w:eastAsia="仿宋_GB2312"/>
                      <w:sz w:val="24"/>
                    </w:rPr>
                    <w:t>口千兆网卡；</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、标配</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H3C HDM</w:t>
                  </w:r>
                  <w:r>
                    <w:rPr>
                      <w:rFonts w:ascii="仿宋_GB2312" w:hAnsi="仿宋_GB2312" w:cs="仿宋_GB2312" w:eastAsia="仿宋_GB2312"/>
                      <w:sz w:val="24"/>
                    </w:rPr>
                    <w:t>服务器管理端口；最大支持</w:t>
                  </w:r>
                  <w:r>
                    <w:rPr>
                      <w:rFonts w:ascii="仿宋_GB2312" w:hAnsi="仿宋_GB2312" w:cs="仿宋_GB2312" w:eastAsia="仿宋_GB2312"/>
                      <w:sz w:val="24"/>
                    </w:rPr>
                    <w:t>10</w:t>
                  </w:r>
                  <w:r>
                    <w:rPr>
                      <w:rFonts w:ascii="仿宋_GB2312" w:hAnsi="仿宋_GB2312" w:cs="仿宋_GB2312" w:eastAsia="仿宋_GB2312"/>
                      <w:sz w:val="24"/>
                    </w:rPr>
                    <w:t>个</w:t>
                  </w:r>
                  <w:r>
                    <w:rPr>
                      <w:rFonts w:ascii="仿宋_GB2312" w:hAnsi="仿宋_GB2312" w:cs="仿宋_GB2312" w:eastAsia="仿宋_GB2312"/>
                      <w:sz w:val="24"/>
                    </w:rPr>
                    <w:t>PCI-E</w:t>
                  </w:r>
                  <w:r>
                    <w:rPr>
                      <w:rFonts w:ascii="仿宋_GB2312" w:hAnsi="仿宋_GB2312" w:cs="仿宋_GB2312" w:eastAsia="仿宋_GB2312"/>
                      <w:sz w:val="24"/>
                    </w:rPr>
                    <w:t>插槽；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、电源：配置</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2400w</w:t>
                  </w:r>
                  <w:r>
                    <w:rPr>
                      <w:rFonts w:ascii="仿宋_GB2312" w:hAnsi="仿宋_GB2312" w:cs="仿宋_GB2312" w:eastAsia="仿宋_GB2312"/>
                      <w:sz w:val="24"/>
                    </w:rPr>
                    <w:t>（</w:t>
                  </w:r>
                  <w:r>
                    <w:rPr>
                      <w:rFonts w:ascii="仿宋_GB2312" w:hAnsi="仿宋_GB2312" w:cs="仿宋_GB2312" w:eastAsia="仿宋_GB2312"/>
                      <w:sz w:val="24"/>
                    </w:rPr>
                    <w:t>94%</w:t>
                  </w:r>
                  <w:r>
                    <w:rPr>
                      <w:rFonts w:ascii="仿宋_GB2312" w:hAnsi="仿宋_GB2312" w:cs="仿宋_GB2312" w:eastAsia="仿宋_GB2312"/>
                      <w:sz w:val="24"/>
                    </w:rPr>
                    <w:t>）电源，可选</w:t>
                  </w:r>
                  <w:r>
                    <w:rPr>
                      <w:rFonts w:ascii="仿宋_GB2312" w:hAnsi="仿宋_GB2312" w:cs="仿宋_GB2312" w:eastAsia="仿宋_GB2312"/>
                      <w:sz w:val="24"/>
                    </w:rPr>
                    <w:t>1+1</w:t>
                  </w:r>
                  <w:r>
                    <w:rPr>
                      <w:rFonts w:ascii="仿宋_GB2312" w:hAnsi="仿宋_GB2312" w:cs="仿宋_GB2312" w:eastAsia="仿宋_GB2312"/>
                      <w:sz w:val="24"/>
                    </w:rPr>
                    <w:t>热插拔冗余；</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GPU</w:t>
                  </w:r>
                  <w:r>
                    <w:rPr>
                      <w:rFonts w:ascii="仿宋_GB2312" w:hAnsi="仿宋_GB2312" w:cs="仿宋_GB2312" w:eastAsia="仿宋_GB2312"/>
                      <w:sz w:val="24"/>
                    </w:rPr>
                    <w:t>卡：</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8GPU</w:t>
                  </w:r>
                  <w:r>
                    <w:rPr>
                      <w:rFonts w:ascii="仿宋_GB2312" w:hAnsi="仿宋_GB2312" w:cs="仿宋_GB2312" w:eastAsia="仿宋_GB2312"/>
                      <w:sz w:val="24"/>
                    </w:rPr>
                    <w:t>计算模块</w:t>
                  </w:r>
                  <w:r>
                    <w:rPr>
                      <w:rFonts w:ascii="仿宋_GB2312" w:hAnsi="仿宋_GB2312" w:cs="仿宋_GB2312" w:eastAsia="仿宋_GB2312"/>
                      <w:sz w:val="24"/>
                    </w:rPr>
                    <w:t xml:space="preserve">   8</w:t>
                  </w:r>
                  <w:r>
                    <w:rPr>
                      <w:rFonts w:ascii="仿宋_GB2312" w:hAnsi="仿宋_GB2312" w:cs="仿宋_GB2312" w:eastAsia="仿宋_GB2312"/>
                      <w:sz w:val="24"/>
                    </w:rPr>
                    <w:t>块</w:t>
                  </w:r>
                  <w:r>
                    <w:rPr>
                      <w:rFonts w:ascii="仿宋_GB2312" w:hAnsi="仿宋_GB2312" w:cs="仿宋_GB2312" w:eastAsia="仿宋_GB2312"/>
                      <w:sz w:val="24"/>
                    </w:rPr>
                    <w:t>RTX 4090GPU</w:t>
                  </w:r>
                  <w:r>
                    <w:rPr>
                      <w:rFonts w:ascii="仿宋_GB2312" w:hAnsi="仿宋_GB2312" w:cs="仿宋_GB2312" w:eastAsia="仿宋_GB2312"/>
                      <w:sz w:val="24"/>
                    </w:rPr>
                    <w:t>卡（</w:t>
                  </w:r>
                  <w:r>
                    <w:rPr>
                      <w:rFonts w:ascii="仿宋_GB2312" w:hAnsi="仿宋_GB2312" w:cs="仿宋_GB2312" w:eastAsia="仿宋_GB2312"/>
                      <w:sz w:val="24"/>
                    </w:rPr>
                    <w:t>48G</w:t>
                  </w:r>
                  <w:r>
                    <w:rPr>
                      <w:rFonts w:ascii="仿宋_GB2312" w:hAnsi="仿宋_GB2312" w:cs="仿宋_GB2312" w:eastAsia="仿宋_GB2312"/>
                      <w:sz w:val="24"/>
                    </w:rPr>
                    <w:t>显存</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、质保：</w:t>
                  </w:r>
                  <w:r>
                    <w:rPr>
                      <w:rFonts w:ascii="仿宋_GB2312" w:hAnsi="仿宋_GB2312" w:cs="仿宋_GB2312" w:eastAsia="仿宋_GB2312"/>
                      <w:sz w:val="24"/>
                    </w:rPr>
                    <w:t>3</w:t>
                  </w:r>
                  <w:r>
                    <w:rPr>
                      <w:rFonts w:ascii="仿宋_GB2312" w:hAnsi="仿宋_GB2312" w:cs="仿宋_GB2312" w:eastAsia="仿宋_GB2312"/>
                      <w:sz w:val="24"/>
                    </w:rPr>
                    <w:t>年</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r>
                    <w:rPr>
                      <w:rFonts w:ascii="仿宋_GB2312" w:hAnsi="仿宋_GB2312" w:cs="仿宋_GB2312" w:eastAsia="仿宋_GB2312"/>
                      <w:sz w:val="24"/>
                    </w:rPr>
                    <w:t>套</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BIM+</w:t>
                  </w:r>
                  <w:r>
                    <w:rPr>
                      <w:rFonts w:ascii="仿宋_GB2312" w:hAnsi="仿宋_GB2312" w:cs="仿宋_GB2312" w:eastAsia="仿宋_GB2312"/>
                      <w:sz w:val="24"/>
                    </w:rPr>
                    <w:t>全过程造价管理平台</w:t>
                  </w:r>
                </w:p>
              </w:tc>
              <w:tc>
                <w:tcPr>
                  <w:tcW w:type="dxa" w:w="19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平台由网页端、</w:t>
                  </w:r>
                  <w:r>
                    <w:rPr>
                      <w:rFonts w:ascii="仿宋_GB2312" w:hAnsi="仿宋_GB2312" w:cs="仿宋_GB2312" w:eastAsia="仿宋_GB2312"/>
                      <w:sz w:val="24"/>
                    </w:rPr>
                    <w:t>PC</w:t>
                  </w:r>
                  <w:r>
                    <w:rPr>
                      <w:rFonts w:ascii="仿宋_GB2312" w:hAnsi="仿宋_GB2312" w:cs="仿宋_GB2312" w:eastAsia="仿宋_GB2312"/>
                      <w:sz w:val="24"/>
                    </w:rPr>
                    <w:t>端组成，整合了建设项目从决策结算、设计阶段、发承包阶段、实施阶段、竣工阶段，以</w:t>
                  </w:r>
                  <w:r>
                    <w:rPr>
                      <w:rFonts w:ascii="仿宋_GB2312" w:hAnsi="仿宋_GB2312" w:cs="仿宋_GB2312" w:eastAsia="仿宋_GB2312"/>
                      <w:sz w:val="24"/>
                    </w:rPr>
                    <w:t>BIM+</w:t>
                  </w:r>
                  <w:r>
                    <w:rPr>
                      <w:rFonts w:ascii="仿宋_GB2312" w:hAnsi="仿宋_GB2312" w:cs="仿宋_GB2312" w:eastAsia="仿宋_GB2312"/>
                      <w:sz w:val="24"/>
                    </w:rPr>
                    <w:t>全过程造价管理为主线，实现数字化和</w:t>
                  </w:r>
                  <w:r>
                    <w:rPr>
                      <w:rFonts w:ascii="仿宋_GB2312" w:hAnsi="仿宋_GB2312" w:cs="仿宋_GB2312" w:eastAsia="仿宋_GB2312"/>
                      <w:sz w:val="24"/>
                    </w:rPr>
                    <w:t>BIM</w:t>
                  </w:r>
                  <w:r>
                    <w:rPr>
                      <w:rFonts w:ascii="仿宋_GB2312" w:hAnsi="仿宋_GB2312" w:cs="仿宋_GB2312" w:eastAsia="仿宋_GB2312"/>
                      <w:sz w:val="24"/>
                    </w:rPr>
                    <w:t>技术相结合；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平台应具备数据抓取功能，能够从业务场景中自动提取相关数据，使用智能算法进行分析，生成折线图和柱状图等可视化报告，便于用户直观理解数据趋势；</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平台网页端需具有动态投资模块，能够实现原始目标成本、合同金额、累计已发生成本、当前预计实际成本的对比，成本科目与合同金额的对应，并能够直观看出当前预计超支或结余情况，且能够实现合同金额、合同净值、变更金额、签证金额、索赔金额的动态关联，展示项目实施阶段的动态台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平台网页端需有资金计划模块，支持用户在平台上进行全周期、年度、月度维度的资金计划编制，并能够以表格形式呈现；此模块也需具备实时监控项目费用和进度的功能，能够自动生成费用偏差和实施进度偏差预警，帮助项目管理者调整策略提供依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平台网页端需有合同管理模块，支持付款类型、付款节点、付款基数、支付比例、付款说明、预计支付时间、停止支付比例等各项参数设置；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平台网页端需有设计变更、现场签证、工程索赔等模块，应能将合同管理、设计变更、现场签证及工程索赔等业务数据与</w:t>
                  </w:r>
                  <w:r>
                    <w:rPr>
                      <w:rFonts w:ascii="仿宋_GB2312" w:hAnsi="仿宋_GB2312" w:cs="仿宋_GB2312" w:eastAsia="仿宋_GB2312"/>
                      <w:sz w:val="24"/>
                    </w:rPr>
                    <w:t>BIM</w:t>
                  </w:r>
                  <w:r>
                    <w:rPr>
                      <w:rFonts w:ascii="仿宋_GB2312" w:hAnsi="仿宋_GB2312" w:cs="仿宋_GB2312" w:eastAsia="仿宋_GB2312"/>
                      <w:sz w:val="24"/>
                    </w:rPr>
                    <w:t>模型结合，提供跟模型联动的变更、签证、索赔等业务数据可视化展示；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平台网页端需有流程管理模块，支持设计建设方、监理方、咨询方、施工方等多参与方的流程审批，并以流程图的形式进行展示；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平台</w:t>
                  </w:r>
                  <w:r>
                    <w:rPr>
                      <w:rFonts w:ascii="仿宋_GB2312" w:hAnsi="仿宋_GB2312" w:cs="仿宋_GB2312" w:eastAsia="仿宋_GB2312"/>
                      <w:sz w:val="24"/>
                    </w:rPr>
                    <w:t>PC</w:t>
                  </w:r>
                  <w:r>
                    <w:rPr>
                      <w:rFonts w:ascii="仿宋_GB2312" w:hAnsi="仿宋_GB2312" w:cs="仿宋_GB2312" w:eastAsia="仿宋_GB2312"/>
                      <w:sz w:val="24"/>
                    </w:rPr>
                    <w:t>端需有计量核算模块，支持在计量核算中导入外部模型文件和计价文件形成关联关系（模型文件支持格式：</w:t>
                  </w:r>
                  <w:r>
                    <w:rPr>
                      <w:rFonts w:ascii="仿宋_GB2312" w:hAnsi="仿宋_GB2312" w:cs="仿宋_GB2312" w:eastAsia="仿宋_GB2312"/>
                      <w:sz w:val="24"/>
                    </w:rPr>
                    <w:t>.IGMS/.E5D/.ifc/</w:t>
                  </w:r>
                  <w:r>
                    <w:rPr>
                      <w:rFonts w:ascii="仿宋_GB2312" w:hAnsi="仿宋_GB2312" w:cs="仿宋_GB2312" w:eastAsia="仿宋_GB2312"/>
                      <w:sz w:val="24"/>
                    </w:rPr>
                    <w:t>），利用</w:t>
                  </w:r>
                  <w:r>
                    <w:rPr>
                      <w:rFonts w:ascii="仿宋_GB2312" w:hAnsi="仿宋_GB2312" w:cs="仿宋_GB2312" w:eastAsia="仿宋_GB2312"/>
                      <w:sz w:val="24"/>
                    </w:rPr>
                    <w:t>BIM</w:t>
                  </w:r>
                  <w:r>
                    <w:rPr>
                      <w:rFonts w:ascii="仿宋_GB2312" w:hAnsi="仿宋_GB2312" w:cs="仿宋_GB2312" w:eastAsia="仿宋_GB2312"/>
                      <w:sz w:val="24"/>
                    </w:rPr>
                    <w:t>模型与进度、成本的关联</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支持根据形象进度提取每期产值的工程量；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平台网页端需有计量支付模块，支持对计量周期、计量日期、支付类型、送审金额、审核金额参数进行编写，需要结合数据判断支付款是否超支；</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平台</w:t>
                  </w:r>
                  <w:r>
                    <w:rPr>
                      <w:rFonts w:ascii="仿宋_GB2312" w:hAnsi="仿宋_GB2312" w:cs="仿宋_GB2312" w:eastAsia="仿宋_GB2312"/>
                      <w:sz w:val="24"/>
                    </w:rPr>
                    <w:t>PC</w:t>
                  </w:r>
                  <w:r>
                    <w:rPr>
                      <w:rFonts w:ascii="仿宋_GB2312" w:hAnsi="仿宋_GB2312" w:cs="仿宋_GB2312" w:eastAsia="仿宋_GB2312"/>
                      <w:sz w:val="24"/>
                    </w:rPr>
                    <w:t>端需有价差核算模块，支持自动提取调差人材机的工程量，导入人材机的价格信息，支持选择调差项、设置调差规则，批量导入投标当期和投标基期的信息价，完成价差费用的核算；</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平台网页端需有竣工结算模块，实现合同台账数据自动生成结算项功能，能够处理各合同的结算文件，支持导入结算计价文件及结算所用结算书，支持结算书、计算书、竣工图及施工过程确认资料等相关附件进行管理；</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平台需支持项目过程资料一键上传与归档；</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平台</w:t>
                  </w:r>
                  <w:r>
                    <w:rPr>
                      <w:rFonts w:ascii="仿宋_GB2312" w:hAnsi="仿宋_GB2312" w:cs="仿宋_GB2312" w:eastAsia="仿宋_GB2312"/>
                      <w:sz w:val="24"/>
                    </w:rPr>
                    <w:t>PC</w:t>
                  </w:r>
                  <w:r>
                    <w:rPr>
                      <w:rFonts w:ascii="仿宋_GB2312" w:hAnsi="仿宋_GB2312" w:cs="仿宋_GB2312" w:eastAsia="仿宋_GB2312"/>
                      <w:sz w:val="24"/>
                    </w:rPr>
                    <w:t>端需有进度跟踪模块，支持导入同品牌进度计划与</w:t>
                  </w:r>
                  <w:r>
                    <w:rPr>
                      <w:rFonts w:ascii="仿宋_GB2312" w:hAnsi="仿宋_GB2312" w:cs="仿宋_GB2312" w:eastAsia="仿宋_GB2312"/>
                      <w:sz w:val="24"/>
                    </w:rPr>
                    <w:t>BIM</w:t>
                  </w:r>
                  <w:r>
                    <w:rPr>
                      <w:rFonts w:ascii="仿宋_GB2312" w:hAnsi="仿宋_GB2312" w:cs="仿宋_GB2312" w:eastAsia="仿宋_GB2312"/>
                      <w:sz w:val="24"/>
                    </w:rPr>
                    <w:t>模型的关联，实时对比计划时间与实际施工进度，并通过进度模拟展示各阶段施工情况，为工期安排提供依据；</w:t>
                  </w:r>
                  <w:r>
                    <w:rPr>
                      <w:rFonts w:ascii="仿宋_GB2312" w:hAnsi="仿宋_GB2312" w:cs="仿宋_GB2312" w:eastAsia="仿宋_GB2312"/>
                      <w:sz w:val="24"/>
                      <w:b/>
                    </w:rPr>
                    <w:t>（现场演示）</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产品需具备相应配套的教学平台，配备入课所需的课件、微课视频及案例资料等，其中微课视频不少于</w:t>
                  </w:r>
                  <w:r>
                    <w:rPr>
                      <w:rFonts w:ascii="仿宋_GB2312" w:hAnsi="仿宋_GB2312" w:cs="仿宋_GB2312" w:eastAsia="仿宋_GB2312"/>
                      <w:sz w:val="24"/>
                    </w:rPr>
                    <w:t>10</w:t>
                  </w:r>
                  <w:r>
                    <w:rPr>
                      <w:rFonts w:ascii="仿宋_GB2312" w:hAnsi="仿宋_GB2312" w:cs="仿宋_GB2312" w:eastAsia="仿宋_GB2312"/>
                      <w:sz w:val="24"/>
                    </w:rPr>
                    <w:t>个，配套</w:t>
                  </w:r>
                  <w:r>
                    <w:rPr>
                      <w:rFonts w:ascii="仿宋_GB2312" w:hAnsi="仿宋_GB2312" w:cs="仿宋_GB2312" w:eastAsia="仿宋_GB2312"/>
                      <w:sz w:val="24"/>
                    </w:rPr>
                    <w:t>PPT</w:t>
                  </w:r>
                  <w:r>
                    <w:rPr>
                      <w:rFonts w:ascii="仿宋_GB2312" w:hAnsi="仿宋_GB2312" w:cs="仿宋_GB2312" w:eastAsia="仿宋_GB2312"/>
                      <w:sz w:val="24"/>
                    </w:rPr>
                    <w:t>课件不少于</w:t>
                  </w:r>
                  <w:r>
                    <w:rPr>
                      <w:rFonts w:ascii="仿宋_GB2312" w:hAnsi="仿宋_GB2312" w:cs="仿宋_GB2312" w:eastAsia="仿宋_GB2312"/>
                      <w:sz w:val="24"/>
                    </w:rPr>
                    <w:t>10</w:t>
                  </w:r>
                  <w:r>
                    <w:rPr>
                      <w:rFonts w:ascii="仿宋_GB2312" w:hAnsi="仿宋_GB2312" w:cs="仿宋_GB2312" w:eastAsia="仿宋_GB2312"/>
                      <w:sz w:val="24"/>
                    </w:rPr>
                    <w:t>个，案例资源包括但不限于图纸文件、模型文件、进度计划、合同、预算文件；</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平台网页端需具备“全过程造价</w:t>
                  </w:r>
                  <w:r>
                    <w:rPr>
                      <w:rFonts w:ascii="仿宋_GB2312" w:hAnsi="仿宋_GB2312" w:cs="仿宋_GB2312" w:eastAsia="仿宋_GB2312"/>
                      <w:sz w:val="24"/>
                    </w:rPr>
                    <w:t>BI</w:t>
                  </w:r>
                  <w:r>
                    <w:rPr>
                      <w:rFonts w:ascii="仿宋_GB2312" w:hAnsi="仿宋_GB2312" w:cs="仿宋_GB2312" w:eastAsia="仿宋_GB2312"/>
                      <w:sz w:val="24"/>
                    </w:rPr>
                    <w:t>中心“模块，通过柱状图、折线图等形式呈现合同变动费用分析、动态成本情况、变更</w:t>
                  </w:r>
                  <w:r>
                    <w:rPr>
                      <w:rFonts w:ascii="仿宋_GB2312" w:hAnsi="仿宋_GB2312" w:cs="仿宋_GB2312" w:eastAsia="仿宋_GB2312"/>
                      <w:sz w:val="24"/>
                    </w:rPr>
                    <w:t>/</w:t>
                  </w:r>
                  <w:r>
                    <w:rPr>
                      <w:rFonts w:ascii="仿宋_GB2312" w:hAnsi="仿宋_GB2312" w:cs="仿宋_GB2312" w:eastAsia="仿宋_GB2312"/>
                      <w:sz w:val="24"/>
                    </w:rPr>
                    <w:t>签证</w:t>
                  </w:r>
                  <w:r>
                    <w:rPr>
                      <w:rFonts w:ascii="仿宋_GB2312" w:hAnsi="仿宋_GB2312" w:cs="仿宋_GB2312" w:eastAsia="仿宋_GB2312"/>
                      <w:sz w:val="24"/>
                    </w:rPr>
                    <w:t>/</w:t>
                  </w:r>
                  <w:r>
                    <w:rPr>
                      <w:rFonts w:ascii="仿宋_GB2312" w:hAnsi="仿宋_GB2312" w:cs="仿宋_GB2312" w:eastAsia="仿宋_GB2312"/>
                      <w:sz w:val="24"/>
                    </w:rPr>
                    <w:t>索赔</w:t>
                  </w:r>
                  <w:r>
                    <w:rPr>
                      <w:rFonts w:ascii="仿宋_GB2312" w:hAnsi="仿宋_GB2312" w:cs="仿宋_GB2312" w:eastAsia="仿宋_GB2312"/>
                      <w:sz w:val="24"/>
                    </w:rPr>
                    <w:t>/</w:t>
                  </w:r>
                  <w:r>
                    <w:rPr>
                      <w:rFonts w:ascii="仿宋_GB2312" w:hAnsi="仿宋_GB2312" w:cs="仿宋_GB2312" w:eastAsia="仿宋_GB2312"/>
                      <w:sz w:val="24"/>
                    </w:rPr>
                    <w:t>其他费用统计、变更</w:t>
                  </w:r>
                  <w:r>
                    <w:rPr>
                      <w:rFonts w:ascii="仿宋_GB2312" w:hAnsi="仿宋_GB2312" w:cs="仿宋_GB2312" w:eastAsia="仿宋_GB2312"/>
                      <w:sz w:val="24"/>
                    </w:rPr>
                    <w:t>/</w:t>
                  </w:r>
                  <w:r>
                    <w:rPr>
                      <w:rFonts w:ascii="仿宋_GB2312" w:hAnsi="仿宋_GB2312" w:cs="仿宋_GB2312" w:eastAsia="仿宋_GB2312"/>
                      <w:sz w:val="24"/>
                    </w:rPr>
                    <w:t>签证</w:t>
                  </w:r>
                  <w:r>
                    <w:rPr>
                      <w:rFonts w:ascii="仿宋_GB2312" w:hAnsi="仿宋_GB2312" w:cs="仿宋_GB2312" w:eastAsia="仿宋_GB2312"/>
                      <w:sz w:val="24"/>
                    </w:rPr>
                    <w:t>/</w:t>
                  </w:r>
                  <w:r>
                    <w:rPr>
                      <w:rFonts w:ascii="仿宋_GB2312" w:hAnsi="仿宋_GB2312" w:cs="仿宋_GB2312" w:eastAsia="仿宋_GB2312"/>
                      <w:sz w:val="24"/>
                    </w:rPr>
                    <w:t>索赔原因及数量分析；</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平台需具备配套的评分系统，通过设置评分项，自由设置标准分，生成评分报告；</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、标配独立教学资源端：</w:t>
                  </w:r>
                  <w:r>
                    <w:rPr>
                      <w:rFonts w:ascii="仿宋_GB2312" w:hAnsi="仿宋_GB2312" w:cs="仿宋_GB2312" w:eastAsia="仿宋_GB2312"/>
                      <w:sz w:val="24"/>
                      <w:b/>
                    </w:rPr>
                    <w:t>（现场演示）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）资源端为建筑专业的移动教学云服务平台，支持手机</w:t>
                  </w:r>
                  <w:r>
                    <w:rPr>
                      <w:rFonts w:ascii="仿宋_GB2312" w:hAnsi="仿宋_GB2312" w:cs="仿宋_GB2312" w:eastAsia="仿宋_GB2312"/>
                      <w:sz w:val="24"/>
                    </w:rPr>
                    <w:t>APP</w:t>
                  </w:r>
                  <w:r>
                    <w:rPr>
                      <w:rFonts w:ascii="仿宋_GB2312" w:hAnsi="仿宋_GB2312" w:cs="仿宋_GB2312" w:eastAsia="仿宋_GB2312"/>
                      <w:sz w:val="24"/>
                    </w:rPr>
                    <w:t>以及</w:t>
                  </w:r>
                  <w:r>
                    <w:rPr>
                      <w:rFonts w:ascii="仿宋_GB2312" w:hAnsi="仿宋_GB2312" w:cs="仿宋_GB2312" w:eastAsia="仿宋_GB2312"/>
                      <w:sz w:val="24"/>
                    </w:rPr>
                    <w:t>PC</w:t>
                  </w:r>
                  <w:r>
                    <w:rPr>
                      <w:rFonts w:ascii="仿宋_GB2312" w:hAnsi="仿宋_GB2312" w:cs="仿宋_GB2312" w:eastAsia="仿宋_GB2312"/>
                      <w:sz w:val="24"/>
                    </w:rPr>
                    <w:t>端访问，区分教师端和学生端，教师端辅助教师教学及管理，学生端辅助学生移动学习；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）资源端提供多门建筑理论课程和实训课程供用户在线使用，累计知识点视频大于</w:t>
                  </w:r>
                  <w:r>
                    <w:rPr>
                      <w:rFonts w:ascii="仿宋_GB2312" w:hAnsi="仿宋_GB2312" w:cs="仿宋_GB2312" w:eastAsia="仿宋_GB2312"/>
                      <w:sz w:val="24"/>
                    </w:rPr>
                    <w:t>1000</w:t>
                  </w:r>
                  <w:r>
                    <w:rPr>
                      <w:rFonts w:ascii="仿宋_GB2312" w:hAnsi="仿宋_GB2312" w:cs="仿宋_GB2312" w:eastAsia="仿宋_GB2312"/>
                      <w:sz w:val="24"/>
                    </w:rPr>
                    <w:t>个，视频时长大于</w:t>
                  </w:r>
                  <w:r>
                    <w:rPr>
                      <w:rFonts w:ascii="仿宋_GB2312" w:hAnsi="仿宋_GB2312" w:cs="仿宋_GB2312" w:eastAsia="仿宋_GB2312"/>
                      <w:sz w:val="24"/>
                    </w:rPr>
                    <w:t>20000</w:t>
                  </w:r>
                  <w:r>
                    <w:rPr>
                      <w:rFonts w:ascii="仿宋_GB2312" w:hAnsi="仿宋_GB2312" w:cs="仿宋_GB2312" w:eastAsia="仿宋_GB2312"/>
                      <w:sz w:val="24"/>
                    </w:rPr>
                    <w:t>分钟。其中建筑专业基础大于</w:t>
                  </w:r>
                  <w:r>
                    <w:rPr>
                      <w:rFonts w:ascii="仿宋_GB2312" w:hAnsi="仿宋_GB2312" w:cs="仿宋_GB2312" w:eastAsia="仿宋_GB2312"/>
                      <w:sz w:val="24"/>
                    </w:rPr>
                    <w:t>10</w:t>
                  </w:r>
                  <w:r>
                    <w:rPr>
                      <w:rFonts w:ascii="仿宋_GB2312" w:hAnsi="仿宋_GB2312" w:cs="仿宋_GB2312" w:eastAsia="仿宋_GB2312"/>
                      <w:sz w:val="24"/>
                    </w:rPr>
                    <w:t>门课程，包括工程招投标与合同管理、建筑识图与构造、建筑施工技术与组织、平法识图与钢筋算量、装配式施工技术、工程估价、建筑材料、工程经济学、房屋建筑构造、建筑结构；岗位实训课程大于</w:t>
                  </w:r>
                  <w:r>
                    <w:rPr>
                      <w:rFonts w:ascii="仿宋_GB2312" w:hAnsi="仿宋_GB2312" w:cs="仿宋_GB2312" w:eastAsia="仿宋_GB2312"/>
                      <w:sz w:val="24"/>
                    </w:rPr>
                    <w:t>6</w:t>
                  </w:r>
                  <w:r>
                    <w:rPr>
                      <w:rFonts w:ascii="仿宋_GB2312" w:hAnsi="仿宋_GB2312" w:cs="仿宋_GB2312" w:eastAsia="仿宋_GB2312"/>
                      <w:sz w:val="24"/>
                    </w:rPr>
                    <w:t>门，包括</w:t>
                  </w:r>
                  <w:r>
                    <w:rPr>
                      <w:rFonts w:ascii="仿宋_GB2312" w:hAnsi="仿宋_GB2312" w:cs="仿宋_GB2312" w:eastAsia="仿宋_GB2312"/>
                      <w:sz w:val="24"/>
                    </w:rPr>
                    <w:t>CAD</w:t>
                  </w:r>
                  <w:r>
                    <w:rPr>
                      <w:rFonts w:ascii="仿宋_GB2312" w:hAnsi="仿宋_GB2312" w:cs="仿宋_GB2312" w:eastAsia="仿宋_GB2312"/>
                      <w:sz w:val="24"/>
                    </w:rPr>
                    <w:t>快速看图、</w:t>
                  </w:r>
                  <w:r>
                    <w:rPr>
                      <w:rFonts w:ascii="仿宋_GB2312" w:hAnsi="仿宋_GB2312" w:cs="仿宋_GB2312" w:eastAsia="仿宋_GB2312"/>
                      <w:sz w:val="24"/>
                    </w:rPr>
                    <w:t>BIM</w:t>
                  </w:r>
                  <w:r>
                    <w:rPr>
                      <w:rFonts w:ascii="仿宋_GB2312" w:hAnsi="仿宋_GB2312" w:cs="仿宋_GB2312" w:eastAsia="仿宋_GB2312"/>
                      <w:sz w:val="24"/>
                    </w:rPr>
                    <w:t>概论、</w:t>
                  </w:r>
                  <w:r>
                    <w:rPr>
                      <w:rFonts w:ascii="仿宋_GB2312" w:hAnsi="仿宋_GB2312" w:cs="仿宋_GB2312" w:eastAsia="仿宋_GB2312"/>
                      <w:sz w:val="24"/>
                    </w:rPr>
                    <w:t>BIM</w:t>
                  </w:r>
                  <w:r>
                    <w:rPr>
                      <w:rFonts w:ascii="仿宋_GB2312" w:hAnsi="仿宋_GB2312" w:cs="仿宋_GB2312" w:eastAsia="仿宋_GB2312"/>
                      <w:sz w:val="24"/>
                    </w:rPr>
                    <w:t>施工管理、钢结构、项目管理、模板脚手架；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）发布任务、签到、测试；支持学生完成教学任务，包括提问、限时测试、上课考勤等；</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、共</w:t>
                  </w:r>
                  <w:r>
                    <w:rPr>
                      <w:rFonts w:ascii="仿宋_GB2312" w:hAnsi="仿宋_GB2312" w:cs="仿宋_GB2312" w:eastAsia="仿宋_GB2312"/>
                      <w:sz w:val="24"/>
                    </w:rPr>
                    <w:t>30</w:t>
                  </w:r>
                  <w:r>
                    <w:rPr>
                      <w:rFonts w:ascii="仿宋_GB2312" w:hAnsi="仿宋_GB2312" w:cs="仿宋_GB2312" w:eastAsia="仿宋_GB2312"/>
                      <w:sz w:val="24"/>
                    </w:rPr>
                    <w:t>个节点。</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r>
                    <w:rPr>
                      <w:rFonts w:ascii="仿宋_GB2312" w:hAnsi="仿宋_GB2312" w:cs="仿宋_GB2312" w:eastAsia="仿宋_GB2312"/>
                      <w:sz w:val="24"/>
                    </w:rPr>
                    <w:t>节点</w:t>
                  </w:r>
                </w:p>
              </w:tc>
            </w:tr>
            <w:tr>
              <w:tc>
                <w:tcPr>
                  <w:tcW w:type="dxa" w:w="39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其他要求</w:t>
                  </w:r>
                </w:p>
              </w:tc>
              <w:tc>
                <w:tcPr>
                  <w:tcW w:type="dxa" w:w="21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pPr>
                  <w:r>
                    <w:rPr>
                      <w:rFonts w:ascii="仿宋_GB2312" w:hAnsi="仿宋_GB2312" w:cs="仿宋_GB2312" w:eastAsia="仿宋_GB2312"/>
                      <w:sz w:val="24"/>
                      <w:b/>
                    </w:rPr>
                    <w:t xml:space="preserve">1. </w:t>
                  </w:r>
                  <w:r>
                    <w:rPr>
                      <w:rFonts w:ascii="仿宋_GB2312" w:hAnsi="仿宋_GB2312" w:cs="仿宋_GB2312" w:eastAsia="仿宋_GB2312"/>
                      <w:sz w:val="24"/>
                      <w:b/>
                    </w:rPr>
                    <w:t>售后服务</w:t>
                  </w:r>
                </w:p>
                <w:p>
                  <w:pPr>
                    <w:pStyle w:val="null3"/>
                  </w:pPr>
                  <w:r>
                    <w:rPr>
                      <w:rFonts w:ascii="仿宋_GB2312" w:hAnsi="仿宋_GB2312" w:cs="仿宋_GB2312" w:eastAsia="仿宋_GB2312"/>
                      <w:sz w:val="24"/>
                    </w:rPr>
                    <w:t>售后服务响应时间（质保期内）：即时响应（包括电话响应）；电话响应无法解决</w:t>
                  </w:r>
                  <w:r>
                    <w:rPr>
                      <w:rFonts w:ascii="仿宋_GB2312" w:hAnsi="仿宋_GB2312" w:cs="仿宋_GB2312" w:eastAsia="仿宋_GB2312"/>
                      <w:sz w:val="24"/>
                    </w:rPr>
                    <w:t>2</w:t>
                  </w:r>
                  <w:r>
                    <w:rPr>
                      <w:rFonts w:ascii="仿宋_GB2312" w:hAnsi="仿宋_GB2312" w:cs="仿宋_GB2312" w:eastAsia="仿宋_GB2312"/>
                      <w:sz w:val="24"/>
                    </w:rPr>
                    <w:t>小时内到达现场。修复时间</w:t>
                  </w:r>
                  <w:r>
                    <w:rPr>
                      <w:rFonts w:ascii="仿宋_GB2312" w:hAnsi="仿宋_GB2312" w:cs="仿宋_GB2312" w:eastAsia="仿宋_GB2312"/>
                      <w:sz w:val="24"/>
                    </w:rPr>
                    <w:t>4</w:t>
                  </w:r>
                  <w:r>
                    <w:rPr>
                      <w:rFonts w:ascii="仿宋_GB2312" w:hAnsi="仿宋_GB2312" w:cs="仿宋_GB2312" w:eastAsia="仿宋_GB2312"/>
                      <w:sz w:val="24"/>
                    </w:rPr>
                    <w:t>小时内解决；如在</w:t>
                  </w:r>
                  <w:r>
                    <w:rPr>
                      <w:rFonts w:ascii="仿宋_GB2312" w:hAnsi="仿宋_GB2312" w:cs="仿宋_GB2312" w:eastAsia="仿宋_GB2312"/>
                      <w:sz w:val="24"/>
                    </w:rPr>
                    <w:t>12</w:t>
                  </w:r>
                  <w:r>
                    <w:rPr>
                      <w:rFonts w:ascii="仿宋_GB2312" w:hAnsi="仿宋_GB2312" w:cs="仿宋_GB2312" w:eastAsia="仿宋_GB2312"/>
                      <w:sz w:val="24"/>
                    </w:rPr>
                    <w:t>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sz w:val="24"/>
                      <w:b/>
                    </w:rPr>
                    <w:t xml:space="preserve">2. </w:t>
                  </w:r>
                  <w:r>
                    <w:rPr>
                      <w:rFonts w:ascii="仿宋_GB2312" w:hAnsi="仿宋_GB2312" w:cs="仿宋_GB2312" w:eastAsia="仿宋_GB2312"/>
                      <w:sz w:val="24"/>
                      <w:b/>
                    </w:rPr>
                    <w:t>培训服务要求：</w:t>
                  </w:r>
                  <w:r>
                    <w:rPr>
                      <w:rFonts w:ascii="仿宋_GB2312" w:hAnsi="仿宋_GB2312" w:cs="仿宋_GB2312" w:eastAsia="仿宋_GB2312"/>
                      <w:sz w:val="24"/>
                    </w:rPr>
                    <w:t>产品功能培训。</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①交付期限：合同签订之日起30日历日内完成交付、安装及调试。 ②质保期：验收合格通过之日起三年。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①交付期限：合同签订之日起30日历日内完成交付、安装及调试。 ②质保期：验收合格通过之日起三年。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草堂校区学府城2-302</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草堂校区学府城2-302</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1、采购文件要求签字或盖章之处，非法人单位均参照执行。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3、磋商保证金到账（保函提交）截止时间与投标截止时间一致。 （1）磋商保证金以供应商名称汇款,如以个人汇款，视为无效。 （2）保证金交纳凭证/保函须标明项目编号。 （3）供应商未交纳、未足额交纳或未按规定时间、账号交纳保证金（保函）的，将被视为自动放弃投标权利。 （4）磋商保证金的交纳单位和供应商的名称必须一致，否则将视为投标无效。 （5）由于每个项目保证金交纳账号不一样，请各供应商务必仔细核对，由此带来的所有后果由供应商自行承担。 （温馨提示：由于转账当天不一定能够到账，为避免因保证金未到账或延迟到账而导致响应文件符合性审查不通过，建议至少提前1个工作日到账。）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3月至今已缴纳至少一个月的依法缴纳税款的相关凭据（时间以税款所属日期为准），凭据应有税务机关或代收机关的公章或业务专用章。依法免税或无须缴纳税款的供应商，应提供相关证明文件。 ③社会保障资金缴纳证明：提供2024年3月至今已缴存的至少一个月的社会保障资金缴存单据或社保机构开具的社会保险参保缴费情况证明，依法不需要缴纳社会保障资金的单位应提供相关证明材料。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或2024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3月至今已缴纳至少一个月的依法缴纳税款的相关凭据（时间以税款所属日期为准），凭据应有税务机关或代收机关的公章或业务专用章。依法免税或无须缴纳税款的供应商，应提供相关证明文件。 ③社会保障资金缴纳证明：提供2024年3月至今已缴存的至少一个月的社会保障资金缴存单据或社保机构开具的社会保险参保缴费情况证明，依法不需要缴纳社会保障资金的单位应提供相关证明材料。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或2024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响应方案说明.docx 中小企业声明函.docx 报价表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磋商小组应当对供应商提交的响应文件进行初步审查，包括响应文件的有效性、完整性、符合性。除可变动的技术、服务要求以及合同草案条款外，首次提交的响应文件有不符合下列情况的，其响应文件无效。 1.供应商名称与营业执照、资质证书一致； 2.响应文件按磋商文件要求签字盖章； 3.投标有效期达到招标文件要求； 4.保证金交纳符合磋商文件要求； 5.符合法律、法规和磋商文件中规定的其他实质性要求。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中小企业声明函.docx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响应方案说明.docx 中小企业声明函.docx 报价表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磋商小组应当对供应商提交的响应文件进行初步审查，包括响应文件的有效性、完整性、符合性。除可变动的技术、服务要求以及合同草案条款外，首次提交的响应文件有不符合下列情况的，其响应文件无效。 1.供应商名称与营业执照、资质证书一致； 2.响应文件按磋商文件要求签字盖章； 3.投标有效期达到招标文件要求； 4.保证金交纳符合磋商文件要求； 5.符合法律、法规和磋商文件中规定的其他实质性要求。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中小企业声明函.docx 保证金交纳凭证保函.docx 供应商承诺书.docx 商务条款响应说明.docx 响应文件封面 分项报价表.docx 残疾人福利性单位声明函 标的清单 服务内容及服务要求应答表.docx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完全符合、响应磋商文件要求，没有负偏离计30分；“▲”号参数为重要技术指标，每负偏离一项扣2分，非“▲”技术参数每负偏离一项扣1分。 备注：“▲”项须提供佐证材料，否则视为负偏离，佐证材料包括但不限于产品彩页、官网功能截图等技术支持性文件资料。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供应商提供针对本项目的实施方案及安装方案，就其方案是否合理科学及措施得当，是否针对本项目实施提出重点、难点并给出相应的解决方案，进度安排、质量保证及验收方案的描述。 1、完全满足磋商文件要求，无瑕疵计2分； 2、存在1处瑕疵计1分； 3、未提供或内容存在2处及以上瑕疵：0分。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供应商针对本项目有具体的供货组织安排，详细的人员、财力调配、运输、派送措施及设备到货后验收时的重点等实施方案。 1、完全满足磋商文件要求，无瑕疵计2分； 2、存在1处瑕疵计1分； 3、未提供或内容存在2处及以上瑕疵：0分。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供应商在设备使用、技术保障方面的方案及保证措施，根据响应程度按差别赋分。 1、完全满足磋商文件要求，无瑕疵计2分； 2、存在1处瑕疵计1分； 3、未提供或内容存在1处及以上瑕疵：0分。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1、完全满足磋商文件要求，无瑕疵计2分； 2、存在1处瑕疵计1分； 3、未提供或内容存在1处及以上瑕疵：0分。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提供所投产品合法来源渠道证明文件（包括但不限于销售协议或代理协议或原厂授权等），每提供1个产品计1分，满分3分，未提供不计分。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1、完全满足磋商文件要求，无瑕疵计2分； 2、存在1处瑕疵计1分； 3、未提供或内容存在2处及以上瑕疵：0分。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一、售后服务机构健全，具有本地化履约服务能力的得1分。 二、供应商针对本项目有明确的售后服务措施，项目质保期内提供包括但不限于售后服务内容、服务流程、各类故障解决响应时间、服务方式等内容：售后服务、保障体系及措施完善，可提供现场技术支持。 1、完全满足磋商文件要求，无瑕疵计1分； 2、未提供或内容存在1处及以上瑕疵：0分。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采购包1：产品功能演示</w:t>
            </w:r>
          </w:p>
        </w:tc>
        <w:tc>
          <w:tcPr>
            <w:tcW w:type="dxa" w:w="2492"/>
          </w:tcPr>
          <w:p>
            <w:pPr>
              <w:pStyle w:val="null3"/>
            </w:pPr>
            <w:r>
              <w:rPr>
                <w:rFonts w:ascii="仿宋_GB2312" w:hAnsi="仿宋_GB2312" w:cs="仿宋_GB2312" w:eastAsia="仿宋_GB2312"/>
              </w:rPr>
              <w:t>建筑工程全过程智能建造平台： ①应能够把虚拟现实设计软件生成的全景图自动同步到BIM720云平台，在BIM720云平台可直接查看生成的全景图，BIM720云平台包含可视化编辑、背景音乐设置、语音解说设置、链接电话与导航、天空地面遮罩、开场提示、自定义邮件、自定义logo、自定义作者名、离线下载、密码访问等功能，可视化编辑中可进行语音、图文、视频热点编辑和沙盘小地图编辑，以及视频、图片贴片编辑； ②在虚拟场景中制作中，应可随时在软件中任意物体设置考核ID，便于场景制作。可设置考核时间和单项考核物体的分值，可为单项考核构建设置提示，能够设置考核物体的触发操作，应可设置评分机制，如记录从开始的正确分数和记录正确的分数，应可选择是否保留打散恢复显示动画； ③应支持虚拟实训课程资源的编辑，包括知识点的新增、删除、替换、命名，可支持在虚拟场景一键引用数字化教学平台素材库，包括文本、图片、音频、视频、全景图、模型库、超链接、集成模型，可支持按特定模型新增知识点，可支持按所选知识点定位至相关模型处； ④应包括土方工程、结构工程、建筑工程、装饰装修工程、措施工程5个部分的知识点学习； ⑤结构工程应包括结构柱、结构梁、结构板、阳台板、飘窗板、楼梯、散水、台阶等不少于8项内容，且散水应该按10米一个伸缩缝进行设置。 备注：现场功能演示满足1项计4分，不满足或不演示计0分，满分20分。（本项目须供应商在开标现场以真实系统进行演示，demo或PPT、视频演示计0分，不演示计0分。）演示时间不超过15分钟（不含现场提问及解答时间）；演示要求供应商自备笔记本电脑及相关设备，演示时网络连接由供应商自行解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完全符合、响应磋商文件要求，没有负偏离计30分；“▲”号参数为重要技术指标，每负偏离一项扣2分，非“▲”技术参数每负偏离一项扣1分。 备注：“▲”项须提供佐证材料，否则视为负偏离，佐证材料包括但不限于产品彩页、官网功能截图等技术支持性文件资料。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供应商提供针对本项目的实施方案及安装方案，就其方案是否合理科学及措施得当，是否针对本项目实施提出重点、难点并给出相应的解决方案，进度安排、质量保证及验收方案的描述。 1、完全满足磋商文件要求，无瑕疵计4分； 2、存在1处瑕疵计3分； 3、存在2处瑕疵计2分； 4、存在3处瑕疵计1分； 5、未提供或内容存在4处及以上瑕疵：0分。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 xml:space="preserve"> 供应商针对本项目有具体的供货组织安排，详细的人员、财力调配、运输、派送措施及设备到货后验收时的重点等实施方案。 1、完全满足磋商文件要求，无瑕疵计2分； 2、存在瑕疵计1分； 3、未提供：0分。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供应商在设备使用、技术保障方面的方案及保证措施，根据响应程度按差别赋分。 1、完全满足磋商文件要求，无瑕疵计3分； 2、存在1处瑕疵计2分； 3、存在2处瑕疵计1分； 4、未提供：0分。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1、完全满足磋商文件要求，无瑕疵计3分；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提供所投产品合法来源渠道证明文件（包括但不限于销售协议或代理协议或原厂授权等），每提供1个产品计1分，满分3分，未提供不计分。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备注：响应文件中提供合同扫描件加盖公章。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1、完全满足磋商文件要求，无瑕疵计2分； 2、存在1处瑕疵计1分； 3、未提供或内容存在2处及以上瑕疵：0分。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一、售后服务机构健全，具有本地化履约服务能力的得1分。 二、供应商针对本项目有明确的售后服务措施，项目质保期内提供包括但不限于售后服务内容、服务流程、各类故障解决响应时间、服务方式等内容：售后服务、保障体系及措施完善，可提供现场技术支持。 1、完全满足磋商文件要求，无瑕疵计2分； 2、存在瑕疵计1分； 3、未提供：0分。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采购包2：产品功能演示</w:t>
            </w:r>
          </w:p>
        </w:tc>
        <w:tc>
          <w:tcPr>
            <w:tcW w:type="dxa" w:w="2492"/>
          </w:tcPr>
          <w:p>
            <w:pPr>
              <w:pStyle w:val="null3"/>
            </w:pPr>
            <w:r>
              <w:rPr>
                <w:rFonts w:ascii="仿宋_GB2312" w:hAnsi="仿宋_GB2312" w:cs="仿宋_GB2312" w:eastAsia="仿宋_GB2312"/>
              </w:rPr>
              <w:t>1、建筑人工智能物联网实训台： ①应具有依托数字教学平台的物联网教学资源，教师教学可以布置理论题和实操题，且软件能自主控制评分标准，发布考试学生收到教师任务进行作答后，提交作答结果5秒左右即可返回评分结果，支持查看和下载提交的作业文件与标准答案的差距； 2、BIM+全过程造价管理平台： ①平台PC端需有进度跟踪模块，支持导入同品牌进度计划与BIM模型的关联，实时对比计划时间与实际施工进度，并通过进度模拟展示各阶段施工情况，为工期安排提供依据。 ②标配独立教学资源端：资源端为建筑专业的移动教学云服务平台，支持手机APP以及PC端访问，区分教师端和学生端，教师端辅助教师教学及管理，学生端辅助学生移动学习； ③标配独立教学资源端：资源端提供多门建筑理论课程和实训课程供用户在线使用，累计知识点视频大于1000个，视频时长大于20000分钟。其中建筑专业基础大于10门课程，包括工程招投标与合同管理、建筑识图与构造、建筑施工技术与组织、平法识图与钢筋算量、装配式施工技术、工程估价、建筑材料、工程经济学、房屋建筑构造、建筑结构；岗位实训课程大于6门，包括CAD快速看图、BIM概论、BIM施工管理、钢结构、项目管理、模板脚手架； ④标配独立教学资源端：发布任务、签到、测试；支持学生完成教学任务，包括提问、限时测试、上课考勤等； 备注：现场功能演示满足1项计4分，不满足或不演示计0分，满分20分。（本项目须供应商在开标现场以真实系统进行演示，demo或PPT、视频演示计0分，不演示计0分。）演示时间不超过15分钟（不含现场提问及解答时间）；演示要求供应商自备笔记本电脑及相关设备，演示时网络连接由供应商自行解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