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BCD87">
      <w:pPr>
        <w:pStyle w:val="2"/>
        <w:keepNext/>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outlineLvl w:val="1"/>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技术参数偏离表</w:t>
      </w:r>
    </w:p>
    <w:p w14:paraId="4182B170">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line="240" w:lineRule="auto"/>
        <w:ind w:right="0"/>
        <w:jc w:val="lef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项目编号：</w:t>
      </w:r>
    </w:p>
    <w:p w14:paraId="106CA7AB">
      <w:pPr>
        <w:pStyle w:val="7"/>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line="240" w:lineRule="auto"/>
        <w:ind w:right="0"/>
        <w:jc w:val="left"/>
        <w:textAlignment w:val="auto"/>
        <w:outlineLvl w:val="9"/>
        <w:rPr>
          <w:rFonts w:hint="eastAsia" w:ascii="宋体" w:hAnsi="宋体" w:eastAsia="宋体" w:cs="宋体"/>
          <w:color w:val="auto"/>
          <w:u w:val="single"/>
          <w:lang w:val="en-US" w:eastAsia="zh-CN"/>
        </w:rPr>
      </w:pPr>
      <w:r>
        <w:rPr>
          <w:rFonts w:hint="eastAsia" w:ascii="宋体" w:hAnsi="宋体" w:eastAsia="宋体" w:cs="宋体"/>
          <w:color w:val="auto"/>
          <w:lang w:val="en-US" w:eastAsia="zh-CN"/>
        </w:rPr>
        <w:t>项目名称：</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53"/>
        <w:gridCol w:w="5587"/>
        <w:gridCol w:w="5048"/>
        <w:gridCol w:w="1252"/>
        <w:gridCol w:w="735"/>
      </w:tblGrid>
      <w:tr w14:paraId="16ECE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5C85AABC">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序号</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051D92B8">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货物名称</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744C2BAC">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招标文件技术参数要求</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1983960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投标文件技术参数响应</w:t>
            </w:r>
          </w:p>
        </w:tc>
        <w:tc>
          <w:tcPr>
            <w:tcW w:w="441" w:type="pct"/>
            <w:tcBorders>
              <w:top w:val="single" w:color="auto" w:sz="4" w:space="0"/>
              <w:left w:val="single" w:color="auto" w:sz="4" w:space="0"/>
              <w:bottom w:val="single" w:color="auto" w:sz="4" w:space="0"/>
              <w:right w:val="single" w:color="auto" w:sz="4" w:space="0"/>
            </w:tcBorders>
            <w:noWrap w:val="0"/>
            <w:vAlign w:val="center"/>
          </w:tcPr>
          <w:p w14:paraId="2E78B69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偏离情况</w:t>
            </w:r>
          </w:p>
        </w:tc>
        <w:tc>
          <w:tcPr>
            <w:tcW w:w="259" w:type="pct"/>
            <w:tcBorders>
              <w:top w:val="single" w:color="auto" w:sz="4" w:space="0"/>
              <w:left w:val="single" w:color="auto" w:sz="4" w:space="0"/>
              <w:bottom w:val="single" w:color="auto" w:sz="4" w:space="0"/>
              <w:right w:val="single" w:color="auto" w:sz="4" w:space="0"/>
            </w:tcBorders>
            <w:noWrap w:val="0"/>
            <w:vAlign w:val="center"/>
          </w:tcPr>
          <w:p w14:paraId="794A927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说明</w:t>
            </w:r>
          </w:p>
        </w:tc>
      </w:tr>
      <w:tr w14:paraId="453E9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03708414">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06320ACA">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（顶光、逆光）摇头染色灯</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266A3E58">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★1、光源：LED≥19颗，单颗功率≥40W(RGBL或RGBW)；</w:t>
            </w:r>
          </w:p>
          <w:p w14:paraId="31D15359">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2、电子变焦：光学角度≥17倍以上线性变焦，最小角度＜3.8°最大角度＞59°（提供相关技术证明材料，不限于检测报告、产品彩页、功能截图等）；</w:t>
            </w:r>
          </w:p>
          <w:p w14:paraId="064EE9F0">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★3、额定功率：＞700W；</w:t>
            </w:r>
          </w:p>
          <w:p w14:paraId="1D90092F">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4、调光：0-100%线性调光效果，16 bit，调光无抖动；</w:t>
            </w:r>
          </w:p>
          <w:p w14:paraId="2283AE91">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5、控制协议：不少于4种可选（需包含DMX512、RDM、WIFI、蓝牙）；</w:t>
            </w:r>
          </w:p>
          <w:p w14:paraId="0174A9F3">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6、特殊功能：水平、垂直可设定在运行中闭关、可设置水平、垂直反转；</w:t>
            </w:r>
          </w:p>
          <w:p w14:paraId="1134B242">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7、重量：≤15Kg；</w:t>
            </w:r>
          </w:p>
          <w:p w14:paraId="2A525A28">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8、色温：1800K-10000K之间连续调节，内置色温不少于13个常用色温，内置常用色温其色温偏差均为±100K（提供相关技术证明材料，不限于检测报告、产品彩页、功能截图等）；</w:t>
            </w:r>
          </w:p>
          <w:p w14:paraId="1011E4C6">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▲9、1000小时光通维持率≥99.3%（提供相关技术证明材料，不限于检测报告、产品彩页、功能截图等），检测依据：GB/T26178-2010《光通量的测量方法》；</w:t>
            </w:r>
          </w:p>
          <w:p w14:paraId="0AF638E9">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10、为确保所有灯具同批次或者不同批次颜色一致性问题，产品具有混合颜色的校正功能（提供相关技术证明材料，不限于检测报告、产品彩页、功能截图等）；</w:t>
            </w:r>
          </w:p>
          <w:p w14:paraId="50E06EB5">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11、为确保灯具能快速实现任意颜色混色，产品具有快速实现任意混色功能（提供相关技术证明材料，不限于检测报告、产品彩页、功能截图等）；</w:t>
            </w:r>
          </w:p>
          <w:p w14:paraId="3DF5BEE6">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▲12、根据剧目使用要求定制色卡号，色坐标依据CIE1931色度图：</w:t>
            </w:r>
          </w:p>
          <w:p w14:paraId="10432DB8">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粉红色  色号：R40，X轴色坐标(0.499)，Y轴色坐标(0.321)；</w:t>
            </w:r>
          </w:p>
          <w:p w14:paraId="048A30E0">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稻黄色 色号：L513 ，X轴色坐标(0.38)，Y轴色坐标（0.447）；</w:t>
            </w:r>
          </w:p>
          <w:p w14:paraId="2C5091A5">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鲜红色 色号：L24，X轴色坐标（0.561）Y轴色坐标（0.296）；</w:t>
            </w:r>
          </w:p>
          <w:p w14:paraId="25939DD0">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金黄色 色号：R321 X轴色坐标(0.477）,Y轴色坐标（0.406）；</w:t>
            </w:r>
          </w:p>
          <w:p w14:paraId="34098D74">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青蓝色，色号：L117，X轴色坐标(0.223)，Y轴色坐标(0.278)；</w:t>
            </w:r>
          </w:p>
          <w:p w14:paraId="413119A6">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粉色，色号:L157：X轴色坐标(0.457)，Y轴色坐标(0.272)；</w:t>
            </w:r>
          </w:p>
          <w:p w14:paraId="6584D80B">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樱桃粉色，色号:R332,X轴色坐标（0.489),Y轴色坐标（0.295）；</w:t>
            </w:r>
          </w:p>
          <w:p w14:paraId="6D033ACA">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深绿色，色号L90,X轴色坐标（0.184),Y轴色坐标（0.641）；</w:t>
            </w:r>
          </w:p>
          <w:p w14:paraId="036F8AF7">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色坐标精确到±0.01。（提供相关技术证明材料，不限于检测报告、产品彩页、功能截图等）；</w:t>
            </w:r>
          </w:p>
          <w:p w14:paraId="29B16D3F">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13.灯具带软件升级装置通过DMX数据线连接灯具进行软件升级；</w:t>
            </w:r>
          </w:p>
          <w:p w14:paraId="70350D9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i w:val="0"/>
                <w:iCs w:val="0"/>
                <w:color w:val="000000"/>
                <w:spacing w:val="0"/>
                <w:w w:val="100"/>
                <w:kern w:val="0"/>
                <w:sz w:val="18"/>
                <w:szCs w:val="18"/>
                <w:u w:val="none"/>
                <w:lang w:val="en-US" w:eastAsia="zh-CN" w:bidi="ar"/>
              </w:rPr>
              <w:t>14.内置可充电式电池，无电状态下可编辑菜单；</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55D43C3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A90B16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685419F4">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0A9E1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61EC75C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2</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460AB144">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面光灯</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4A91E576">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1、光源：≥1000W LED光源模组；</w:t>
            </w:r>
          </w:p>
          <w:p w14:paraId="0D63DBE5">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 2、光学角度：最小角度＜6°，不劣于9倍电子变焦范围；</w:t>
            </w:r>
          </w:p>
          <w:p w14:paraId="147BF022">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 3、显色指数：Ra＞92，R9≥95</w:t>
            </w:r>
          </w:p>
          <w:p w14:paraId="73502F18">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4、额定功率：≥1200W；</w:t>
            </w:r>
          </w:p>
          <w:p w14:paraId="789393E0">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5、机械运动：水平540°、垂直270°（8-16Bit扫描）；</w:t>
            </w:r>
          </w:p>
          <w:p w14:paraId="2B41F8E8">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 6、调光：戏曲级调光效果（0-100%16Bit调光）（提供相关技术证明材料，不限于检测报告、产品彩页、功能截图等）；</w:t>
            </w:r>
          </w:p>
          <w:p w14:paraId="56E89154">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 7、颜色盘：＞1个颜色盘，＞6颜色片+白光，彩虹流水效果；</w:t>
            </w:r>
          </w:p>
          <w:p w14:paraId="0D597B85">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8、CMYK：CMY混色系统，独立线性CTO；</w:t>
            </w:r>
          </w:p>
          <w:p w14:paraId="72CB18F4">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9、切割系统： 4块切割片、平滑切割、每块切割片切割方向及角度可以独自控制；单片可完整闭关，整个切割模块可以旋转±90°；</w:t>
            </w:r>
          </w:p>
          <w:p w14:paraId="494A3358">
            <w:pPr>
              <w:keepNext w:val="0"/>
              <w:keepLines w:val="0"/>
              <w:pageBreakBefore w:val="0"/>
              <w:widowControl/>
              <w:suppressLineNumbers w:val="0"/>
              <w:kinsoku/>
              <w:wordWrap w:val="0"/>
              <w:overflowPunct/>
              <w:topLinePunct w:val="0"/>
              <w:autoSpaceDE/>
              <w:autoSpaceDN/>
              <w:bidi w:val="0"/>
              <w:adjustRightInd/>
              <w:snapToGrid/>
              <w:spacing w:line="240" w:lineRule="auto"/>
              <w:jc w:val="both"/>
              <w:textAlignment w:val="top"/>
              <w:rPr>
                <w:rFonts w:hint="eastAsia" w:ascii="宋体" w:hAnsi="宋体" w:eastAsia="宋体" w:cs="宋体"/>
                <w:i w:val="0"/>
                <w:iCs w:val="0"/>
                <w:color w:val="000000"/>
                <w:spacing w:val="0"/>
                <w:w w:val="100"/>
                <w:kern w:val="0"/>
                <w:sz w:val="18"/>
                <w:szCs w:val="18"/>
                <w:u w:val="none"/>
                <w:lang w:val="en-US" w:eastAsia="zh-CN" w:bidi="ar"/>
              </w:rPr>
            </w:pPr>
            <w:r>
              <w:rPr>
                <w:rFonts w:hint="eastAsia" w:ascii="宋体" w:hAnsi="宋体" w:eastAsia="宋体" w:cs="宋体"/>
                <w:i w:val="0"/>
                <w:iCs w:val="0"/>
                <w:color w:val="000000"/>
                <w:spacing w:val="0"/>
                <w:w w:val="100"/>
                <w:kern w:val="0"/>
                <w:sz w:val="18"/>
                <w:szCs w:val="18"/>
                <w:u w:val="none"/>
                <w:lang w:val="en-US" w:eastAsia="zh-CN" w:bidi="ar"/>
              </w:rPr>
              <w:t>10、雾化：≥2个雾化镜；</w:t>
            </w:r>
          </w:p>
          <w:p w14:paraId="03DA187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i w:val="0"/>
                <w:iCs w:val="0"/>
                <w:color w:val="000000"/>
                <w:spacing w:val="0"/>
                <w:w w:val="100"/>
                <w:kern w:val="0"/>
                <w:sz w:val="18"/>
                <w:szCs w:val="18"/>
                <w:u w:val="none"/>
                <w:lang w:val="en-US" w:eastAsia="zh-CN" w:bidi="ar"/>
              </w:rPr>
              <w:t>11、1000小时光通维持率≥99.3%（提供相关技术证明材料，不限于检测报告、产品彩页、功能截图等），检测依据：GB/T26178-2010《光通量的测量方法》；</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0C5C6F8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24C2968A">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5F4427D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4C8C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1910DD6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3</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67A9F6B">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室内LED显示屏</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26C2582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 LED像素间距≤2mm，像素构成为1R1G1B（提供相关技术证明材料，不限于检测报告、产品彩页、功能截图等）；</w:t>
            </w:r>
          </w:p>
          <w:p w14:paraId="09FB737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 成像原理：主动式发光，像素排列：线性排列、三角形排列；</w:t>
            </w:r>
          </w:p>
          <w:p w14:paraId="1231AE8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 亮度：≥500cd/㎡；</w:t>
            </w:r>
          </w:p>
          <w:p w14:paraId="5C8AE85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 亮度均匀性≥99%；色度均匀性±0.001CX，Cy之内；</w:t>
            </w:r>
          </w:p>
          <w:p w14:paraId="22541FE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 可视角度，水平视角≥160°，垂直视角≥140°；</w:t>
            </w:r>
          </w:p>
          <w:p w14:paraId="54B9090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 投标产品刷新率支持通过软件调节，支持刷新率1920-7680Hz ；</w:t>
            </w:r>
          </w:p>
          <w:p w14:paraId="39814F4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 投标产品模组平整度≤0.1mm，模组间相对错位均值≤0.1mm；</w:t>
            </w:r>
          </w:p>
          <w:p w14:paraId="4FA5136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 模组水平相对错位等级，CS≤2%，垂直相对错位等级，CS≤2%；</w:t>
            </w:r>
          </w:p>
          <w:p w14:paraId="1A50A06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 亮度调整：0-255级灰度调节；对比度≥5000：1；</w:t>
            </w:r>
          </w:p>
          <w:p w14:paraId="0EDE6A6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 基色主波长误差：符合SJ/T 11141-2017标准 C级（提供相关技术证明材料，不限于检测报告、产品彩页、功能截图等）；</w:t>
            </w:r>
          </w:p>
          <w:p w14:paraId="6FFD640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 抗扰度(依据GB/T9254.2-2021 标准实验)：工频磁场试验，测试条件:1A/m，50Hz，符合要求（提供相关技术证明材料，不限于检测报告、产品彩页、功能截图等）；</w:t>
            </w:r>
          </w:p>
          <w:p w14:paraId="5FA1535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 冷热冲击：将LED显示屏加温到60℃再降温到-20℃进行8h循环冷热冲击实验,符合 GB 4943.1-2022 信息技术设备 安全第1部分通用要求，符合要求（提供相关技术证明材料，不限于检测报告、产品彩页、功能截图等）；</w:t>
            </w:r>
          </w:p>
          <w:p w14:paraId="40B486D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 跌落测试：按 GB/T 2423.7-1995,样品处于自由状态下:检测面跌落、角跌落。倾跌与翻倒、自由跌落、弹跳跌落；</w:t>
            </w:r>
          </w:p>
          <w:p w14:paraId="772462E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 供电方式：支持电源均流 DC4.2V∼DC5V及电源双输出电压DC2.8V/DC3.8V；</w:t>
            </w:r>
          </w:p>
          <w:p w14:paraId="709E340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15. 内部线材：使用低烟无卤素环保线材；</w:t>
            </w:r>
          </w:p>
          <w:p w14:paraId="080B399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16. 套件材料：采用聚碳酸酯和玻璃纤维材质；</w:t>
            </w:r>
          </w:p>
          <w:p w14:paraId="1B9FD87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▲17. 干扰光：符合GB/T36101-2018LED 显示屏千扰光标准 LED 显示屏亮度的限值规定（提供相关技术证明材料，不限于检测报告、产品彩页、功能截图等）；</w:t>
            </w:r>
          </w:p>
          <w:p w14:paraId="756EAFC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18. 灯珠推力测试：随机选择LED灯珠,在灯珠四侧以水平央角45°的方向施加推力12N，灯珠未破碎或脱落；</w:t>
            </w:r>
          </w:p>
          <w:p w14:paraId="5AB3030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19. 系统加密功能：具有信号加密传输功能，支持控制器与屏体之间信号加密传输功能，防止网络恶意入侵；</w:t>
            </w:r>
          </w:p>
          <w:p w14:paraId="5929FEC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20. 掉电存储功能：支持掉电存储功能，不丢失数据，上电自动恢复，无需重复配置；</w:t>
            </w:r>
          </w:p>
          <w:p w14:paraId="532428D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21. 功能特点：具备毛毛虫现象消除功能，显示画面无单列或单行像素失控现象且系统具备掉电储存功能。支持不关电热拔抢修功能；</w:t>
            </w:r>
          </w:p>
          <w:p w14:paraId="7DE4415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▲22. 一键点屏：支持一键点屏技术，开机后自动识别连接，无需重新系统配置（提供相关技术证明材料，不限于检测报告、产品彩页、功能截图等）；</w:t>
            </w:r>
          </w:p>
          <w:p w14:paraId="1381A77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▲23. 一键调试：支持联网一键下载程序文件和调试（提供相关技术证明材料，不限于检测报告、产品彩页、功能截图等）；</w:t>
            </w:r>
          </w:p>
          <w:p w14:paraId="33015DA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▲24. 显示管理：一体化控制平台，模块化统一管理，可针对LED显示模块进行统一管理，设置亮度坐标、色温、灰度等参数（提供相关技术证明材料，不限于检测报告、产品彩页、功能截图等）；</w:t>
            </w:r>
          </w:p>
          <w:p w14:paraId="602BECB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25. 静电电压衰减：(+1000V-+100V)≤2s；</w:t>
            </w:r>
          </w:p>
          <w:p w14:paraId="78F9FA4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26. 电子标签：模组通过独特设计 ，生成电子标签，可通过软件一键搜索并查看显示屏信息；</w:t>
            </w:r>
          </w:p>
          <w:p w14:paraId="01EB605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27. 电压：支持宽压输入 在96-264VAC，支持窄压输入在200-240VAC，在该范围内能正常工作</w:t>
            </w:r>
          </w:p>
          <w:p w14:paraId="3F6DDE6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28. 每平米最大功耗≤450W/㎡；每平米平均功耗≤150 W/㎡；</w:t>
            </w:r>
          </w:p>
          <w:p w14:paraId="42AAAE9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29. 对地漏电流：在1.1倍额定电源电压下，用泄露电流测试仪测试电源线对金属外框间的漏电流，对地漏电流不大于3.5mA；</w:t>
            </w:r>
          </w:p>
          <w:p w14:paraId="35A0209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▲30. 箱体结构：箱体结构支持高强度塑胶框架、金属框架、塑钢框架；</w:t>
            </w:r>
          </w:p>
          <w:p w14:paraId="54D16F6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31.提供HDR3.0、8K超高清、ROSH2.0、低蓝光、绿色健康、色彩品质认证证书；</w:t>
            </w:r>
          </w:p>
          <w:p w14:paraId="4E20C077">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32.尺寸：10.24*5.76（±0.5）；分辨率：不低于5120*2880；</w:t>
            </w:r>
          </w:p>
          <w:p w14:paraId="6D552B83">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产品需要采用箱体结构，所投产品检测报告需体现箱体外观</w:t>
            </w:r>
          </w:p>
          <w:p w14:paraId="32195694">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所投LED显示屏生产厂家具有音视频集成工程一级资质，需提供复印件加盖原厂公章（需提供授权厂家资质文件，提供所属子公司资质无效）。</w:t>
            </w:r>
          </w:p>
          <w:p w14:paraId="155B9D60">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sz w:val="18"/>
                <w:szCs w:val="18"/>
              </w:rPr>
              <w:t>▲</w:t>
            </w:r>
            <w:r>
              <w:rPr>
                <w:rFonts w:hint="eastAsia" w:ascii="宋体" w:hAnsi="宋体" w:eastAsia="宋体" w:cs="宋体"/>
                <w:color w:val="000000"/>
                <w:spacing w:val="0"/>
                <w:w w:val="100"/>
                <w:kern w:val="0"/>
                <w:sz w:val="18"/>
                <w:szCs w:val="18"/>
                <w:lang w:bidi="ar"/>
              </w:rPr>
              <w:t>LED显示屏制造商具备工信部颁发的国家绿色工厂证书，提供证书复印件并加盖制造商公章；</w:t>
            </w:r>
          </w:p>
          <w:p w14:paraId="26D90AAD">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LED生产厂家需具有履行本项目技术创新能力和软硬件技术开发能力、知识产权保护能力；提供国家知识产权示范企业证书复印件并加盖厂家公章；</w:t>
            </w:r>
          </w:p>
          <w:p w14:paraId="260600FA">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sz w:val="18"/>
                <w:szCs w:val="18"/>
              </w:rPr>
              <w:t>▲</w:t>
            </w:r>
            <w:r>
              <w:rPr>
                <w:rFonts w:hint="eastAsia" w:ascii="宋体" w:hAnsi="宋体" w:eastAsia="宋体" w:cs="宋体"/>
                <w:color w:val="000000"/>
                <w:spacing w:val="0"/>
                <w:w w:val="100"/>
                <w:kern w:val="0"/>
                <w:sz w:val="18"/>
                <w:szCs w:val="18"/>
                <w:lang w:bidi="ar"/>
              </w:rPr>
              <w:t>所投LED显示屏生成厂家需具有5A级标准化良好行为企业，提供证书复印件并加盖厂家公章（需提供授权厂家资质文件，提供所属子公司资质无效）；</w:t>
            </w:r>
          </w:p>
          <w:p w14:paraId="7F0930FB">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所投LED显示屏生产厂家具有建筑机电安装工程专业承包三级及以上资质，需提供复印件和查询截图加盖原厂公章（需提供授权厂家资质文件，提供所属子公司资质无效）。</w:t>
            </w:r>
          </w:p>
          <w:p w14:paraId="3F91877C">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所投LED显示屏生产厂家具有电子与智能化工程专业承包一级资质，需提供复印件加盖原厂公章（需提供授权厂家资质文件，提供所属子公司资质无效）。</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5A00691E">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155609BE">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4E542524">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15350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0B532EA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4</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52DCA673">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拼接处理器</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61DE6E6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 采用最新的拼接器模式+发送卡模式，二者高度集成，系统互联架构简单，可支持3D，HDR模式显示；</w:t>
            </w:r>
          </w:p>
          <w:p w14:paraId="792B47D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 最大支持8路HDMI、DVI输入和32路网口输出或8路HDMI、DVI输入和8路HDMI、DVI输出；单个二合一网口输出卡最大输出视频分辨率为5120x2048，最多可接入2张二合一网口输出卡；支持光口和网口间复制和热备；</w:t>
            </w:r>
          </w:p>
          <w:p w14:paraId="23B6687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 输入输出子卡支持热插拔功能，设备无需重启和设置，图像显示正常；</w:t>
            </w:r>
          </w:p>
          <w:p w14:paraId="2BFA103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 单个输出板卡可支持16个窗口叠加显示，支持窗口图像漫游、无极缩放、画面截取、翻转、冻结；</w:t>
            </w:r>
          </w:p>
          <w:p w14:paraId="2E7ABE0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 支持屏幕非规则建屏，单卡单接口建屏，2k接口输出最大分辨率为2560x972或884x2560，单张DVI和HDMI输出卡最大分辨率为10240x972或884x10240；</w:t>
            </w:r>
          </w:p>
          <w:p w14:paraId="5B61FDE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6.支持多用户登录：可实现多用户登录，同时对处理器进行控制管理；</w:t>
            </w:r>
          </w:p>
          <w:p w14:paraId="1B50878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7.前面板液晶显示操作功能：实现设备运行状态可视化，可显示设备型号，IP地址，等基础信息，同时可通过升级的液晶前面板实现设备操作；</w:t>
            </w:r>
          </w:p>
          <w:p w14:paraId="55D994D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8.支持异常告警提示，故障检测功能：支持输入信号丢失检测，有颜色提示；</w:t>
            </w:r>
          </w:p>
          <w:p w14:paraId="31A64EA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9.支持高达2000个用户场景，行业领先能够实现各类视频信号的场景切换，支持淡入淡出、无缝切换；场景调取相应速度＜60ms；支持多场景分组根据真实使用场景进行一键轮巡；</w:t>
            </w:r>
          </w:p>
          <w:p w14:paraId="5060456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10.EDID设置：对于输入输出设备进行EDID导入导出，支持高级时序设置，用于兼容多种输入输出设备；</w:t>
            </w:r>
          </w:p>
          <w:p w14:paraId="207C88C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11.1张4KHDMI输入、1张2K HDMI输入板卡、3张16网口输出板卡；</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07759EBA">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1077688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32717E0C">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2482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796DAC3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5</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CBBBB33">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大屏服务器</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4ACDAB1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1、设备采用 4U金属结构机箱；外壳防护等级符合GB/T 4208-2017中 IP20的要求，正常工作时，设备噪声不大于 45dB（A）（距离设备 1m处），设备出厂配置不低于：第12代处理器、32G DDR5 4800高速内存、B760系列主板、250G和1T双固态硬盘；（提供相关技术证明材料，不限于检测报告、产品彩页、功能截图等）；</w:t>
            </w:r>
          </w:p>
          <w:p w14:paraId="1CCC803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highlight w:val="cyan"/>
                <w:lang w:bidi="ar"/>
              </w:rPr>
            </w:pPr>
            <w:r>
              <w:rPr>
                <w:rFonts w:hint="eastAsia" w:ascii="宋体" w:hAnsi="宋体" w:eastAsia="宋体" w:cs="宋体"/>
                <w:color w:val="000000"/>
                <w:spacing w:val="0"/>
                <w:w w:val="100"/>
                <w:kern w:val="0"/>
                <w:sz w:val="18"/>
                <w:szCs w:val="18"/>
                <w:lang w:bidi="ar"/>
              </w:rPr>
              <w:t>▲ 2、不少于独立的 4路 DP 输出，接口分辨率可设置为4路5120×2880@60Hz，单接口极限宽度可设置为 8192，单接口极限高度可设置 8192；支持单设备 4接口拼接同步显示，拼接带载分辨率可设置为7680*4320@60Hz，配置显卡兼容 HAP格式，最大可支持1路8K@60fps或4路4K@60fps媒体素材的硬解码播放，画面正常显示、所有画面均无卡顿、丢帧现象，视频播放的最大帧率不小于 60Hz；（提供相关技术证明材料，不限于检测报告、产品彩页、功能截图等）；</w:t>
            </w:r>
          </w:p>
          <w:p w14:paraId="3762488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highlight w:val="cyan"/>
                <w:lang w:bidi="ar"/>
              </w:rPr>
            </w:pPr>
            <w:r>
              <w:rPr>
                <w:rFonts w:hint="eastAsia" w:ascii="宋体" w:hAnsi="宋体" w:eastAsia="宋体" w:cs="宋体"/>
                <w:color w:val="000000"/>
                <w:spacing w:val="0"/>
                <w:w w:val="100"/>
                <w:kern w:val="0"/>
                <w:sz w:val="18"/>
                <w:szCs w:val="18"/>
                <w:lang w:bidi="ar"/>
              </w:rPr>
              <w:t>▲3、一键硬件开关机控制和一键软件远程开关机控制，整机自带6路USB接口；不少于1路 3.5mm麦克风音频输入接口，1路 3.5mm外置音频输入接口，1路 3.5mm音频输出接口，2路卡侬音频输出接口；支持 5路 PCIE 3.0插槽，用于同步卡、采集卡、网卡的扩展，且支持千兆网口通讯；（提供相关技术证明材料，不限于检测报告、产品彩页、功能截图等）；</w:t>
            </w:r>
          </w:p>
          <w:p w14:paraId="59F1269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highlight w:val="cyan"/>
                <w:lang w:bidi="ar"/>
              </w:rPr>
            </w:pPr>
            <w:r>
              <w:rPr>
                <w:rFonts w:hint="eastAsia" w:ascii="宋体" w:hAnsi="宋体" w:eastAsia="宋体" w:cs="宋体"/>
                <w:color w:val="000000"/>
                <w:spacing w:val="0"/>
                <w:w w:val="100"/>
                <w:kern w:val="0"/>
                <w:sz w:val="18"/>
                <w:szCs w:val="18"/>
                <w:lang w:bidi="ar"/>
              </w:rPr>
              <w:t>▲ 4、支持输出画面拆分重组，实现画面任意排序，实现多个输出接口对应画面的任意拆分重组以及任意角度旋转，满足不规则显示屏的拼接带需求；（提供相关技术证明材料，不限于检测报告、产品彩页、功能截图等）；</w:t>
            </w:r>
          </w:p>
          <w:p w14:paraId="3496F32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 5、选配同步卡后，可实现多联机帧同步播放，多台设备无缝拼接，持续播放无撕裂，画面延迟＜1帧支持 1个主机控制全部从机，设备数量＞4台，还可支持设备输出冗余热备份，保证主、备切换时，播放画面实时帧同步，无卡顿、黑屏、闪屏等现象，还可一键交换主端、备端；（提供相关技术证明材料，不限于检测报告、产品彩页、功能截图等）；</w:t>
            </w:r>
          </w:p>
          <w:p w14:paraId="4E3CC6B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播放画面编辑和输出分离，支持预编辑输出，可在预览编辑成后再进行媒体素材的一键输出播放，切换效果支持直切、淡入淡出、渐变黑屏，支持测试画面和输出显示控制；单机支持多个同规格媒体分组帧同步的功能；（提供相关技术证明材料，不限于检测报告、产品彩页、功能截图等）；</w:t>
            </w:r>
          </w:p>
          <w:p w14:paraId="23BF338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节目支持播放、暂停、停止、调节音量；节目支持时间码控制播放；节目支持紧急插播，紧急插播结束后可延续播放插播前的节目，媒体支持播放中快进快退及调节音量；支持跨节目延续播放，切换节目后返回上一个节目延迟播放不从头开始，支持多画面同时播放时按照主计时媒体执行跳转；支持主 KV节目位置信息复制，拓展屏支持右键解锁；软件还支持异常自恢复机制；（提供相关技术证明材料，不限于检测报告、产品彩页、功能截图等）；</w:t>
            </w:r>
          </w:p>
          <w:p w14:paraId="407B4D4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支持通过可视化控制平台软件或者中控设备对播放画面进行远程编辑和控制，本地素材库可添加视频文件、图片文件、音频文件、PPT、Word、EXCEL、PDF、可执行程序文件、NDI媒体、字幕功能、采集设备、网页、流媒体、播放合集，支持云素材管理，可从云端下载视频文件、图片文件、音频文件，PPT、Word、EXCEL、PDF；（提供相关技术证明材料，不限于检测报告、产品彩页、功能截图等）；</w:t>
            </w:r>
          </w:p>
          <w:p w14:paraId="041AA93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highlight w:val="cyan"/>
                <w:lang w:bidi="ar"/>
              </w:rPr>
            </w:pPr>
            <w:r>
              <w:rPr>
                <w:rFonts w:hint="eastAsia" w:ascii="宋体" w:hAnsi="宋体" w:eastAsia="宋体" w:cs="宋体"/>
                <w:color w:val="000000"/>
                <w:spacing w:val="0"/>
                <w:w w:val="100"/>
                <w:kern w:val="0"/>
                <w:sz w:val="18"/>
                <w:szCs w:val="18"/>
                <w:lang w:bidi="ar"/>
              </w:rPr>
              <w:t>▲9、支持添加多个声卡，支持设置8声道，实现多个媒体，多个声道同时输出，支持杜比全景声播放；（提供相关技术证明材料，不限于检测报告、产品彩页、功能截图等）；</w:t>
            </w:r>
          </w:p>
          <w:p w14:paraId="6C7CF44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▲10、支持对视频文件按照独有的格式进行加密，在特定电脑密码校验通过后且在有效时间内才能正常播放，超出有效时间自动黑屏；（提供相关技术证明材料，不限于检测报告、产品彩页、功能截图等）；</w:t>
            </w:r>
          </w:p>
          <w:p w14:paraId="499418A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支持1台设备同时控制4台以上的设备，进行节目编排和素材同步管理，支持将自动将局域网内其他电脑的素材共享到此设备进行素材管理和播放，支持通过UV模型实现画面的自动校正，完成沉浸式CAVE空间的效果展示；（提供相关技术证明材料，不限于检测报告、产品彩页、功能截图等）；</w:t>
            </w:r>
          </w:p>
          <w:p w14:paraId="359206D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▲12、支持超8K网页跨屏幕流畅播放，以及超8K网页的远程反控操作，支持网页多页签播放；（提供相关技术证明材料，不限于检测报告、产品彩页、功能截图等）；</w:t>
            </w:r>
          </w:p>
          <w:p w14:paraId="41301A2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13、提供所投产品3C认证、CQC节能认证、产品彩页等证明材料；</w:t>
            </w:r>
          </w:p>
          <w:p w14:paraId="56FC7CB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14、提供全媒体总控平台软件著作权证书；</w:t>
            </w:r>
          </w:p>
          <w:p w14:paraId="4D7E664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▲15、为了保证产品质量所投产品厂家至少需具有ISO9001质量管理体系认证、ISO14001环境管理体系认证、ISO45001职业健康安全管理体系认证等证书；</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7CB32E86">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1E7F256">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04FFBFD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2A7A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4900FAF9">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6</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1D9BA1E7">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控制软件</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1564109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1.为保证兼容性，所投系统需与显示屏为同一品牌。(需提供软件著作权证书)；</w:t>
            </w:r>
          </w:p>
          <w:p w14:paraId="4AD81B6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要求系统支持通过移动设备、PC、网页等客户端对系统进行可视化管理，包括资源一键上屏、场景管理、方案管理、指令管理、信号切换、屏幕分区、窗口布局；调用系统资源，包括拼控信号源、视频文件、PPT、图片、音频、网页、网络流、字幕、时钟、计时器等一键上屏，大屏同步输出对应的画面及声音。所有客户端均支持整屏回显，可以远程实时掌控屏上动态。（提供相关技术证明材料，不限于检测报告、产品彩页、功能截图等）；</w:t>
            </w:r>
          </w:p>
          <w:p w14:paraId="1EB9C11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3.要求系统支持使用移动端APP扫码，在显示屏上直播“移动端桌面” 或“移动端摄像头”的画面。（提供相关技术证明材料，不限于检测报告、产品彩页、功能截图等）；</w:t>
            </w:r>
          </w:p>
          <w:p w14:paraId="65C1A21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4.要求系统支持8K分辨率点对点播放，单台显示硬件最宽或最高支持15360个像素点。同时添加40个1080P的高清素材窗口。（提供相关技术证明材料，不限于检测报告、产品彩页、功能截图等）；</w:t>
            </w:r>
          </w:p>
          <w:p w14:paraId="1A28106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5.要求系统支持在将所有屏上窗口保存为场景，支持在场景中附加指令协同工作，且具备启动参数预设，控制启动时程序播放或暂停、自动或手动翻页、静音或有声、局部或全部清屏；支持一键调出场景。（提供相关技术证明材料，不限于检测报告、产品彩页、功能截图等）；</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6CB786A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FE9F65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7235CAC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358A0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4881A7C9">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7</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72637AFA">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配电柜</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754A78C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1.智能控制柜100kw</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7712B46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752B51D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5EBE8C66">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18EE6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381B4F6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8</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5BF73E72">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灯光控制台</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62F588A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1、支持RDM远程灯具管理；</w:t>
            </w:r>
          </w:p>
          <w:p w14:paraId="061CB1D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2、内置不间断UPS电源；</w:t>
            </w:r>
          </w:p>
          <w:p w14:paraId="2F0B885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▲3、2个≥17英寸触摸屏（支持翻转）+2个≥15英寸触摸屏+1个≥9英寸触摸屏；</w:t>
            </w:r>
          </w:p>
          <w:p w14:paraId="6299CBA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4、≥15个执行推杆；</w:t>
            </w:r>
          </w:p>
          <w:p w14:paraId="2401B1A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5、本身可处理≥16000参数；</w:t>
            </w:r>
          </w:p>
          <w:p w14:paraId="18CA8BA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6、具有≥8个DMX输入/输出口；</w:t>
            </w:r>
          </w:p>
          <w:p w14:paraId="249522C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7、≥56个带RGB背光可调执行按键</w:t>
            </w:r>
          </w:p>
          <w:p w14:paraId="6B5E131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8、具有带背光指示的指纹仪；</w:t>
            </w:r>
          </w:p>
          <w:p w14:paraId="2BE59E6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eastAsia="zh-CN" w:bidi="ar"/>
              </w:rPr>
            </w:pPr>
            <w:r>
              <w:rPr>
                <w:rFonts w:hint="eastAsia" w:ascii="宋体" w:hAnsi="宋体" w:eastAsia="宋体" w:cs="宋体"/>
                <w:color w:val="000000"/>
                <w:spacing w:val="0"/>
                <w:w w:val="100"/>
                <w:kern w:val="0"/>
                <w:sz w:val="18"/>
                <w:szCs w:val="18"/>
                <w:lang w:bidi="ar"/>
              </w:rPr>
              <w:t>▲9、≥5个触摸带背光动效的双圈编码器</w:t>
            </w:r>
            <w:r>
              <w:rPr>
                <w:rFonts w:hint="eastAsia" w:ascii="宋体" w:hAnsi="宋体" w:eastAsia="宋体" w:cs="宋体"/>
                <w:color w:val="000000"/>
                <w:spacing w:val="0"/>
                <w:w w:val="100"/>
                <w:kern w:val="0"/>
                <w:sz w:val="18"/>
                <w:szCs w:val="18"/>
                <w:lang w:eastAsia="zh-CN" w:bidi="ar"/>
              </w:rPr>
              <w:t>；</w:t>
            </w:r>
          </w:p>
          <w:p w14:paraId="2A06719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▲10、双拾音模块（语音识别控制）；</w:t>
            </w:r>
          </w:p>
          <w:p w14:paraId="492019D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▲11、内置双摄像头（前+后），可以视线跟随+现场助手；</w:t>
            </w:r>
          </w:p>
          <w:p w14:paraId="2A673D2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▲12、具手势识别进行操作控台功能；</w:t>
            </w:r>
          </w:p>
          <w:p w14:paraId="6DB42D2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13、具有左右声道音箱；</w:t>
            </w:r>
          </w:p>
          <w:p w14:paraId="19FC268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14、≥3个千兆高速网口，无线WIFI网络通讯；</w:t>
            </w:r>
          </w:p>
          <w:p w14:paraId="0BE6D86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15、≥5个USB口；</w:t>
            </w:r>
          </w:p>
          <w:p w14:paraId="3829D53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▲16、无线对光：用无线远程设备和控台无线连接，实现灯位校准、光斑控制等；</w:t>
            </w:r>
          </w:p>
          <w:p w14:paraId="1757F10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17、舞台3D模拟效果，实时模拟现场效果，可在控台上直接操作各种舞台效果设备，方便离线编程；</w:t>
            </w:r>
          </w:p>
          <w:p w14:paraId="0CE41EE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▲18、光斑自动排列：可以快速地把多台电脑灯的光斑在某个指定位置集中在一起，排成一排，一列，三角形，圆形，多边形等，直接有效地提高调试编程效率；</w:t>
            </w:r>
          </w:p>
          <w:p w14:paraId="64F5A85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19、内置音乐播放器，支持音频播放、视频播放；</w:t>
            </w:r>
          </w:p>
          <w:p w14:paraId="031ACE2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▲20、生产厂家的灯光控制及网络设备近十年不存在知识产权侵权（含被起诉立案），需提供无侵权承诺书（格式自拟）</w:t>
            </w:r>
            <w:r>
              <w:rPr>
                <w:rFonts w:hint="eastAsia" w:ascii="宋体" w:hAnsi="宋体" w:eastAsia="宋体" w:cs="宋体"/>
                <w:color w:val="000000"/>
                <w:spacing w:val="0"/>
                <w:w w:val="100"/>
                <w:kern w:val="0"/>
                <w:sz w:val="18"/>
                <w:szCs w:val="18"/>
                <w:lang w:eastAsia="zh-CN" w:bidi="ar"/>
              </w:rPr>
              <w:t>；</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2785C38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4D11FB9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530640EC">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0055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1BBF587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9</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50FAD672">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RGB电源柜</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2A33F66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1、0～250V显电压表；</w:t>
            </w:r>
          </w:p>
          <w:p w14:paraId="7337CB1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▲2、225A总空开（三相），36回路16A防水插输出；</w:t>
            </w:r>
          </w:p>
          <w:p w14:paraId="0CDC0B0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3、每路有独立空开控制输出；</w:t>
            </w:r>
          </w:p>
          <w:p w14:paraId="500199B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▲4、400A犀牛座供电，其中A、B、C称为公座，颜色为蓝黄红色，零线及保护接地为母座，颜色分别为黑色、绿色；</w:t>
            </w:r>
          </w:p>
          <w:p w14:paraId="448DE0E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正常工作条件：</w:t>
            </w:r>
          </w:p>
          <w:p w14:paraId="0A4898E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5、环境温度：0℃～+45℃；</w:t>
            </w:r>
          </w:p>
          <w:p w14:paraId="6B7E0C3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6、相对湿度：+40%～+80%；</w:t>
            </w:r>
          </w:p>
          <w:p w14:paraId="43ED397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7、大气压强：0.8～1.6个标准大气压；</w:t>
            </w:r>
          </w:p>
          <w:p w14:paraId="7B0E9CB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8、工作环境：通风良好，无大量烟尘；</w:t>
            </w:r>
          </w:p>
          <w:p w14:paraId="4607D9A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技术参数:</w:t>
            </w:r>
          </w:p>
          <w:p w14:paraId="3D770F2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9、电源输入：三相，双相或单相交流电，单相200-240VAC，50Hz/60Hz；</w:t>
            </w:r>
          </w:p>
          <w:p w14:paraId="3777A2E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10、接地：机箱背板带有可靠的接地螺栓；</w:t>
            </w:r>
          </w:p>
          <w:p w14:paraId="6AFEC2A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11、绝缘电阻：＞2MΩ/1000VDC；</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1ACDD08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3C53819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6901841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7126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210F3628">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10</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7212B538">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网络交换机</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4221139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1、固定端口；</w:t>
            </w:r>
          </w:p>
          <w:p w14:paraId="7A91CB3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▲2、8个10/100/1000 Base-TX以太网端口；2个千兆SFP光纤端口；</w:t>
            </w:r>
          </w:p>
          <w:p w14:paraId="7DBE73F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3、输入电压：100V-240V AC,50-60HZ 功耗25W；</w:t>
            </w:r>
          </w:p>
          <w:p w14:paraId="72F9C2D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4、工作温度范围 3℃-42℃；</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2FFE30C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3E4DFEE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7E281964">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7C6FE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3B9FB9E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11</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54C77148">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工程施工及辅料施工</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7A8FCA50">
            <w:pPr>
              <w:keepNext w:val="0"/>
              <w:keepLines w:val="0"/>
              <w:pageBreakBefore w:val="0"/>
              <w:widowControl/>
              <w:numPr>
                <w:ilvl w:val="0"/>
                <w:numId w:val="1"/>
              </w:numPr>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用于灯光吊挂装置施工费用及安装连接线缆、配套网线、电源线、灯钩、安全绳等；电源线、信号线铺设至相对应位置(冗余一定长度)</w:t>
            </w:r>
            <w:r>
              <w:rPr>
                <w:rFonts w:hint="eastAsia" w:ascii="宋体" w:hAnsi="宋体" w:eastAsia="宋体" w:cs="宋体"/>
                <w:color w:val="000000"/>
                <w:spacing w:val="0"/>
                <w:w w:val="100"/>
                <w:kern w:val="0"/>
                <w:sz w:val="18"/>
                <w:szCs w:val="18"/>
                <w:lang w:eastAsia="zh-CN" w:bidi="ar"/>
              </w:rPr>
              <w:t>；</w:t>
            </w:r>
          </w:p>
          <w:p w14:paraId="507AC2F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eastAsia="zh-CN" w:bidi="ar"/>
              </w:rPr>
            </w:pPr>
            <w:r>
              <w:rPr>
                <w:rFonts w:hint="eastAsia" w:ascii="宋体" w:hAnsi="宋体" w:eastAsia="宋体" w:cs="宋体"/>
                <w:color w:val="000000"/>
                <w:spacing w:val="0"/>
                <w:w w:val="100"/>
                <w:kern w:val="0"/>
                <w:sz w:val="18"/>
                <w:szCs w:val="18"/>
                <w:lang w:val="en-US" w:eastAsia="zh-CN" w:bidi="ar"/>
              </w:rPr>
              <w:t>2</w:t>
            </w:r>
            <w:r>
              <w:rPr>
                <w:rFonts w:hint="eastAsia" w:ascii="宋体" w:hAnsi="宋体" w:eastAsia="宋体" w:cs="宋体"/>
                <w:color w:val="000000"/>
                <w:spacing w:val="0"/>
                <w:w w:val="100"/>
                <w:kern w:val="0"/>
                <w:sz w:val="18"/>
                <w:szCs w:val="18"/>
                <w:lang w:bidi="ar"/>
              </w:rPr>
              <w:t>.用于安装支撑屏体的</w:t>
            </w:r>
            <w:r>
              <w:rPr>
                <w:rFonts w:hint="eastAsia" w:ascii="宋体" w:hAnsi="宋体" w:eastAsia="宋体" w:cs="宋体"/>
                <w:color w:val="000000"/>
                <w:spacing w:val="0"/>
                <w:w w:val="100"/>
                <w:kern w:val="0"/>
                <w:sz w:val="18"/>
                <w:szCs w:val="18"/>
                <w:lang w:val="en-US" w:eastAsia="zh-CN" w:bidi="ar"/>
              </w:rPr>
              <w:t>钢</w:t>
            </w:r>
            <w:r>
              <w:rPr>
                <w:rFonts w:hint="eastAsia" w:ascii="宋体" w:hAnsi="宋体" w:eastAsia="宋体" w:cs="宋体"/>
                <w:color w:val="000000"/>
                <w:spacing w:val="0"/>
                <w:w w:val="100"/>
                <w:kern w:val="0"/>
                <w:sz w:val="18"/>
                <w:szCs w:val="18"/>
                <w:lang w:bidi="ar"/>
              </w:rPr>
              <w:t>型材费用及安装箱体间内部连接线缆、配套网线、电源线、HDMI线、光纤线等</w:t>
            </w:r>
            <w:r>
              <w:rPr>
                <w:rFonts w:hint="eastAsia" w:ascii="宋体" w:hAnsi="宋体" w:eastAsia="宋体" w:cs="宋体"/>
                <w:color w:val="000000"/>
                <w:spacing w:val="0"/>
                <w:w w:val="100"/>
                <w:kern w:val="0"/>
                <w:sz w:val="18"/>
                <w:szCs w:val="18"/>
                <w:lang w:eastAsia="zh-CN" w:bidi="ar"/>
              </w:rPr>
              <w:t>；</w:t>
            </w:r>
          </w:p>
          <w:p w14:paraId="4141DAEC">
            <w:pPr>
              <w:keepNext w:val="0"/>
              <w:keepLines w:val="0"/>
              <w:pageBreakBefore w:val="0"/>
              <w:widowControl/>
              <w:numPr>
                <w:ilvl w:val="0"/>
                <w:numId w:val="0"/>
              </w:numPr>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eastAsia="zh-CN" w:bidi="ar"/>
              </w:rPr>
            </w:pPr>
            <w:r>
              <w:rPr>
                <w:rFonts w:hint="eastAsia" w:ascii="宋体" w:hAnsi="宋体" w:eastAsia="宋体" w:cs="宋体"/>
                <w:color w:val="000000"/>
                <w:spacing w:val="0"/>
                <w:w w:val="100"/>
                <w:kern w:val="0"/>
                <w:sz w:val="18"/>
                <w:szCs w:val="18"/>
                <w:lang w:val="en-US" w:eastAsia="zh-CN" w:bidi="ar"/>
              </w:rPr>
              <w:t>3</w:t>
            </w:r>
            <w:r>
              <w:rPr>
                <w:rFonts w:hint="eastAsia" w:ascii="宋体" w:hAnsi="宋体" w:eastAsia="宋体" w:cs="宋体"/>
                <w:color w:val="000000"/>
                <w:spacing w:val="0"/>
                <w:w w:val="100"/>
                <w:kern w:val="0"/>
                <w:sz w:val="18"/>
                <w:szCs w:val="18"/>
                <w:lang w:bidi="ar"/>
              </w:rPr>
              <w:t>.电源线、信号线铺设至大屏安装位置(冗余一定长度)</w:t>
            </w:r>
            <w:r>
              <w:rPr>
                <w:rFonts w:hint="eastAsia" w:ascii="宋体" w:hAnsi="宋体" w:eastAsia="宋体" w:cs="宋体"/>
                <w:color w:val="000000"/>
                <w:spacing w:val="0"/>
                <w:w w:val="100"/>
                <w:kern w:val="0"/>
                <w:sz w:val="18"/>
                <w:szCs w:val="18"/>
                <w:lang w:eastAsia="zh-CN" w:bidi="ar"/>
              </w:rPr>
              <w:t>；</w:t>
            </w:r>
          </w:p>
          <w:p w14:paraId="2B2CCDCD">
            <w:pPr>
              <w:keepNext w:val="0"/>
              <w:keepLines w:val="0"/>
              <w:pageBreakBefore w:val="0"/>
              <w:widowControl/>
              <w:numPr>
                <w:ilvl w:val="0"/>
                <w:numId w:val="0"/>
              </w:numPr>
              <w:kinsoku/>
              <w:wordWrap w:val="0"/>
              <w:overflowPunct/>
              <w:topLinePunct w:val="0"/>
              <w:autoSpaceDE/>
              <w:autoSpaceDN/>
              <w:bidi w:val="0"/>
              <w:adjustRightInd/>
              <w:snapToGrid/>
              <w:spacing w:line="240" w:lineRule="auto"/>
              <w:ind w:left="0" w:leftChars="0" w:firstLine="0" w:firstLineChars="0"/>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val="en-US" w:eastAsia="zh-CN" w:bidi="ar"/>
              </w:rPr>
              <w:t>4.无线话筒、音响系统、调音台系统连接安装调试；</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1801CFD7">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731424B9">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2A9CD10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7AC35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4164593E">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12</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7B3AF124">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一拖四无线胸麦</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04EC3FE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1、四通道数字全机架（19寸）接收器（带内部 PSU 和 Dante )，金属外壳；</w:t>
            </w:r>
          </w:p>
          <w:p w14:paraId="2FD0D52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2、不少于88 MHz 的切换带宽；</w:t>
            </w:r>
          </w:p>
          <w:p w14:paraId="787859F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3、自动切换 PSU （带 IEC 连接）；</w:t>
            </w:r>
          </w:p>
          <w:p w14:paraId="3345550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4、四个网络端口；</w:t>
            </w:r>
          </w:p>
          <w:p w14:paraId="0E3FA4B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5、集成天线分离器，天线功率可在最多16个通道的菊花链中循环；</w:t>
            </w:r>
          </w:p>
          <w:p w14:paraId="65708EE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6、不大于1.9 ms 延迟的无线传输；</w:t>
            </w:r>
          </w:p>
          <w:p w14:paraId="7146B0E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▲7、不小于134 dB 输入动态范围；</w:t>
            </w:r>
          </w:p>
          <w:p w14:paraId="6D2C40D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8、支持等距通道间距，轻松分配无互调通道：标准模式，600 kHz 间隔，最多146个通道；链接密度（ LD ）模式，具有300 kHz 间隔，最多293个通道；</w:t>
            </w:r>
          </w:p>
          <w:p w14:paraId="1DD9D22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9、以太网连接（IPv4和lPv6)；</w:t>
            </w:r>
          </w:p>
          <w:p w14:paraId="6B54F0B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10、使用 AES 256加密安全传输机密内容；</w:t>
            </w:r>
          </w:p>
          <w:p w14:paraId="5C7306B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11、可快速扫描射频环境；</w:t>
            </w:r>
          </w:p>
          <w:p w14:paraId="75D1CB4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12、带有 OLED 显示屏、点动滚轮导航和控制按钮；</w:t>
            </w:r>
          </w:p>
          <w:p w14:paraId="4F08713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13、前面板上带有选择性耳机输出及音量控件；</w:t>
            </w:r>
          </w:p>
          <w:p w14:paraId="3730345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腰包发射机</w:t>
            </w:r>
          </w:p>
          <w:p w14:paraId="2095C7C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14、134 dB 输入动态范围；</w:t>
            </w:r>
          </w:p>
          <w:p w14:paraId="381753A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15、10mW固定射频功率，适用于最大100 m /328 ft 的范围；</w:t>
            </w:r>
          </w:p>
          <w:p w14:paraId="2CB1829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▲16、</w:t>
            </w:r>
            <w:r>
              <w:rPr>
                <w:rFonts w:hint="eastAsia" w:ascii="宋体" w:hAnsi="宋体" w:eastAsia="宋体" w:cs="宋体"/>
                <w:color w:val="000000"/>
                <w:spacing w:val="0"/>
                <w:w w:val="100"/>
                <w:kern w:val="0"/>
                <w:sz w:val="18"/>
                <w:szCs w:val="18"/>
                <w:lang w:val="en-US" w:eastAsia="zh-CN" w:bidi="ar"/>
              </w:rPr>
              <w:t>可</w:t>
            </w:r>
            <w:r>
              <w:rPr>
                <w:rFonts w:hint="eastAsia" w:ascii="宋体" w:hAnsi="宋体" w:eastAsia="宋体" w:cs="宋体"/>
                <w:color w:val="000000"/>
                <w:spacing w:val="0"/>
                <w:w w:val="100"/>
                <w:kern w:val="0"/>
                <w:sz w:val="18"/>
                <w:szCs w:val="18"/>
                <w:lang w:bidi="ar"/>
              </w:rPr>
              <w:t>编程静音开关；</w:t>
            </w:r>
          </w:p>
          <w:p w14:paraId="61934B2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17、功能按钮﹣直接从腰包式发射器控制所有发射器设置，包括按钮锁定功能；</w:t>
            </w:r>
          </w:p>
          <w:p w14:paraId="21CD178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18、数字音频微调；</w:t>
            </w:r>
          </w:p>
          <w:p w14:paraId="6330E7E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19、测试音发生器；</w:t>
            </w:r>
          </w:p>
          <w:p w14:paraId="4E4B4A3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20、可切换 LED 配置（开／关）；</w:t>
            </w:r>
          </w:p>
          <w:p w14:paraId="61B9B74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21、可切换低切（关闭、30、60、80、100、120 Hz )；</w:t>
            </w:r>
          </w:p>
          <w:p w14:paraId="53AE149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金属外壳</w:t>
            </w:r>
          </w:p>
          <w:p w14:paraId="247A8D5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22、领夹话筒；</w:t>
            </w:r>
          </w:p>
          <w:p w14:paraId="03BF7C8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▲23、换能原理：预极化电容；</w:t>
            </w:r>
          </w:p>
          <w:p w14:paraId="7B3A1B0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24、拾音模式: 全向；</w:t>
            </w:r>
          </w:p>
          <w:p w14:paraId="6B2D987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25、灵敏度:5 mV/Pa, ± 2.5 dB；</w:t>
            </w:r>
          </w:p>
          <w:p w14:paraId="1F60575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26、最大声压级（1KHz）:不小于142 dB；</w:t>
            </w:r>
          </w:p>
          <w:p w14:paraId="7F75AB9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27、等效噪声电平：26dB；</w:t>
            </w:r>
          </w:p>
          <w:p w14:paraId="1D7F0BD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28、频率响应：20-20000Hz；</w:t>
            </w:r>
          </w:p>
          <w:p w14:paraId="0278ADB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▲29、接头：3.5mm jack；</w:t>
            </w:r>
          </w:p>
          <w:p w14:paraId="08E1C64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30、线长：不少于1.6m；</w:t>
            </w:r>
          </w:p>
          <w:p w14:paraId="0A6917F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31、配备配套交换机；</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7E4300D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0B7C9AA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4D0494C4">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491F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6E2C308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13</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5C6B6A84">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一拖四无线手持</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6D01B3A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1、四通道数字全机架（19寸）接收器（带内部 PSU 和 Dante )，金属外壳；</w:t>
            </w:r>
          </w:p>
          <w:p w14:paraId="45E1395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2、不少于88 MHz 的切换带宽；</w:t>
            </w:r>
          </w:p>
          <w:p w14:paraId="5E1B481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3、自动切换 PSU （带 IEC 连接）；</w:t>
            </w:r>
          </w:p>
          <w:p w14:paraId="3E7BF17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4、四个网络端口；</w:t>
            </w:r>
          </w:p>
          <w:p w14:paraId="14DD090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5、集成天线分离器，天线功率可在最多16个通道的菊花链中循环；</w:t>
            </w:r>
          </w:p>
          <w:p w14:paraId="2BA4B6A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6、不大于1.9 ms 延迟的无线传输；</w:t>
            </w:r>
          </w:p>
          <w:p w14:paraId="42ECD9C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▲7、不小于134 dB 输入动态范围；</w:t>
            </w:r>
          </w:p>
          <w:p w14:paraId="076376B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8、支持等距通道间距，轻松分配无互调通道：标准模式，600 kHz 间隔，最多146个通道；链接密度（ LD ）模式，具有300 kHz 间隔，最多293个通道；</w:t>
            </w:r>
          </w:p>
          <w:p w14:paraId="2125B6C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9、以太网连接（IPv4和lPv6)；使用 AES 256加密安全传输机密内容；</w:t>
            </w:r>
          </w:p>
          <w:p w14:paraId="07143E2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▲10、可快速扫描射频环境；</w:t>
            </w:r>
          </w:p>
          <w:p w14:paraId="724E9E8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11、带有 OLED 显示屏、点动滚轮导航和控制按钮；</w:t>
            </w:r>
          </w:p>
          <w:p w14:paraId="117D6DC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12、前面板上带有选择性耳机输出及音量控件；</w:t>
            </w:r>
          </w:p>
          <w:p w14:paraId="3589FAF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手持发射机</w:t>
            </w:r>
          </w:p>
          <w:p w14:paraId="69A957B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13、134 dB 输入动态范围；</w:t>
            </w:r>
          </w:p>
          <w:p w14:paraId="6874781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14、10mW固定射频功率，适用于最大100 m /328 ft 的范围；</w:t>
            </w:r>
          </w:p>
          <w:p w14:paraId="374E961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▲15、</w:t>
            </w:r>
            <w:r>
              <w:rPr>
                <w:rFonts w:hint="eastAsia" w:ascii="宋体" w:hAnsi="宋体" w:eastAsia="宋体" w:cs="宋体"/>
                <w:color w:val="000000"/>
                <w:spacing w:val="0"/>
                <w:w w:val="100"/>
                <w:kern w:val="0"/>
                <w:sz w:val="18"/>
                <w:szCs w:val="18"/>
                <w:lang w:val="en-US" w:eastAsia="zh-CN" w:bidi="ar"/>
              </w:rPr>
              <w:t>可</w:t>
            </w:r>
            <w:r>
              <w:rPr>
                <w:rFonts w:hint="eastAsia" w:ascii="宋体" w:hAnsi="宋体" w:eastAsia="宋体" w:cs="宋体"/>
                <w:color w:val="000000"/>
                <w:spacing w:val="0"/>
                <w:w w:val="100"/>
                <w:kern w:val="0"/>
                <w:sz w:val="18"/>
                <w:szCs w:val="18"/>
                <w:lang w:bidi="ar"/>
              </w:rPr>
              <w:t>编程静音开关；</w:t>
            </w:r>
          </w:p>
          <w:p w14:paraId="377D760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16、功能按钮﹣直接从手持式发射器控制所有发射器设置，包括按钮锁定功能；</w:t>
            </w:r>
          </w:p>
          <w:p w14:paraId="52C74E0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17、数字音频微调；测试音发生器；</w:t>
            </w:r>
          </w:p>
          <w:p w14:paraId="595DB00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18、可切换 LED 配置（开／关）；可切换低切（关闭、30、60、80、100、120 Hz )；</w:t>
            </w:r>
          </w:p>
          <w:p w14:paraId="5A1406B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19、金属外壳；</w:t>
            </w:r>
          </w:p>
          <w:p w14:paraId="21D1BAE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话筒头</w:t>
            </w:r>
          </w:p>
          <w:p w14:paraId="191EB32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20、换能原理：动圈；拾音模式: 超心形；</w:t>
            </w:r>
          </w:p>
          <w:p w14:paraId="61673E2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21、灵敏度:1.6 mV/Pa；</w:t>
            </w:r>
          </w:p>
          <w:p w14:paraId="152067C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▲22、最大声压级（1KHz）:不少于154 dB；</w:t>
            </w:r>
          </w:p>
          <w:p w14:paraId="11BFC9A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23、动态范围：不少于136dB(A)；</w:t>
            </w:r>
          </w:p>
          <w:p w14:paraId="638838B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24、频率响应：不小于40-18000Hz；</w:t>
            </w:r>
          </w:p>
          <w:p w14:paraId="69A6422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25、颜色：黑色；</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76C08B47">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16AA8F7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2E2C004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1395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75676AE6">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14</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020C6C97">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电容话筒</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7FF2A6F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乐器话筒</w:t>
            </w:r>
          </w:p>
          <w:p w14:paraId="63C224B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1、传感器类型：电容；</w:t>
            </w:r>
          </w:p>
          <w:p w14:paraId="6AB0498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▲2、拾音模式：心形；</w:t>
            </w:r>
          </w:p>
          <w:p w14:paraId="7A5BDE7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3、频率响应：20Hz-20kHz；</w:t>
            </w:r>
          </w:p>
          <w:p w14:paraId="7AC6E0E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4、最大声压级：不少于 Pad off：139dB，Pad on：149 dB；</w:t>
            </w:r>
          </w:p>
          <w:p w14:paraId="272A22D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5、灵敏度：-37 dB V/PA，本地噪声：14 dB；</w:t>
            </w:r>
          </w:p>
          <w:p w14:paraId="54EB47C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6、输出阻抗：150 欧（1kHz）；</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33536ED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2D35EB5">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632CEC5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2E20A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2D119728">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15</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E28C33D">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动圈话筒</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6CE963A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人声话筒</w:t>
            </w:r>
          </w:p>
          <w:p w14:paraId="7BA73A7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1、传感器类型：动圈；</w:t>
            </w:r>
          </w:p>
          <w:p w14:paraId="0F4765A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2、拾音模式：超心形；</w:t>
            </w:r>
          </w:p>
          <w:p w14:paraId="0376685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3、频率响应：50Hz-16kHz；</w:t>
            </w:r>
          </w:p>
          <w:p w14:paraId="2CACB76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4、灵敏度：-51.5 dB V/PA；</w:t>
            </w:r>
          </w:p>
          <w:p w14:paraId="6BA6EB3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▲5、最大声压级： 不小于134 dB （148 dB 衰减开） 1000欧 负载；</w:t>
            </w:r>
          </w:p>
          <w:p w14:paraId="5BBFB32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6、输出阻抗：290 欧（1kHz）；</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323EBDDC">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225F79F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4610C780">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4C4DE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3AB9633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16</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22C32B9">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天线分配器</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4FC91C8D">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1.与产品配套 4组BNC天线分配器，</w:t>
            </w:r>
            <w:r>
              <w:rPr>
                <w:rFonts w:hint="eastAsia" w:ascii="宋体" w:hAnsi="宋体" w:eastAsia="宋体" w:cs="宋体"/>
                <w:color w:val="000000"/>
                <w:spacing w:val="0"/>
                <w:w w:val="100"/>
                <w:sz w:val="18"/>
                <w:szCs w:val="18"/>
              </w:rPr>
              <w:t>含对应2根15米50Ω同轴线；</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4010BFA3">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0B638DB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0DD6C199">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05C90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3F96DA77">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17</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76483DC">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天线</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528E524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1、频率范围： 470 – 1075 MH；</w:t>
            </w:r>
          </w:p>
          <w:p w14:paraId="092B338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2、接收定向角度（-3dB）：约100°；</w:t>
            </w:r>
          </w:p>
          <w:p w14:paraId="730F98D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3、前后比：&gt; 14 dB；</w:t>
            </w:r>
          </w:p>
          <w:p w14:paraId="75EF8AD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4、接头&amp;阻抗：BNC/50 Ohm；</w:t>
            </w:r>
          </w:p>
          <w:p w14:paraId="2C1B43A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5、天线增益：5 dBi；</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12A10CE6">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434EBB5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74F3E46C">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65FF3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208D10C8">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18</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224D04B7">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功放</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21FAC88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1、4通道网络数字功放；</w:t>
            </w:r>
          </w:p>
          <w:p w14:paraId="7AF2601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▲2、功率标准模式，四通道同时驱动，4通道1250W/4Ω ，4通道1250W/8Ω ；</w:t>
            </w:r>
          </w:p>
          <w:p w14:paraId="470CD65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3、桥接模式： 1250W/4Ω，1250W/8Ω；</w:t>
            </w:r>
          </w:p>
          <w:p w14:paraId="2A941EA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4、每个声道均可单独选择用于低阻抗或高阻抗运行，可选70Vrms/100Vrms 直接驱动 ；</w:t>
            </w:r>
          </w:p>
          <w:p w14:paraId="520D254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5、电压增益：34.0 dB, （最低电平设置）4/8 欧姆，70V 和 100V运行；</w:t>
            </w:r>
          </w:p>
          <w:p w14:paraId="7D5EE93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6、具有PFC功率因子校正技术，实现全球电压适应（100V-240V，50/60Hz）；</w:t>
            </w:r>
          </w:p>
          <w:p w14:paraId="2B0566F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7、总谐波失真（THD）：≤0.35%；</w:t>
            </w:r>
          </w:p>
          <w:p w14:paraId="68A4381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8、串扰（低于额定功率，频率为 20 Hz - 1 kHz）：＞80 dB；</w:t>
            </w:r>
          </w:p>
          <w:p w14:paraId="535611A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9、频率响应：20 Hz - 20 KHz(±0.25 dB)；</w:t>
            </w:r>
          </w:p>
          <w:p w14:paraId="193B451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10、信噪比（参考额定功率，8 欧姆，20 Hz - 20 kHz） &gt;108dB(A计权)；</w:t>
            </w:r>
          </w:p>
          <w:p w14:paraId="47A21DE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▲11、阻尼因子：≥1000；</w:t>
            </w:r>
          </w:p>
          <w:p w14:paraId="30442A1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12、带负载保护、温度保护及电源保护功能；</w:t>
            </w:r>
          </w:p>
          <w:p w14:paraId="048C36A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▲13、具有省电模式、自动待机、远程电源关闭等节能功能；</w:t>
            </w:r>
          </w:p>
          <w:p w14:paraId="621D342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14、模拟信号输入接口:2x6针 欧式接线端,公头；</w:t>
            </w:r>
          </w:p>
          <w:p w14:paraId="2F04232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15、前面板操作：状态LED灯(通电、就绪、故障、过热、削波)；</w:t>
            </w:r>
          </w:p>
          <w:p w14:paraId="49B3C45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16、保证系统最佳匹配，音响、功率放大器、处理器需为同一厂商或者同一集团；</w:t>
            </w:r>
          </w:p>
          <w:p w14:paraId="73F613C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▲17、需提供所投产品的来源渠道合法证明文件，不限于原厂授权，售后服务函，代理协议等；</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3E58476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B9F04DE">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439C63A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6AEF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2DE38D6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19</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005A0AD8">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返送音箱</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03F82450">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1.两分频扬声器；</w:t>
            </w:r>
          </w:p>
          <w:p w14:paraId="21421E4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2.覆盖角度（水平×垂直）：90°× 50°；</w:t>
            </w:r>
          </w:p>
          <w:p w14:paraId="62D3FD3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 具有柱杆插孔及M10悬挂点；</w:t>
            </w:r>
          </w:p>
          <w:p w14:paraId="11D1102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 后背部斜面设计及箱体两端设计有NL4接口；</w:t>
            </w:r>
          </w:p>
          <w:p w14:paraId="64BDA44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5.扬声器组成：低音：1×12"，高音：1×1.5"；</w:t>
            </w:r>
          </w:p>
          <w:p w14:paraId="3EC9A07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6.频率范围（-10dB）：≥44Hz—21kHz；</w:t>
            </w:r>
          </w:p>
          <w:p w14:paraId="1BE525A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7.频率响应（±3dB）：≥58Hz—20kHz；</w:t>
            </w:r>
          </w:p>
          <w:p w14:paraId="34B5391D">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8.灵敏度（1W@1m）：LF：≥96dB，HF：≥108dB；</w:t>
            </w:r>
          </w:p>
          <w:p w14:paraId="13CF53E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9.额定连续功率：LF：1000W（2小时），700W（100小时），HF：200W；</w:t>
            </w:r>
          </w:p>
          <w:p w14:paraId="4A851BA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 最大声压级：LF：≥132dB，HF：≥137dB；</w:t>
            </w:r>
          </w:p>
          <w:p w14:paraId="537EA22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11.阻抗：LF：8Ω，HF：20Ω；</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3C022B2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088593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544F2A7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7E7FE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1F0125F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20</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2E4D500A">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音箱线材</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6C55A17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1.音响线 4*1.5，20米6根；音响线 2*2.0，20米2根；音频线，5米10根</w:t>
            </w:r>
            <w:r>
              <w:rPr>
                <w:rFonts w:hint="eastAsia" w:ascii="宋体" w:hAnsi="宋体" w:eastAsia="宋体" w:cs="宋体"/>
                <w:color w:val="000000"/>
                <w:spacing w:val="0"/>
                <w:w w:val="100"/>
                <w:kern w:val="0"/>
                <w:sz w:val="18"/>
                <w:szCs w:val="18"/>
                <w:lang w:eastAsia="zh-CN" w:bidi="ar"/>
              </w:rPr>
              <w:t>；</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3E7B797B">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71302DF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3BD7994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08560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2884D2E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21</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2B11A205">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数字调音台</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356FDF47">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 96kHz采样率；</w:t>
            </w:r>
          </w:p>
          <w:p w14:paraId="33CA9D8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▲2、不少于两块15.6英寸全高清电容触摸屏，支持手势控制；</w:t>
            </w:r>
          </w:p>
          <w:p w14:paraId="25A4785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 不少于64输入通道，全面处理（低通/高通滤波器、门限、参数均衡、压缩器、延迟）；</w:t>
            </w:r>
          </w:p>
          <w:p w14:paraId="5DE1CB9A">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4、可配置42总线架构，Mix输出上的全处理（参数均衡、图形均衡、压缩器、延迟）；</w:t>
            </w:r>
          </w:p>
          <w:p w14:paraId="7DBF069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5、支持DEEP处理；</w:t>
            </w:r>
          </w:p>
          <w:p w14:paraId="47AB218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▲6、不少于144推子条（24个推子，6层），可选独立主控部分；</w:t>
            </w:r>
          </w:p>
          <w:p w14:paraId="2F56461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▲7、12本地话筒/线路输入（XLR）；</w:t>
            </w:r>
          </w:p>
          <w:p w14:paraId="13501BB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8、12本地线路输出（XLR）；</w:t>
            </w:r>
          </w:p>
          <w:p w14:paraId="126990F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9、1个立体声AES输入（XLR）；2个立体声AES输出（XLR）；</w:t>
            </w:r>
          </w:p>
          <w:p w14:paraId="760D09B9">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▲10、2个I/O端口，均支持在96kHz下128x128操作，支持可选卡，如Dante、MADI等；</w:t>
            </w:r>
          </w:p>
          <w:p w14:paraId="5042FED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11、8个静音组；16个DCA组；2个立体声效果，带有专用效果回路；</w:t>
            </w:r>
          </w:p>
          <w:p w14:paraId="6BD6532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12、不少于24个可分配软键；不少于6个可分配自定义旋钮；</w:t>
            </w:r>
          </w:p>
          <w:p w14:paraId="3EFCD74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13、综合测量，包括多点峰值检测；</w:t>
            </w:r>
          </w:p>
          <w:p w14:paraId="1CE8730C">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14、内建推子照明；内建信号发生器、RTA和频谱图；</w:t>
            </w:r>
          </w:p>
          <w:p w14:paraId="6A78B00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▲15、AMM（自动话筒混音器），最多支持64通道，跨1、2或4个区域；</w:t>
            </w:r>
          </w:p>
          <w:p w14:paraId="4E7D8B41">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16、不少于每个演出最多500个场景记忆；</w:t>
            </w:r>
          </w:p>
          <w:p w14:paraId="232DEB44">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17、通道保护，支持全局和每场景回调过滤器；</w:t>
            </w:r>
          </w:p>
          <w:p w14:paraId="60902695">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18、USB立体声录音和播放；USB传输场景、库和演出数据；</w:t>
            </w:r>
          </w:p>
          <w:p w14:paraId="46E2B092">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19、通过TCP/IP的MIDI控制驱动程序；</w:t>
            </w:r>
          </w:p>
          <w:p w14:paraId="41E89333">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20、iPad无线远程混音应用；</w:t>
            </w:r>
          </w:p>
          <w:p w14:paraId="75474076">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21、BNC字时钟连接器（输入或输出）；</w:t>
            </w:r>
          </w:p>
          <w:p w14:paraId="012C3B3E">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22、1/4英寸TRS和3.5mm耳机输出，带专用模拟音量控制；</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05D59DB2">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0ED7ACA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24F4AC18">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75CF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70FA0614">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22</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1527D52">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24路接口箱</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31815DB8">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1、24路扩展接口箱；</w:t>
            </w:r>
          </w:p>
          <w:p w14:paraId="55F7362F">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2、与调音台同品牌；</w:t>
            </w:r>
          </w:p>
          <w:p w14:paraId="51DC1C4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000000"/>
                <w:spacing w:val="0"/>
                <w:w w:val="100"/>
                <w:kern w:val="0"/>
                <w:sz w:val="18"/>
                <w:szCs w:val="18"/>
                <w:lang w:bidi="ar"/>
              </w:rPr>
            </w:pPr>
            <w:r>
              <w:rPr>
                <w:rFonts w:hint="eastAsia" w:ascii="宋体" w:hAnsi="宋体" w:eastAsia="宋体" w:cs="宋体"/>
                <w:color w:val="000000"/>
                <w:spacing w:val="0"/>
                <w:w w:val="100"/>
                <w:kern w:val="0"/>
                <w:sz w:val="18"/>
                <w:szCs w:val="18"/>
                <w:lang w:bidi="ar"/>
              </w:rPr>
              <w:t>3、24路XLR话筒前置放大器和12路XLR线路输出；</w:t>
            </w:r>
          </w:p>
          <w:p w14:paraId="66150A4B">
            <w:pPr>
              <w:keepNext w:val="0"/>
              <w:keepLines w:val="0"/>
              <w:pageBreakBefore w:val="0"/>
              <w:widowControl/>
              <w:kinsoku/>
              <w:wordWrap w:val="0"/>
              <w:overflowPunct/>
              <w:topLinePunct w:val="0"/>
              <w:autoSpaceDE/>
              <w:autoSpaceDN/>
              <w:bidi w:val="0"/>
              <w:adjustRightInd/>
              <w:snapToGrid/>
              <w:spacing w:line="240" w:lineRule="auto"/>
              <w:jc w:val="both"/>
              <w:textAlignment w:val="top"/>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▲4、带个人监听系统扩展接口、带Ethercon锁定接口；</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4281912F">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358B5A7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5A663A2A">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r w14:paraId="1013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1" w:type="pct"/>
            <w:tcBorders>
              <w:top w:val="single" w:color="auto" w:sz="4" w:space="0"/>
              <w:left w:val="single" w:color="auto" w:sz="4" w:space="0"/>
              <w:bottom w:val="single" w:color="auto" w:sz="4" w:space="0"/>
              <w:right w:val="single" w:color="auto" w:sz="4" w:space="0"/>
            </w:tcBorders>
            <w:noWrap w:val="0"/>
            <w:vAlign w:val="center"/>
          </w:tcPr>
          <w:p w14:paraId="55A988D9">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lang w:val="en-US" w:eastAsia="zh-CN"/>
              </w:rPr>
              <w:t>23</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3B0C6567">
            <w:pPr>
              <w:keepNext w:val="0"/>
              <w:keepLines w:val="0"/>
              <w:pageBreakBefore w:val="0"/>
              <w:kinsoku/>
              <w:wordWrap w:val="0"/>
              <w:overflowPunct/>
              <w:topLinePunct w:val="0"/>
              <w:autoSpaceDE/>
              <w:autoSpaceDN/>
              <w:bidi w:val="0"/>
              <w:adjustRightInd/>
              <w:snapToGrid/>
              <w:spacing w:line="240" w:lineRule="auto"/>
              <w:jc w:val="center"/>
              <w:rPr>
                <w:rFonts w:hint="eastAsia" w:ascii="宋体" w:hAnsi="宋体" w:eastAsia="宋体" w:cs="宋体"/>
                <w:color w:val="auto"/>
                <w:spacing w:val="0"/>
                <w:w w:val="100"/>
                <w:lang w:val="en-US" w:eastAsia="zh-CN"/>
              </w:rPr>
            </w:pPr>
            <w:r>
              <w:rPr>
                <w:rFonts w:hint="eastAsia" w:ascii="宋体" w:hAnsi="宋体" w:eastAsia="宋体" w:cs="宋体"/>
                <w:color w:val="auto"/>
                <w:spacing w:val="0"/>
                <w:w w:val="100"/>
                <w:sz w:val="24"/>
                <w:szCs w:val="24"/>
              </w:rPr>
              <w:t>接口箱连接线</w:t>
            </w:r>
          </w:p>
        </w:tc>
        <w:tc>
          <w:tcPr>
            <w:tcW w:w="1970" w:type="pct"/>
            <w:tcBorders>
              <w:top w:val="single" w:color="auto" w:sz="4" w:space="0"/>
              <w:left w:val="single" w:color="auto" w:sz="4" w:space="0"/>
              <w:bottom w:val="single" w:color="auto" w:sz="4" w:space="0"/>
              <w:right w:val="single" w:color="auto" w:sz="4" w:space="0"/>
            </w:tcBorders>
            <w:noWrap w:val="0"/>
            <w:vAlign w:val="center"/>
          </w:tcPr>
          <w:p w14:paraId="00A90D4C">
            <w:pPr>
              <w:keepNext w:val="0"/>
              <w:keepLines w:val="0"/>
              <w:pageBreakBefore w:val="0"/>
              <w:widowControl/>
              <w:kinsoku/>
              <w:wordWrap w:val="0"/>
              <w:overflowPunct/>
              <w:topLinePunct w:val="0"/>
              <w:autoSpaceDE/>
              <w:autoSpaceDN/>
              <w:bidi w:val="0"/>
              <w:adjustRightInd/>
              <w:snapToGrid/>
              <w:spacing w:line="240" w:lineRule="auto"/>
              <w:jc w:val="both"/>
              <w:textAlignment w:val="center"/>
              <w:rPr>
                <w:rFonts w:hint="eastAsia" w:ascii="宋体" w:hAnsi="宋体" w:eastAsia="宋体" w:cs="宋体"/>
                <w:color w:val="auto"/>
                <w:spacing w:val="0"/>
                <w:w w:val="100"/>
                <w:sz w:val="18"/>
                <w:szCs w:val="18"/>
                <w:lang w:val="en-US" w:eastAsia="zh-CN"/>
              </w:rPr>
            </w:pPr>
            <w:r>
              <w:rPr>
                <w:rFonts w:hint="eastAsia" w:ascii="宋体" w:hAnsi="宋体" w:eastAsia="宋体" w:cs="宋体"/>
                <w:color w:val="000000"/>
                <w:spacing w:val="0"/>
                <w:w w:val="100"/>
                <w:kern w:val="0"/>
                <w:sz w:val="18"/>
                <w:szCs w:val="18"/>
                <w:lang w:bidi="ar"/>
              </w:rPr>
              <w:t>1.80米6类网线、带线轮*1，20米6类网线、带线轮*2；</w:t>
            </w:r>
          </w:p>
        </w:tc>
        <w:tc>
          <w:tcPr>
            <w:tcW w:w="1780" w:type="pct"/>
            <w:tcBorders>
              <w:top w:val="single" w:color="auto" w:sz="4" w:space="0"/>
              <w:left w:val="single" w:color="auto" w:sz="4" w:space="0"/>
              <w:bottom w:val="single" w:color="auto" w:sz="4" w:space="0"/>
              <w:right w:val="single" w:color="auto" w:sz="4" w:space="0"/>
            </w:tcBorders>
            <w:noWrap w:val="0"/>
            <w:vAlign w:val="center"/>
          </w:tcPr>
          <w:p w14:paraId="3DE8F111">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441" w:type="pct"/>
            <w:tcBorders>
              <w:top w:val="single" w:color="auto" w:sz="4" w:space="0"/>
              <w:left w:val="single" w:color="auto" w:sz="4" w:space="0"/>
              <w:bottom w:val="single" w:color="auto" w:sz="4" w:space="0"/>
              <w:right w:val="single" w:color="auto" w:sz="4" w:space="0"/>
            </w:tcBorders>
            <w:noWrap w:val="0"/>
            <w:vAlign w:val="center"/>
          </w:tcPr>
          <w:p w14:paraId="540C2826">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c>
          <w:tcPr>
            <w:tcW w:w="259" w:type="pct"/>
            <w:tcBorders>
              <w:top w:val="single" w:color="auto" w:sz="4" w:space="0"/>
              <w:left w:val="single" w:color="auto" w:sz="4" w:space="0"/>
              <w:bottom w:val="single" w:color="auto" w:sz="4" w:space="0"/>
              <w:right w:val="single" w:color="auto" w:sz="4" w:space="0"/>
            </w:tcBorders>
            <w:noWrap w:val="0"/>
            <w:vAlign w:val="center"/>
          </w:tcPr>
          <w:p w14:paraId="6543841D">
            <w:pPr>
              <w:pStyle w:val="7"/>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240" w:lineRule="auto"/>
              <w:ind w:right="0"/>
              <w:jc w:val="center"/>
              <w:rPr>
                <w:rFonts w:hint="eastAsia" w:ascii="宋体" w:hAnsi="宋体" w:eastAsia="宋体" w:cs="宋体"/>
                <w:color w:val="auto"/>
                <w:spacing w:val="0"/>
                <w:w w:val="100"/>
                <w:lang w:val="en-US" w:eastAsia="zh-CN"/>
              </w:rPr>
            </w:pPr>
          </w:p>
        </w:tc>
      </w:tr>
    </w:tbl>
    <w:p w14:paraId="4A6EEC16">
      <w:pPr>
        <w:spacing w:line="360" w:lineRule="auto"/>
        <w:ind w:firstLine="480" w:firstLineChars="200"/>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注：1、“偏离情况”填写“正偏离”或“无偏离”或“负偏离”。</w:t>
      </w:r>
    </w:p>
    <w:p w14:paraId="18697682">
      <w:pPr>
        <w:spacing w:line="360" w:lineRule="auto"/>
        <w:ind w:firstLine="960" w:firstLineChars="400"/>
        <w:jc w:val="both"/>
        <w:rPr>
          <w:rFonts w:hint="eastAsia" w:ascii="宋体" w:hAnsi="宋体" w:eastAsia="宋体" w:cs="宋体"/>
          <w:color w:val="auto"/>
          <w:lang w:eastAsia="zh-CN"/>
        </w:rPr>
      </w:pPr>
      <w:r>
        <w:rPr>
          <w:rFonts w:hint="eastAsia" w:ascii="宋体" w:hAnsi="宋体" w:eastAsia="宋体" w:cs="宋体"/>
          <w:color w:val="auto"/>
          <w:lang w:val="en-US" w:eastAsia="zh-CN"/>
        </w:rPr>
        <w:t>2、</w:t>
      </w:r>
      <w:r>
        <w:rPr>
          <w:rFonts w:hint="eastAsia" w:ascii="宋体" w:hAnsi="宋体" w:eastAsia="宋体" w:cs="宋体"/>
          <w:color w:val="auto"/>
          <w:sz w:val="24"/>
          <w:szCs w:val="24"/>
          <w:highlight w:val="none"/>
        </w:rPr>
        <w:t>供应商可适当调整该表格式，但不得减少信息内容。</w:t>
      </w:r>
    </w:p>
    <w:p w14:paraId="74A54F5C">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960" w:firstLineChars="40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3、供应商须对招标文件全部技术参数如实进行逐条响应。</w:t>
      </w:r>
    </w:p>
    <w:p w14:paraId="62DDCC95">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color w:val="auto"/>
          <w:lang w:val="en-US"/>
        </w:rPr>
      </w:pPr>
    </w:p>
    <w:p w14:paraId="058636C7">
      <w:pPr>
        <w:spacing w:line="360" w:lineRule="auto"/>
        <w:ind w:right="617" w:rightChars="257"/>
        <w:jc w:val="left"/>
        <w:rPr>
          <w:rFonts w:hint="eastAsia" w:ascii="宋体" w:hAnsi="宋体" w:eastAsia="宋体" w:cs="宋体"/>
          <w:color w:val="auto"/>
          <w:szCs w:val="24"/>
          <w:lang w:eastAsia="zh-CN"/>
        </w:rPr>
      </w:pPr>
    </w:p>
    <w:p w14:paraId="016B7CA8">
      <w:pPr>
        <w:spacing w:line="360" w:lineRule="auto"/>
        <w:ind w:right="617" w:rightChars="257"/>
        <w:jc w:val="left"/>
        <w:rPr>
          <w:rFonts w:hint="eastAsia" w:ascii="宋体" w:hAnsi="宋体" w:eastAsia="宋体" w:cs="宋体"/>
          <w:color w:val="auto"/>
          <w:szCs w:val="24"/>
        </w:rPr>
      </w:pPr>
      <w:r>
        <w:rPr>
          <w:rFonts w:hint="eastAsia" w:ascii="宋体" w:hAnsi="宋体" w:eastAsia="宋体" w:cs="宋体"/>
          <w:color w:val="auto"/>
          <w:szCs w:val="24"/>
          <w:lang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hAnsi="宋体" w:cs="宋体"/>
          <w:color w:val="auto"/>
          <w:szCs w:val="24"/>
          <w:u w:val="single"/>
          <w:lang w:val="en-US" w:eastAsia="zh-CN"/>
        </w:rPr>
        <w:t xml:space="preserve">         </w:t>
      </w:r>
      <w:r>
        <w:rPr>
          <w:rFonts w:hint="eastAsia" w:ascii="宋体" w:hAnsi="宋体" w:eastAsia="宋体" w:cs="宋体"/>
          <w:color w:val="auto"/>
          <w:szCs w:val="24"/>
          <w:u w:val="none"/>
        </w:rPr>
        <w:t>（加盖单位公章）</w:t>
      </w:r>
    </w:p>
    <w:p w14:paraId="76B4F80F">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highlight w:val="none"/>
          <w:u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rPr>
        <w:t>：</w:t>
      </w:r>
      <w:r>
        <w:rPr>
          <w:rFonts w:hint="eastAsia" w:ascii="宋体" w:hAnsi="宋体" w:eastAsia="宋体" w:cs="宋体"/>
          <w:color w:val="auto"/>
          <w:spacing w:val="4"/>
          <w:highlight w:val="none"/>
          <w:u w:val="single"/>
          <w:lang w:val="en-US" w:eastAsia="zh-CN"/>
        </w:rPr>
        <w:t xml:space="preserve">    </w:t>
      </w:r>
      <w:r>
        <w:rPr>
          <w:rFonts w:hint="eastAsia" w:hAnsi="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bookmarkStart w:id="0" w:name="_GoBack"/>
      <w:bookmarkEnd w:id="0"/>
    </w:p>
    <w:p w14:paraId="305BA205">
      <w:pPr>
        <w:spacing w:line="360" w:lineRule="auto"/>
        <w:ind w:right="617" w:rightChars="257"/>
        <w:rPr>
          <w:rFonts w:hint="eastAsia" w:ascii="宋体" w:hAnsi="宋体" w:eastAsia="宋体" w:cs="宋体"/>
        </w:rPr>
      </w:pPr>
      <w:r>
        <w:rPr>
          <w:rFonts w:hint="eastAsia" w:ascii="宋体" w:hAnsi="宋体" w:eastAsia="宋体" w:cs="宋体"/>
          <w:color w:val="auto"/>
          <w:szCs w:val="24"/>
        </w:rPr>
        <w:t>日    期：</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年</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月</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lang w:val="en-US" w:eastAsia="zh-CN"/>
        </w:rPr>
        <w:t>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C2B8E"/>
    <w:multiLevelType w:val="singleLevel"/>
    <w:tmpl w:val="0FBC2B8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2D5A1667"/>
    <w:rsid w:val="00844285"/>
    <w:rsid w:val="00BA7CA7"/>
    <w:rsid w:val="02056D00"/>
    <w:rsid w:val="02641675"/>
    <w:rsid w:val="026C6D7F"/>
    <w:rsid w:val="02A4476B"/>
    <w:rsid w:val="02F54FC6"/>
    <w:rsid w:val="03084CFA"/>
    <w:rsid w:val="04365896"/>
    <w:rsid w:val="045521C0"/>
    <w:rsid w:val="04BB2AAB"/>
    <w:rsid w:val="057E12A3"/>
    <w:rsid w:val="06222A93"/>
    <w:rsid w:val="067D155B"/>
    <w:rsid w:val="069D1BFD"/>
    <w:rsid w:val="06B807E5"/>
    <w:rsid w:val="06F3181D"/>
    <w:rsid w:val="070B125C"/>
    <w:rsid w:val="089D4136"/>
    <w:rsid w:val="08B82D1E"/>
    <w:rsid w:val="08B938A2"/>
    <w:rsid w:val="09DA6CC4"/>
    <w:rsid w:val="0AF53DB5"/>
    <w:rsid w:val="0B3B006F"/>
    <w:rsid w:val="0B584344"/>
    <w:rsid w:val="0B7A42BB"/>
    <w:rsid w:val="0D740872"/>
    <w:rsid w:val="0E6059EA"/>
    <w:rsid w:val="0EE06B2A"/>
    <w:rsid w:val="0F696B20"/>
    <w:rsid w:val="0FA67D74"/>
    <w:rsid w:val="0FB3423F"/>
    <w:rsid w:val="10246EEB"/>
    <w:rsid w:val="11131439"/>
    <w:rsid w:val="11C97D4A"/>
    <w:rsid w:val="11CE5360"/>
    <w:rsid w:val="122D02D9"/>
    <w:rsid w:val="12350069"/>
    <w:rsid w:val="12BA405B"/>
    <w:rsid w:val="138C102F"/>
    <w:rsid w:val="13D6674E"/>
    <w:rsid w:val="143516C6"/>
    <w:rsid w:val="14691370"/>
    <w:rsid w:val="14B44CE1"/>
    <w:rsid w:val="14DF1632"/>
    <w:rsid w:val="150B2427"/>
    <w:rsid w:val="157B75AD"/>
    <w:rsid w:val="16E82A20"/>
    <w:rsid w:val="17B22C3C"/>
    <w:rsid w:val="17C23271"/>
    <w:rsid w:val="17EE4066"/>
    <w:rsid w:val="18253800"/>
    <w:rsid w:val="189B3AC2"/>
    <w:rsid w:val="18D70F9E"/>
    <w:rsid w:val="190855FC"/>
    <w:rsid w:val="1A9447AA"/>
    <w:rsid w:val="1B5468D6"/>
    <w:rsid w:val="1BD7019E"/>
    <w:rsid w:val="1CB11B06"/>
    <w:rsid w:val="1DAA6C81"/>
    <w:rsid w:val="1E634292"/>
    <w:rsid w:val="1F2E743E"/>
    <w:rsid w:val="1F417171"/>
    <w:rsid w:val="1F4466F6"/>
    <w:rsid w:val="1FC3402A"/>
    <w:rsid w:val="1FCF6E73"/>
    <w:rsid w:val="208714FC"/>
    <w:rsid w:val="21747CD2"/>
    <w:rsid w:val="218B0B78"/>
    <w:rsid w:val="21E1189F"/>
    <w:rsid w:val="22FA6B77"/>
    <w:rsid w:val="23A61C99"/>
    <w:rsid w:val="23C430F6"/>
    <w:rsid w:val="23C71C0F"/>
    <w:rsid w:val="23F724F4"/>
    <w:rsid w:val="24547947"/>
    <w:rsid w:val="248024EA"/>
    <w:rsid w:val="25292B82"/>
    <w:rsid w:val="26123616"/>
    <w:rsid w:val="264F486A"/>
    <w:rsid w:val="271138CD"/>
    <w:rsid w:val="27433CA3"/>
    <w:rsid w:val="274517C9"/>
    <w:rsid w:val="27B626C7"/>
    <w:rsid w:val="28436B45"/>
    <w:rsid w:val="2944442E"/>
    <w:rsid w:val="2A1E3573"/>
    <w:rsid w:val="2A25002F"/>
    <w:rsid w:val="2A7F3244"/>
    <w:rsid w:val="2AFB4FC0"/>
    <w:rsid w:val="2BC03B14"/>
    <w:rsid w:val="2BFF63EA"/>
    <w:rsid w:val="2D087520"/>
    <w:rsid w:val="2D5A1667"/>
    <w:rsid w:val="2D6B7AAF"/>
    <w:rsid w:val="2DB11B2B"/>
    <w:rsid w:val="2E9574DA"/>
    <w:rsid w:val="2EB07E70"/>
    <w:rsid w:val="2F01691D"/>
    <w:rsid w:val="2F215257"/>
    <w:rsid w:val="2F561738"/>
    <w:rsid w:val="2F990904"/>
    <w:rsid w:val="30731155"/>
    <w:rsid w:val="309D08C8"/>
    <w:rsid w:val="31CD2AF5"/>
    <w:rsid w:val="32537801"/>
    <w:rsid w:val="328F5FEE"/>
    <w:rsid w:val="32AE2918"/>
    <w:rsid w:val="330E1609"/>
    <w:rsid w:val="33BC2E13"/>
    <w:rsid w:val="33F407FF"/>
    <w:rsid w:val="346F257B"/>
    <w:rsid w:val="34873421"/>
    <w:rsid w:val="362B4280"/>
    <w:rsid w:val="37AE5168"/>
    <w:rsid w:val="37DF5322"/>
    <w:rsid w:val="37E82428"/>
    <w:rsid w:val="381256F7"/>
    <w:rsid w:val="381C47C8"/>
    <w:rsid w:val="38404012"/>
    <w:rsid w:val="392576AC"/>
    <w:rsid w:val="395835DE"/>
    <w:rsid w:val="39B76556"/>
    <w:rsid w:val="3A0D6176"/>
    <w:rsid w:val="3A557B1D"/>
    <w:rsid w:val="3AFD443D"/>
    <w:rsid w:val="3B1C63AF"/>
    <w:rsid w:val="3B343BD6"/>
    <w:rsid w:val="3B3B6D13"/>
    <w:rsid w:val="3B497682"/>
    <w:rsid w:val="3B7346FF"/>
    <w:rsid w:val="3D0C0967"/>
    <w:rsid w:val="3DE90CA8"/>
    <w:rsid w:val="3E810EE1"/>
    <w:rsid w:val="3F5E1222"/>
    <w:rsid w:val="3FAF1A7E"/>
    <w:rsid w:val="40273D0A"/>
    <w:rsid w:val="41313092"/>
    <w:rsid w:val="420C765B"/>
    <w:rsid w:val="42750D5C"/>
    <w:rsid w:val="42CD0B98"/>
    <w:rsid w:val="43036D5F"/>
    <w:rsid w:val="435E76BD"/>
    <w:rsid w:val="45221707"/>
    <w:rsid w:val="45AA3413"/>
    <w:rsid w:val="46004DE1"/>
    <w:rsid w:val="46B856BC"/>
    <w:rsid w:val="472E597E"/>
    <w:rsid w:val="473C62ED"/>
    <w:rsid w:val="47453D36"/>
    <w:rsid w:val="482229A9"/>
    <w:rsid w:val="49496A9F"/>
    <w:rsid w:val="4A7C2835"/>
    <w:rsid w:val="4B307F16"/>
    <w:rsid w:val="4BEA27BB"/>
    <w:rsid w:val="4BF70A34"/>
    <w:rsid w:val="4C2F6420"/>
    <w:rsid w:val="4D9C1893"/>
    <w:rsid w:val="4E9B1B4B"/>
    <w:rsid w:val="4EA824BA"/>
    <w:rsid w:val="4EEC23A6"/>
    <w:rsid w:val="4F6F762F"/>
    <w:rsid w:val="4F74239C"/>
    <w:rsid w:val="50ED0658"/>
    <w:rsid w:val="51F24178"/>
    <w:rsid w:val="5221680B"/>
    <w:rsid w:val="53191BD8"/>
    <w:rsid w:val="534A1D91"/>
    <w:rsid w:val="545A650B"/>
    <w:rsid w:val="55175CA3"/>
    <w:rsid w:val="557E5D22"/>
    <w:rsid w:val="55FE630E"/>
    <w:rsid w:val="57FD73D2"/>
    <w:rsid w:val="583077A8"/>
    <w:rsid w:val="58607961"/>
    <w:rsid w:val="58737694"/>
    <w:rsid w:val="5976568E"/>
    <w:rsid w:val="59C75EEA"/>
    <w:rsid w:val="5ADF1011"/>
    <w:rsid w:val="5AE20B01"/>
    <w:rsid w:val="5B687259"/>
    <w:rsid w:val="5CE60D7D"/>
    <w:rsid w:val="5D107BA8"/>
    <w:rsid w:val="5E4F2B2E"/>
    <w:rsid w:val="5E54574F"/>
    <w:rsid w:val="5E6A32E8"/>
    <w:rsid w:val="5E7D301B"/>
    <w:rsid w:val="5EB36A3D"/>
    <w:rsid w:val="5F7C32D2"/>
    <w:rsid w:val="60002155"/>
    <w:rsid w:val="606F2E37"/>
    <w:rsid w:val="612E4AA0"/>
    <w:rsid w:val="619C4100"/>
    <w:rsid w:val="61D54F1C"/>
    <w:rsid w:val="626F711E"/>
    <w:rsid w:val="63365E8E"/>
    <w:rsid w:val="638C5AAE"/>
    <w:rsid w:val="647C3D75"/>
    <w:rsid w:val="64BB664B"/>
    <w:rsid w:val="65A610A9"/>
    <w:rsid w:val="65E971E8"/>
    <w:rsid w:val="66D6776C"/>
    <w:rsid w:val="670D03A2"/>
    <w:rsid w:val="681C1AF7"/>
    <w:rsid w:val="689A0C6D"/>
    <w:rsid w:val="69164798"/>
    <w:rsid w:val="69B813AB"/>
    <w:rsid w:val="6A576E16"/>
    <w:rsid w:val="6AA87672"/>
    <w:rsid w:val="6AB51D8E"/>
    <w:rsid w:val="6C272818"/>
    <w:rsid w:val="6D8141AA"/>
    <w:rsid w:val="6DF1132F"/>
    <w:rsid w:val="6E2F3C06"/>
    <w:rsid w:val="6E6C5863"/>
    <w:rsid w:val="6FA32AFD"/>
    <w:rsid w:val="6FD9651F"/>
    <w:rsid w:val="70223A22"/>
    <w:rsid w:val="70384FF4"/>
    <w:rsid w:val="70AE52B6"/>
    <w:rsid w:val="71125845"/>
    <w:rsid w:val="714D2D21"/>
    <w:rsid w:val="717E737E"/>
    <w:rsid w:val="727F33AE"/>
    <w:rsid w:val="728564EA"/>
    <w:rsid w:val="73683E42"/>
    <w:rsid w:val="73816CB2"/>
    <w:rsid w:val="73D603C9"/>
    <w:rsid w:val="74AF784E"/>
    <w:rsid w:val="74E474F8"/>
    <w:rsid w:val="75273889"/>
    <w:rsid w:val="75AE7B06"/>
    <w:rsid w:val="7758241F"/>
    <w:rsid w:val="7767212D"/>
    <w:rsid w:val="79442C5B"/>
    <w:rsid w:val="79497B97"/>
    <w:rsid w:val="7A25006E"/>
    <w:rsid w:val="7A4B0019"/>
    <w:rsid w:val="7A9730AE"/>
    <w:rsid w:val="7AE04C06"/>
    <w:rsid w:val="7C1C3A1B"/>
    <w:rsid w:val="7C1F175E"/>
    <w:rsid w:val="7CCA16C9"/>
    <w:rsid w:val="7CF6426C"/>
    <w:rsid w:val="7D083FA0"/>
    <w:rsid w:val="7DB14637"/>
    <w:rsid w:val="7E244E09"/>
    <w:rsid w:val="7E584AB3"/>
    <w:rsid w:val="7F315A30"/>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9160</Words>
  <Characters>10858</Characters>
  <Lines>0</Lines>
  <Paragraphs>0</Paragraphs>
  <TotalTime>0</TotalTime>
  <ScaleCrop>false</ScaleCrop>
  <LinksUpToDate>false</LinksUpToDate>
  <CharactersWithSpaces>11150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2023-11-22T07:12:00Z</dcterms:created>
  <dc:creator>Dream</dc:creator>
  <cp:lastModifiedBy>天冬</cp:lastModifiedBy>
  <dcterms:modified xsi:type="dcterms:W3CDTF">2025-06-01T15:42:59Z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9DE8D224F80A406C8FA3DE733250ECA4_11</vt:lpwstr>
  </property>
  <property fmtid="{D5CDD505-2E9C-101B-9397-08002B2CF9AE}" pid="4" name="KSOTemplateDocerSaveRecord">
    <vt:lpwstr>eyJoZGlkIjoiZjM1MGRlNDE0ODcxMDAwNjczNDRlYTE4YzJkOTdiZGYiLCJ1c2VySWQiOiIzMTM2NDM2NDQifQ==</vt:lpwstr>
  </property>
</Properties>
</file>