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版本号：RH采字【20250604】号20250612001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消防防火涂料喷涂服务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RH采字【20250604】号</w:t>
      </w:r>
      <w:r>
        <w:br/>
      </w:r>
      <w:r>
        <w:br/>
      </w:r>
      <w:r>
        <w:br/>
      </w:r>
    </w:p>
    <w:p>
      <w:pPr>
        <w:pStyle w:val="null3"/>
        <w:jc w:val="center"/>
        <w:outlineLvl w:val="2"/>
      </w:pPr>
      <w:r>
        <w:rPr>
          <w:rFonts w:ascii="仿宋_GB2312" w:hAnsi="仿宋_GB2312" w:cs="仿宋_GB2312" w:eastAsia="仿宋_GB2312"/>
          <w:sz w:val="28"/>
          <w:b/>
        </w:rPr>
        <w:t>陕西省救灾物资储备中心</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陕西省救灾物资储备中心</w:t>
      </w:r>
      <w:r>
        <w:rPr>
          <w:rFonts w:ascii="仿宋_GB2312" w:hAnsi="仿宋_GB2312" w:cs="仿宋_GB2312" w:eastAsia="仿宋_GB2312"/>
        </w:rPr>
        <w:t>委托，拟对</w:t>
      </w:r>
      <w:r>
        <w:rPr>
          <w:rFonts w:ascii="仿宋_GB2312" w:hAnsi="仿宋_GB2312" w:cs="仿宋_GB2312" w:eastAsia="仿宋_GB2312"/>
        </w:rPr>
        <w:t>消防防火涂料喷涂服务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RH采字【20250604】号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消防防火涂料喷涂服务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消防防火涂料喷涂服务，具体内容详见采购文件。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采购包1（消防防火涂料喷涂服务）：属于专门面向中小企业采购。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出示身份证；法定代表人授权他人参加投标的，须提供法定代表人授权委托书、被授权人提交投标文件截止时间前一年内任意一个月的社会保障资金（养老保险或医疗保险）的缴纳证明及被授权人身份证。</w:t>
      </w:r>
    </w:p>
    <w:p>
      <w:pPr>
        <w:pStyle w:val="null3"/>
      </w:pPr>
      <w:r>
        <w:rPr>
          <w:rFonts w:ascii="仿宋_GB2312" w:hAnsi="仿宋_GB2312" w:cs="仿宋_GB2312" w:eastAsia="仿宋_GB2312"/>
        </w:rPr>
        <w:t>2、声明函：本项目不接受联合体投标；单位负责人为同一人或者存在控股、管理关系的不同单位，不得参加同一项目的投标；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陕西省救灾物资储备中心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西安市未央区未央路副102号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陕西省救灾物资储备中心经办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15091233640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刘菲、李瑜、石雨鑫、张丰利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029-88441538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在领取《中标通知书》之前，向采购代理机构一次付清招标代理服务费。采购代理服务费的金额参照《招标代理服务收费管理暂行办法》计价格[2002]1980号文、《国家发展改革委关于降低部分建设项目收费标准规范收费行为等有关问题的通知》发改价格[2011]534号文件规定，标准计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陕西省救灾物资储备中心</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陕西省救灾物资储备中心</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陕西省救灾物资储备中心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按照国家相关规定执行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联系人：瑞恒项目管理有限公司招标部</w:t>
      </w:r>
    </w:p>
    <w:p>
      <w:pPr>
        <w:pStyle w:val="null3"/>
      </w:pPr>
      <w:r>
        <w:rPr>
          <w:rFonts w:ascii="仿宋_GB2312" w:hAnsi="仿宋_GB2312" w:cs="仿宋_GB2312" w:eastAsia="仿宋_GB2312"/>
        </w:rPr>
        <w:t>联系电话：029-88441538</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消防防火涂料喷涂服务，具体内容详见采购文件。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1,520,000.00</w:t>
      </w:r>
    </w:p>
    <w:p>
      <w:pPr>
        <w:pStyle w:val="null3"/>
      </w:pPr>
      <w:r>
        <w:rPr>
          <w:rFonts w:ascii="仿宋_GB2312" w:hAnsi="仿宋_GB2312" w:cs="仿宋_GB2312" w:eastAsia="仿宋_GB2312"/>
        </w:rPr>
        <w:t>采购包最高限价（元）: 1,520,000.00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消防防火涂料喷涂服务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标的名称：消防防火涂料喷涂服务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服务内容：按照消防检测报告提出的问题，制定符合本项目实施方案。最终完成消防检测、消防验收等技术服务工作，最终确保本项目具备通过消防验收条件，并取得消防检测合格报告。</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服务期：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自合同签订后至项目通过消防验收并取得</w:t>
            </w:r>
            <w:r>
              <w:rPr>
                <w:rFonts w:ascii="仿宋_GB2312" w:hAnsi="仿宋_GB2312" w:cs="仿宋_GB2312" w:eastAsia="仿宋_GB2312"/>
                <w:sz w:val="21"/>
                <w:color w:val="000000"/>
              </w:rPr>
              <w:t>消防检测合格报告</w:t>
            </w:r>
            <w:r>
              <w:rPr>
                <w:rFonts w:ascii="仿宋_GB2312" w:hAnsi="仿宋_GB2312" w:cs="仿宋_GB2312" w:eastAsia="仿宋_GB2312"/>
                <w:sz w:val="21"/>
                <w:color w:val="000000"/>
              </w:rPr>
              <w:t>为止。</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9"/>
                <w:color w:val="000000"/>
              </w:rPr>
              <w:t>本项目应急物资场房建筑面积：</w:t>
            </w:r>
            <w:r>
              <w:rPr>
                <w:rFonts w:ascii="仿宋_GB2312" w:hAnsi="仿宋_GB2312" w:cs="仿宋_GB2312" w:eastAsia="仿宋_GB2312"/>
                <w:sz w:val="19"/>
                <w:color w:val="000000"/>
              </w:rPr>
              <w:t>4485平方米；喷涂防火涂料面积：约11960平方米。</w:t>
            </w:r>
          </w:p>
          <w:p>
            <w:pPr>
              <w:pStyle w:val="null3"/>
              <w:spacing w:before="90"/>
              <w:ind w:left="105"/>
            </w:pPr>
            <w:r>
              <w:rPr>
                <w:rFonts w:ascii="仿宋_GB2312" w:hAnsi="仿宋_GB2312" w:cs="仿宋_GB2312" w:eastAsia="仿宋_GB2312"/>
                <w:sz w:val="19"/>
                <w:color w:val="000000"/>
              </w:rPr>
              <w:t>防火涂料技术参数要求：</w:t>
            </w:r>
          </w:p>
          <w:p>
            <w:pPr>
              <w:pStyle w:val="null3"/>
              <w:spacing w:before="90"/>
              <w:ind w:left="105"/>
            </w:pPr>
            <w:r>
              <w:rPr>
                <w:rFonts w:ascii="仿宋_GB2312" w:hAnsi="仿宋_GB2312" w:cs="仿宋_GB2312" w:eastAsia="仿宋_GB2312"/>
                <w:sz w:val="19"/>
                <w:color w:val="000000"/>
              </w:rPr>
              <w:t>GT-NSP-Fp2.00-2.50-HXO4/室内膨胀型钢结</w:t>
            </w:r>
          </w:p>
          <w:p>
            <w:pPr>
              <w:pStyle w:val="null3"/>
              <w:spacing w:before="90"/>
              <w:ind w:left="105"/>
            </w:pPr>
            <w:r>
              <w:rPr>
                <w:rFonts w:ascii="仿宋_GB2312" w:hAnsi="仿宋_GB2312" w:cs="仿宋_GB2312" w:eastAsia="仿宋_GB2312"/>
                <w:sz w:val="19"/>
                <w:color w:val="000000"/>
              </w:rPr>
              <w:t>粘结强度：</w:t>
            </w:r>
            <w:r>
              <w:rPr>
                <w:rFonts w:ascii="仿宋_GB2312" w:hAnsi="仿宋_GB2312" w:cs="仿宋_GB2312" w:eastAsia="仿宋_GB2312"/>
                <w:sz w:val="19"/>
                <w:color w:val="000000"/>
              </w:rPr>
              <w:t>≥1.33</w:t>
            </w:r>
          </w:p>
          <w:p>
            <w:pPr>
              <w:pStyle w:val="null3"/>
              <w:spacing w:before="90"/>
              <w:ind w:left="105"/>
            </w:pPr>
            <w:r>
              <w:rPr>
                <w:rFonts w:ascii="仿宋_GB2312" w:hAnsi="仿宋_GB2312" w:cs="仿宋_GB2312" w:eastAsia="仿宋_GB2312"/>
                <w:sz w:val="19"/>
                <w:color w:val="000000"/>
              </w:rPr>
              <w:t>耐水性；</w:t>
            </w:r>
            <w:r>
              <w:rPr>
                <w:rFonts w:ascii="仿宋_GB2312" w:hAnsi="仿宋_GB2312" w:cs="仿宋_GB2312" w:eastAsia="仿宋_GB2312"/>
                <w:sz w:val="19"/>
                <w:color w:val="000000"/>
              </w:rPr>
              <w:t>15次实验后隔热效率衰减量≤14%</w:t>
            </w:r>
          </w:p>
          <w:p>
            <w:pPr>
              <w:pStyle w:val="null3"/>
              <w:spacing w:before="90"/>
              <w:ind w:left="105"/>
            </w:pPr>
            <w:r>
              <w:rPr>
                <w:rFonts w:ascii="仿宋_GB2312" w:hAnsi="仿宋_GB2312" w:cs="仿宋_GB2312" w:eastAsia="仿宋_GB2312"/>
                <w:sz w:val="19"/>
                <w:color w:val="000000"/>
              </w:rPr>
              <w:t>耐冷热循环性：</w:t>
            </w:r>
            <w:r>
              <w:rPr>
                <w:rFonts w:ascii="仿宋_GB2312" w:hAnsi="仿宋_GB2312" w:cs="仿宋_GB2312" w:eastAsia="仿宋_GB2312"/>
                <w:sz w:val="19"/>
                <w:color w:val="000000"/>
              </w:rPr>
              <w:t>15次实验后隔热效率衰减量≤18%</w:t>
            </w:r>
          </w:p>
          <w:p>
            <w:pPr>
              <w:pStyle w:val="null3"/>
              <w:jc w:val="left"/>
            </w:pPr>
            <w:r>
              <w:rPr>
                <w:rFonts w:ascii="仿宋_GB2312" w:hAnsi="仿宋_GB2312" w:cs="仿宋_GB2312" w:eastAsia="仿宋_GB2312"/>
                <w:sz w:val="19"/>
                <w:color w:val="000000"/>
              </w:rPr>
              <w:t>耐火性能：涂层厚度为</w:t>
            </w:r>
            <w:r>
              <w:rPr>
                <w:rFonts w:ascii="仿宋_GB2312" w:hAnsi="仿宋_GB2312" w:cs="仿宋_GB2312" w:eastAsia="仿宋_GB2312"/>
                <w:sz w:val="19"/>
                <w:color w:val="000000"/>
              </w:rPr>
              <w:t>4.0mm,耐火性能试验时间≥2.50h;</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自行安排符合项目完成所需人员。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自合同签订后至项目通过消防验收并取得消防检测合格报告为止。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喷涂施工完成后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通过消防验收并取得消防检测合格报告后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1、本项目专门面向中小企业或小微型企业采购。 2、本项目属性为 服务 。 3、本项目采购标的所属行业为：其他未列明行业 。 4、落实的政府采购政策： （1）《政府采购促进中小企业发展管理办法》（财库〔2020〕46号）； （2）《关于进一步加大政府采购支持中小企业力度的通知》（财库〔2022〕19号）； （3）《财政部司法部关于政府采购支持监狱企业发展有关问题的通知》（财库〔2014〕68号）； （4）《国务院办公厅关于建立政府强制采购节能产品制度的通知》（国办发〔2007〕51号）； （5）《关于印发环境标志产品政府采购品目清单的通知》（财库〔2019〕18号）； （6）《关于印发节能产品政府采购品目清单的通知》（财库〔2019〕19号）； （7）《关于促进残疾人就业政府采购政策的通知》财库〔2017〕141号； （8）《关于调整优化节能产品、环境标志产品政府采购执行机制的通知》（财库〔2019〕9号）； （9）《财政部农业农村部国家乡村振兴局关于运用政府采购政策支持乡村产业振兴的通知》（财库〔2021〕19号）； （10）《陕西省中小企业政府采购信用融资办法》（陕财办采〔2018〕23号）； （11）《陕西省财政厅关于加快推进我省中小企业政府采购信用融资工作的通知》（陕财办采〔2020〕15号）； （12）《陕西省财政厅关于进一步加强政府绿色采购有关问题的通知》（陕财办采〔2021〕29号）； （13）其他需要落实的政府采购政策。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或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三种形式的资料提供任何一种即可）1）提供2023年或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被授权人提交投标文件截止时间前一年内任意一个月的社会保障资金（养老保险或医疗保险）的缴纳证明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服务内容及服务邀请应答表 商务应答表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服务内容及服务邀请应答表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特点提供整体服务方案，能完全满足招标人需求，包括但不限于具体工作流程、详细的服务方案等。根据其响应描述的全面、合理，完全满足（15-20]分；基本满足（10-15]分；部分满足（5-10]分，不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组织机构及人员配备</w:t>
            </w:r>
          </w:p>
        </w:tc>
        <w:tc>
          <w:tcPr>
            <w:tcW w:type="dxa" w:w="2492"/>
          </w:tcPr>
          <w:p>
            <w:pPr>
              <w:pStyle w:val="null3"/>
            </w:pPr>
            <w:r>
              <w:rPr>
                <w:rFonts w:ascii="仿宋_GB2312" w:hAnsi="仿宋_GB2312" w:cs="仿宋_GB2312" w:eastAsia="仿宋_GB2312"/>
              </w:rPr>
              <w:t>结合本项目要求，配备满足招标文件要求且服务好、责任心强的服务人员，提供完善的人员概况及人员相关证明资料。各岗位人员人数、职责分工，根据项目实际情况安排合理、高效的，根据响应情况得（11-15]分；各岗位人员人数、职责分工，根据岗位需求安排基本合理的，根据响应情况得（7-11]分；各岗位人员人数、职责分工，根据岗位需求安排不够合理，不能完全满足招标人需求；根据响应情况得（3-7]分，不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工作配合保障措施</w:t>
            </w:r>
          </w:p>
        </w:tc>
        <w:tc>
          <w:tcPr>
            <w:tcW w:type="dxa" w:w="2492"/>
          </w:tcPr>
          <w:p>
            <w:pPr>
              <w:pStyle w:val="null3"/>
            </w:pPr>
            <w:r>
              <w:rPr>
                <w:rFonts w:ascii="仿宋_GB2312" w:hAnsi="仿宋_GB2312" w:cs="仿宋_GB2312" w:eastAsia="仿宋_GB2312"/>
              </w:rPr>
              <w:t>供应商针对本项目提供服务人员与采购人工作配合的保障措施。措施内容完整、全面、可行性较强，得(10-15]分； 措施内容较完善，可行性一般，得(5-10]分； 措施内容一般，可行性较差，得[1-5]分。 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进度计划及保证措施</w:t>
            </w:r>
          </w:p>
        </w:tc>
        <w:tc>
          <w:tcPr>
            <w:tcW w:type="dxa" w:w="2492"/>
          </w:tcPr>
          <w:p>
            <w:pPr>
              <w:pStyle w:val="null3"/>
            </w:pPr>
            <w:r>
              <w:rPr>
                <w:rFonts w:ascii="仿宋_GB2312" w:hAnsi="仿宋_GB2312" w:cs="仿宋_GB2312" w:eastAsia="仿宋_GB2312"/>
              </w:rPr>
              <w:t>应针对本项目提供时间进度计划的安排及说明，根据其响应描述的全面、合理，完全满足（11-15]分；基本满足（7-11]分；部分满足（3-7]分，不提供不计分。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供应商根据磋商文件内容要求作出相关服务承诺，包括但不限于服务质量承诺、服务响应时限、人员到位、安全保障、不能完全履行承诺时愿意接受相关处罚等等进行综合赋分。 具有详细服务承诺内容，承诺内容清楚、条理清晰、内容详实具体得（10-15] 分；具有服务承诺内容，承诺内容简单、条理一般具体得（5-10] 分；具有服务承诺内容，但承诺内容模糊、条理不明确、内容不详实得（1-5 ]分；无服务承诺的不得分。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提供防火涂料生产厂家2022年1月1日至今（以合同签订时间为准）类似项目业绩，每有 1 项得 5 分，最多得 10分。 评审依据：提供加盖公章的合同复印件或扫描件，未提供有效业绩证明材料的不能得分。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2.有效最低报价为基准价得10分。 3.按（有效最低报价/有效投标报价）×10的公式计算其得分。 4.投标报价不完整的，不进入评标标准价的计算，本项得0分。 5.经评委一致认定，供应商的投标总报价低于公认市场成本，或超过采购预算,其投标将被拒绝。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