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AA8886">
      <w:pPr>
        <w:pStyle w:val="4"/>
        <w:bidi w:val="0"/>
        <w:spacing w:line="360" w:lineRule="auto"/>
        <w:rPr>
          <w:rFonts w:hint="eastAsia"/>
        </w:rPr>
      </w:pPr>
      <w:r>
        <w:rPr>
          <w:rFonts w:hint="eastAsia"/>
          <w:lang w:val="en-US" w:eastAsia="zh-CN"/>
        </w:rPr>
        <w:t>合同条款（草案）</w:t>
      </w:r>
    </w:p>
    <w:p w14:paraId="740B8D1C">
      <w:pPr>
        <w:pStyle w:val="5"/>
        <w:spacing w:line="500" w:lineRule="exact"/>
        <w:ind w:firstLine="720" w:firstLineChars="300"/>
        <w:rPr>
          <w:rFonts w:hint="eastAsia" w:ascii="宋体" w:hAnsi="宋体" w:cs="宋体"/>
          <w:sz w:val="24"/>
          <w:szCs w:val="24"/>
        </w:rPr>
      </w:pPr>
      <w:bookmarkStart w:id="0" w:name="_Toc532895264"/>
      <w:r>
        <w:rPr>
          <w:rFonts w:hint="eastAsia" w:ascii="宋体" w:hAnsi="宋体" w:cs="宋体"/>
          <w:sz w:val="24"/>
          <w:szCs w:val="24"/>
        </w:rPr>
        <w:t>根据《中华人民共和国政府采</w:t>
      </w:r>
      <w:bookmarkStart w:id="1" w:name="_GoBack"/>
      <w:bookmarkEnd w:id="1"/>
      <w:r>
        <w:rPr>
          <w:rFonts w:hint="eastAsia" w:ascii="宋体" w:hAnsi="宋体" w:cs="宋体"/>
          <w:sz w:val="24"/>
          <w:szCs w:val="24"/>
        </w:rPr>
        <w:t>购法》、《中华人民共和国</w:t>
      </w:r>
      <w:r>
        <w:rPr>
          <w:rFonts w:hint="eastAsia" w:hAnsi="宋体" w:cs="宋体"/>
          <w:sz w:val="24"/>
          <w:szCs w:val="24"/>
        </w:rPr>
        <w:t>民法典</w:t>
      </w:r>
      <w:r>
        <w:rPr>
          <w:rFonts w:hint="eastAsia" w:ascii="宋体" w:hAnsi="宋体" w:cs="宋体"/>
          <w:sz w:val="24"/>
          <w:szCs w:val="24"/>
        </w:rPr>
        <w:t>》等有关法律法规规定，____________(</w:t>
      </w:r>
      <w:r>
        <w:rPr>
          <w:rFonts w:hint="eastAsia" w:ascii="宋体" w:hAnsi="宋体" w:cs="宋体"/>
          <w:sz w:val="24"/>
          <w:szCs w:val="24"/>
          <w:lang w:eastAsia="zh-CN"/>
        </w:rPr>
        <w:t>采购人</w:t>
      </w:r>
      <w:r>
        <w:rPr>
          <w:rFonts w:hint="eastAsia" w:ascii="宋体" w:hAnsi="宋体" w:cs="宋体"/>
          <w:sz w:val="24"/>
          <w:szCs w:val="24"/>
        </w:rPr>
        <w:t>名称)(以下简称：“甲方”)通过______采购(采购方式)确定______(投标人名称)(以下简称：“乙方”)为______项目(项目名称)的成交投标人。甲乙双方同意签署《______项目(项目名称)合同》(合同编号：______，以下简称：“合同”)。</w:t>
      </w:r>
    </w:p>
    <w:p w14:paraId="541999E6">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1.合同文件</w:t>
      </w:r>
    </w:p>
    <w:p w14:paraId="1280A9FC">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下列文件是构成本合同不可分割的部分：</w:t>
      </w:r>
    </w:p>
    <w:p w14:paraId="0D9D5EE5">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(1)合同条款；</w:t>
      </w:r>
    </w:p>
    <w:p w14:paraId="7C1ADCCC">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(2)成交通知书；</w:t>
      </w:r>
    </w:p>
    <w:p w14:paraId="2D5C2C43">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(3)招标文件；</w:t>
      </w:r>
    </w:p>
    <w:p w14:paraId="6001F1E4">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(4)</w:t>
      </w:r>
      <w:r>
        <w:rPr>
          <w:rFonts w:hint="eastAsia" w:hAnsi="宋体" w:cs="宋体"/>
          <w:sz w:val="24"/>
          <w:szCs w:val="24"/>
        </w:rPr>
        <w:t>投标</w:t>
      </w:r>
      <w:r>
        <w:rPr>
          <w:rFonts w:hint="eastAsia" w:ascii="宋体" w:hAnsi="宋体" w:cs="宋体"/>
          <w:sz w:val="24"/>
          <w:szCs w:val="24"/>
        </w:rPr>
        <w:t>文件；</w:t>
      </w:r>
    </w:p>
    <w:p w14:paraId="7BA783C3">
      <w:pPr>
        <w:pStyle w:val="5"/>
        <w:spacing w:line="500" w:lineRule="exact"/>
        <w:ind w:firstLine="360" w:firstLineChars="150"/>
        <w:rPr>
          <w:rFonts w:hint="eastAsia" w:ascii="宋体" w:hAnsi="宋体" w:cs="宋体"/>
          <w:sz w:val="24"/>
          <w:szCs w:val="24"/>
        </w:rPr>
      </w:pPr>
      <w:r>
        <w:rPr>
          <w:rFonts w:hint="eastAsia" w:ascii="宋体" w:hAnsi="宋体" w:cs="宋体"/>
          <w:sz w:val="24"/>
          <w:szCs w:val="24"/>
        </w:rPr>
        <w:t>（5）其他(根据实际情况需要增加的内容)。</w:t>
      </w:r>
    </w:p>
    <w:p w14:paraId="27B2D4AF">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2.合同标的(根据实际情况填写)</w:t>
      </w:r>
    </w:p>
    <w:tbl>
      <w:tblPr>
        <w:tblStyle w:val="6"/>
        <w:tblW w:w="909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193"/>
        <w:gridCol w:w="2567"/>
        <w:gridCol w:w="995"/>
        <w:gridCol w:w="1481"/>
        <w:gridCol w:w="1136"/>
        <w:gridCol w:w="1021"/>
      </w:tblGrid>
      <w:tr w14:paraId="1C0B8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atLeast"/>
        </w:trPr>
        <w:tc>
          <w:tcPr>
            <w:tcW w:w="704" w:type="dxa"/>
            <w:tcBorders>
              <w:left w:val="single" w:color="auto" w:sz="8" w:space="0"/>
              <w:right w:val="single" w:color="auto" w:sz="4" w:space="0"/>
            </w:tcBorders>
            <w:noWrap w:val="0"/>
            <w:vAlign w:val="center"/>
          </w:tcPr>
          <w:p w14:paraId="5D75F354">
            <w:pPr>
              <w:spacing w:before="95" w:beforeLines="30" w:after="95" w:afterLines="30" w:line="360" w:lineRule="auto"/>
              <w:jc w:val="center"/>
              <w:rPr>
                <w:rFonts w:hint="eastAsia" w:ascii="宋体" w:hAnsi="宋体" w:cs="宋体"/>
                <w:sz w:val="24"/>
                <w:szCs w:val="24"/>
              </w:rPr>
            </w:pPr>
            <w:r>
              <w:rPr>
                <w:rFonts w:hint="eastAsia" w:ascii="宋体" w:hAnsi="宋体" w:cs="宋体"/>
                <w:sz w:val="24"/>
                <w:szCs w:val="24"/>
              </w:rPr>
              <w:t>序号</w:t>
            </w:r>
          </w:p>
        </w:tc>
        <w:tc>
          <w:tcPr>
            <w:tcW w:w="1193" w:type="dxa"/>
            <w:tcBorders>
              <w:left w:val="single" w:color="auto" w:sz="8" w:space="0"/>
              <w:right w:val="single" w:color="auto" w:sz="4" w:space="0"/>
            </w:tcBorders>
            <w:noWrap w:val="0"/>
            <w:vAlign w:val="center"/>
          </w:tcPr>
          <w:p w14:paraId="2F398F7B">
            <w:pPr>
              <w:spacing w:before="95" w:beforeLines="30" w:after="95" w:afterLines="30" w:line="360" w:lineRule="auto"/>
              <w:jc w:val="center"/>
              <w:rPr>
                <w:rFonts w:hint="eastAsia" w:ascii="宋体" w:hAnsi="宋体" w:cs="宋体"/>
                <w:sz w:val="24"/>
                <w:szCs w:val="24"/>
              </w:rPr>
            </w:pPr>
            <w:r>
              <w:rPr>
                <w:rFonts w:hint="eastAsia" w:ascii="宋体" w:hAnsi="宋体" w:cs="宋体"/>
                <w:sz w:val="24"/>
                <w:szCs w:val="24"/>
              </w:rPr>
              <w:t>名称</w:t>
            </w:r>
          </w:p>
        </w:tc>
        <w:tc>
          <w:tcPr>
            <w:tcW w:w="2567" w:type="dxa"/>
            <w:tcBorders>
              <w:left w:val="single" w:color="auto" w:sz="4" w:space="0"/>
              <w:bottom w:val="single" w:color="auto" w:sz="8" w:space="0"/>
              <w:right w:val="single" w:color="auto" w:sz="4" w:space="0"/>
            </w:tcBorders>
            <w:noWrap w:val="0"/>
            <w:vAlign w:val="center"/>
          </w:tcPr>
          <w:p w14:paraId="64FC2A4D">
            <w:pPr>
              <w:spacing w:before="95" w:beforeLines="30" w:after="95" w:afterLines="30" w:line="360" w:lineRule="auto"/>
              <w:jc w:val="center"/>
              <w:rPr>
                <w:rFonts w:ascii="宋体" w:hAnsi="宋体" w:cs="宋体"/>
                <w:sz w:val="24"/>
                <w:szCs w:val="24"/>
              </w:rPr>
            </w:pPr>
            <w:r>
              <w:rPr>
                <w:rFonts w:hint="eastAsia" w:ascii="宋体" w:hAnsi="宋体" w:cs="宋体"/>
                <w:sz w:val="24"/>
                <w:szCs w:val="24"/>
              </w:rPr>
              <w:t>项目类别</w:t>
            </w:r>
          </w:p>
        </w:tc>
        <w:tc>
          <w:tcPr>
            <w:tcW w:w="995" w:type="dxa"/>
            <w:tcBorders>
              <w:left w:val="single" w:color="auto" w:sz="4" w:space="0"/>
              <w:bottom w:val="single" w:color="auto" w:sz="8" w:space="0"/>
              <w:right w:val="single" w:color="auto" w:sz="4" w:space="0"/>
            </w:tcBorders>
            <w:noWrap w:val="0"/>
            <w:vAlign w:val="center"/>
          </w:tcPr>
          <w:p w14:paraId="540C2E36">
            <w:pPr>
              <w:spacing w:before="95" w:beforeLines="30" w:after="95" w:afterLines="30" w:line="360" w:lineRule="auto"/>
              <w:jc w:val="center"/>
              <w:rPr>
                <w:rFonts w:hint="eastAsia" w:ascii="宋体" w:hAnsi="宋体" w:cs="宋体"/>
                <w:sz w:val="24"/>
                <w:szCs w:val="24"/>
              </w:rPr>
            </w:pPr>
            <w:r>
              <w:rPr>
                <w:rFonts w:hint="eastAsia" w:ascii="宋体" w:hAnsi="宋体" w:cs="宋体"/>
                <w:sz w:val="24"/>
                <w:szCs w:val="24"/>
              </w:rPr>
              <w:t>单位</w:t>
            </w:r>
          </w:p>
        </w:tc>
        <w:tc>
          <w:tcPr>
            <w:tcW w:w="1481" w:type="dxa"/>
            <w:tcBorders>
              <w:left w:val="single" w:color="auto" w:sz="4" w:space="0"/>
              <w:bottom w:val="single" w:color="auto" w:sz="8" w:space="0"/>
              <w:right w:val="single" w:color="auto" w:sz="4" w:space="0"/>
            </w:tcBorders>
            <w:noWrap w:val="0"/>
            <w:vAlign w:val="center"/>
          </w:tcPr>
          <w:p w14:paraId="17113DD7">
            <w:pPr>
              <w:spacing w:before="95" w:beforeLines="30" w:after="95" w:afterLines="30" w:line="360" w:lineRule="auto"/>
              <w:ind w:left="210" w:hanging="240" w:hangingChars="100"/>
              <w:jc w:val="center"/>
              <w:rPr>
                <w:rFonts w:hint="eastAsia" w:ascii="宋体" w:hAnsi="宋体" w:cs="宋体"/>
                <w:sz w:val="24"/>
                <w:szCs w:val="24"/>
              </w:rPr>
            </w:pPr>
            <w:r>
              <w:rPr>
                <w:rFonts w:hint="eastAsia" w:ascii="宋体" w:hAnsi="宋体" w:cs="宋体"/>
                <w:sz w:val="24"/>
                <w:szCs w:val="24"/>
              </w:rPr>
              <w:t>价格</w:t>
            </w:r>
          </w:p>
        </w:tc>
        <w:tc>
          <w:tcPr>
            <w:tcW w:w="1136" w:type="dxa"/>
            <w:tcBorders>
              <w:left w:val="single" w:color="auto" w:sz="4" w:space="0"/>
              <w:bottom w:val="nil"/>
              <w:right w:val="single" w:color="auto" w:sz="8" w:space="0"/>
            </w:tcBorders>
            <w:noWrap w:val="0"/>
            <w:vAlign w:val="center"/>
          </w:tcPr>
          <w:p w14:paraId="08A77905">
            <w:pPr>
              <w:spacing w:before="95" w:beforeLines="30" w:after="95" w:afterLines="30" w:line="360" w:lineRule="auto"/>
              <w:jc w:val="center"/>
              <w:rPr>
                <w:rFonts w:ascii="宋体" w:hAnsi="宋体" w:cs="宋体"/>
                <w:sz w:val="24"/>
                <w:szCs w:val="24"/>
              </w:rPr>
            </w:pPr>
            <w:r>
              <w:rPr>
                <w:rFonts w:hint="eastAsia" w:ascii="宋体" w:hAnsi="宋体" w:cs="宋体"/>
                <w:sz w:val="24"/>
                <w:szCs w:val="24"/>
              </w:rPr>
              <w:t>金额</w:t>
            </w:r>
          </w:p>
        </w:tc>
        <w:tc>
          <w:tcPr>
            <w:tcW w:w="1021" w:type="dxa"/>
            <w:tcBorders>
              <w:left w:val="single" w:color="auto" w:sz="4" w:space="0"/>
              <w:bottom w:val="nil"/>
              <w:right w:val="single" w:color="auto" w:sz="8" w:space="0"/>
            </w:tcBorders>
            <w:noWrap w:val="0"/>
            <w:vAlign w:val="center"/>
          </w:tcPr>
          <w:p w14:paraId="0E6070B1">
            <w:pPr>
              <w:spacing w:before="95" w:beforeLines="30" w:after="95" w:afterLines="30" w:line="360" w:lineRule="auto"/>
              <w:jc w:val="center"/>
              <w:rPr>
                <w:rFonts w:hint="eastAsia" w:ascii="宋体" w:hAnsi="宋体" w:cs="宋体"/>
                <w:sz w:val="24"/>
                <w:szCs w:val="24"/>
              </w:rPr>
            </w:pPr>
            <w:r>
              <w:rPr>
                <w:rFonts w:hint="eastAsia" w:ascii="宋体" w:hAnsi="宋体" w:cs="宋体"/>
                <w:sz w:val="24"/>
                <w:szCs w:val="24"/>
              </w:rPr>
              <w:t>备注</w:t>
            </w:r>
          </w:p>
        </w:tc>
      </w:tr>
      <w:tr w14:paraId="729F6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704" w:type="dxa"/>
            <w:tcBorders>
              <w:left w:val="single" w:color="auto" w:sz="8" w:space="0"/>
              <w:right w:val="single" w:color="auto" w:sz="4" w:space="0"/>
            </w:tcBorders>
            <w:noWrap w:val="0"/>
            <w:vAlign w:val="center"/>
          </w:tcPr>
          <w:p w14:paraId="74823C78">
            <w:pPr>
              <w:spacing w:before="95" w:beforeLines="30" w:after="95" w:afterLines="30" w:line="360" w:lineRule="auto"/>
              <w:jc w:val="center"/>
              <w:rPr>
                <w:rFonts w:hint="eastAsia" w:ascii="宋体" w:hAnsi="宋体" w:cs="宋体"/>
                <w:sz w:val="24"/>
                <w:szCs w:val="24"/>
              </w:rPr>
            </w:pPr>
            <w:r>
              <w:rPr>
                <w:rFonts w:hint="eastAsia" w:ascii="宋体" w:hAnsi="宋体" w:cs="宋体"/>
                <w:sz w:val="24"/>
                <w:szCs w:val="24"/>
              </w:rPr>
              <w:t>1</w:t>
            </w:r>
          </w:p>
        </w:tc>
        <w:tc>
          <w:tcPr>
            <w:tcW w:w="1193" w:type="dxa"/>
            <w:tcBorders>
              <w:left w:val="single" w:color="auto" w:sz="8" w:space="0"/>
              <w:right w:val="single" w:color="auto" w:sz="4" w:space="0"/>
            </w:tcBorders>
            <w:noWrap w:val="0"/>
            <w:vAlign w:val="center"/>
          </w:tcPr>
          <w:p w14:paraId="4B5AAA34">
            <w:pPr>
              <w:spacing w:before="95" w:beforeLines="30" w:after="95" w:afterLines="30" w:line="360" w:lineRule="auto"/>
              <w:ind w:firstLine="480" w:firstLineChars="200"/>
              <w:jc w:val="center"/>
              <w:rPr>
                <w:rFonts w:hint="eastAsia" w:ascii="宋体" w:hAnsi="宋体" w:cs="宋体"/>
                <w:sz w:val="24"/>
                <w:szCs w:val="24"/>
              </w:rPr>
            </w:pPr>
          </w:p>
        </w:tc>
        <w:tc>
          <w:tcPr>
            <w:tcW w:w="2567" w:type="dxa"/>
            <w:tcBorders>
              <w:left w:val="single" w:color="auto" w:sz="4" w:space="0"/>
              <w:right w:val="single" w:color="auto" w:sz="4" w:space="0"/>
            </w:tcBorders>
            <w:noWrap w:val="0"/>
            <w:vAlign w:val="center"/>
          </w:tcPr>
          <w:p w14:paraId="3875B186">
            <w:pPr>
              <w:spacing w:before="95" w:beforeLines="30" w:after="95" w:afterLines="30" w:line="360" w:lineRule="auto"/>
              <w:ind w:firstLine="480" w:firstLineChars="200"/>
              <w:jc w:val="center"/>
              <w:rPr>
                <w:rFonts w:hint="eastAsia" w:ascii="宋体" w:hAnsi="宋体" w:cs="宋体"/>
                <w:sz w:val="24"/>
                <w:szCs w:val="24"/>
              </w:rPr>
            </w:pPr>
          </w:p>
        </w:tc>
        <w:tc>
          <w:tcPr>
            <w:tcW w:w="995" w:type="dxa"/>
            <w:tcBorders>
              <w:left w:val="single" w:color="auto" w:sz="4" w:space="0"/>
              <w:bottom w:val="single" w:color="auto" w:sz="8" w:space="0"/>
              <w:right w:val="single" w:color="auto" w:sz="4" w:space="0"/>
            </w:tcBorders>
            <w:noWrap w:val="0"/>
            <w:vAlign w:val="center"/>
          </w:tcPr>
          <w:p w14:paraId="28528F1B">
            <w:pPr>
              <w:spacing w:before="95" w:beforeLines="30" w:after="95" w:afterLines="30" w:line="360" w:lineRule="auto"/>
              <w:ind w:firstLine="480" w:firstLineChars="200"/>
              <w:jc w:val="center"/>
              <w:rPr>
                <w:rFonts w:hint="eastAsia" w:ascii="宋体" w:hAnsi="宋体" w:cs="宋体"/>
                <w:sz w:val="24"/>
                <w:szCs w:val="24"/>
              </w:rPr>
            </w:pPr>
          </w:p>
        </w:tc>
        <w:tc>
          <w:tcPr>
            <w:tcW w:w="1481" w:type="dxa"/>
            <w:tcBorders>
              <w:left w:val="single" w:color="auto" w:sz="4" w:space="0"/>
              <w:bottom w:val="single" w:color="auto" w:sz="8" w:space="0"/>
              <w:right w:val="single" w:color="auto" w:sz="4" w:space="0"/>
            </w:tcBorders>
            <w:noWrap w:val="0"/>
            <w:vAlign w:val="center"/>
          </w:tcPr>
          <w:p w14:paraId="0150012A">
            <w:pPr>
              <w:spacing w:before="95" w:beforeLines="30" w:after="95" w:afterLines="30" w:line="360" w:lineRule="auto"/>
              <w:ind w:firstLine="480" w:firstLineChars="200"/>
              <w:jc w:val="center"/>
              <w:rPr>
                <w:rFonts w:hint="eastAsia" w:ascii="宋体" w:hAnsi="宋体" w:cs="宋体"/>
                <w:sz w:val="24"/>
                <w:szCs w:val="24"/>
              </w:rPr>
            </w:pPr>
          </w:p>
        </w:tc>
        <w:tc>
          <w:tcPr>
            <w:tcW w:w="1136" w:type="dxa"/>
            <w:tcBorders>
              <w:left w:val="single" w:color="auto" w:sz="4" w:space="0"/>
              <w:bottom w:val="nil"/>
              <w:right w:val="single" w:color="auto" w:sz="8" w:space="0"/>
            </w:tcBorders>
            <w:noWrap w:val="0"/>
            <w:vAlign w:val="center"/>
          </w:tcPr>
          <w:p w14:paraId="4AEC60AC">
            <w:pPr>
              <w:spacing w:before="95" w:beforeLines="30" w:after="95" w:afterLines="30" w:line="360" w:lineRule="auto"/>
              <w:ind w:firstLine="480" w:firstLineChars="200"/>
              <w:jc w:val="center"/>
              <w:rPr>
                <w:rFonts w:hint="eastAsia" w:ascii="宋体" w:hAnsi="宋体" w:cs="宋体"/>
                <w:sz w:val="24"/>
                <w:szCs w:val="24"/>
              </w:rPr>
            </w:pPr>
          </w:p>
        </w:tc>
        <w:tc>
          <w:tcPr>
            <w:tcW w:w="1021" w:type="dxa"/>
            <w:tcBorders>
              <w:left w:val="single" w:color="auto" w:sz="4" w:space="0"/>
              <w:bottom w:val="nil"/>
              <w:right w:val="single" w:color="auto" w:sz="8" w:space="0"/>
            </w:tcBorders>
            <w:noWrap w:val="0"/>
            <w:vAlign w:val="center"/>
          </w:tcPr>
          <w:p w14:paraId="24F9553D">
            <w:pPr>
              <w:spacing w:before="95" w:beforeLines="30" w:after="95" w:afterLines="30" w:line="360" w:lineRule="auto"/>
              <w:ind w:firstLine="480" w:firstLineChars="200"/>
              <w:jc w:val="center"/>
              <w:rPr>
                <w:rFonts w:hint="eastAsia" w:ascii="宋体" w:hAnsi="宋体" w:cs="宋体"/>
                <w:sz w:val="24"/>
                <w:szCs w:val="24"/>
              </w:rPr>
            </w:pPr>
          </w:p>
        </w:tc>
      </w:tr>
      <w:tr w14:paraId="6BE26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704" w:type="dxa"/>
            <w:tcBorders>
              <w:left w:val="single" w:color="auto" w:sz="8" w:space="0"/>
              <w:right w:val="single" w:color="auto" w:sz="4" w:space="0"/>
            </w:tcBorders>
            <w:noWrap w:val="0"/>
            <w:vAlign w:val="center"/>
          </w:tcPr>
          <w:p w14:paraId="6C8DC3A0">
            <w:pPr>
              <w:spacing w:before="95" w:beforeLines="30" w:after="95" w:afterLines="30" w:line="360" w:lineRule="auto"/>
              <w:jc w:val="center"/>
              <w:rPr>
                <w:rFonts w:hint="eastAsia" w:ascii="宋体" w:hAnsi="宋体" w:cs="宋体"/>
                <w:sz w:val="24"/>
                <w:szCs w:val="24"/>
              </w:rPr>
            </w:pPr>
            <w:r>
              <w:rPr>
                <w:rFonts w:hint="eastAsia" w:ascii="宋体" w:hAnsi="宋体" w:cs="宋体"/>
                <w:sz w:val="24"/>
                <w:szCs w:val="24"/>
              </w:rPr>
              <w:t>2</w:t>
            </w:r>
          </w:p>
        </w:tc>
        <w:tc>
          <w:tcPr>
            <w:tcW w:w="1193" w:type="dxa"/>
            <w:tcBorders>
              <w:left w:val="single" w:color="auto" w:sz="8" w:space="0"/>
              <w:right w:val="single" w:color="auto" w:sz="4" w:space="0"/>
            </w:tcBorders>
            <w:noWrap w:val="0"/>
            <w:vAlign w:val="center"/>
          </w:tcPr>
          <w:p w14:paraId="73095F44">
            <w:pPr>
              <w:spacing w:before="95" w:beforeLines="30" w:after="95" w:afterLines="30" w:line="360" w:lineRule="auto"/>
              <w:ind w:firstLine="480" w:firstLineChars="200"/>
              <w:jc w:val="center"/>
              <w:rPr>
                <w:rFonts w:hint="eastAsia" w:ascii="宋体" w:hAnsi="宋体" w:cs="宋体"/>
                <w:sz w:val="24"/>
                <w:szCs w:val="24"/>
              </w:rPr>
            </w:pPr>
          </w:p>
        </w:tc>
        <w:tc>
          <w:tcPr>
            <w:tcW w:w="2567" w:type="dxa"/>
            <w:tcBorders>
              <w:left w:val="single" w:color="auto" w:sz="4" w:space="0"/>
              <w:right w:val="single" w:color="auto" w:sz="4" w:space="0"/>
            </w:tcBorders>
            <w:noWrap w:val="0"/>
            <w:vAlign w:val="center"/>
          </w:tcPr>
          <w:p w14:paraId="52E5FF55">
            <w:pPr>
              <w:spacing w:before="95" w:beforeLines="30" w:after="95" w:afterLines="30" w:line="360" w:lineRule="auto"/>
              <w:ind w:firstLine="480" w:firstLineChars="200"/>
              <w:jc w:val="center"/>
              <w:rPr>
                <w:rFonts w:hint="eastAsia" w:ascii="宋体" w:hAnsi="宋体" w:cs="宋体"/>
                <w:sz w:val="24"/>
                <w:szCs w:val="24"/>
              </w:rPr>
            </w:pPr>
          </w:p>
        </w:tc>
        <w:tc>
          <w:tcPr>
            <w:tcW w:w="995" w:type="dxa"/>
            <w:tcBorders>
              <w:left w:val="single" w:color="auto" w:sz="4" w:space="0"/>
              <w:bottom w:val="single" w:color="auto" w:sz="8" w:space="0"/>
              <w:right w:val="single" w:color="auto" w:sz="4" w:space="0"/>
            </w:tcBorders>
            <w:noWrap w:val="0"/>
            <w:vAlign w:val="center"/>
          </w:tcPr>
          <w:p w14:paraId="31E004D2">
            <w:pPr>
              <w:spacing w:before="95" w:beforeLines="30" w:after="95" w:afterLines="30" w:line="360" w:lineRule="auto"/>
              <w:ind w:firstLine="480" w:firstLineChars="200"/>
              <w:jc w:val="center"/>
              <w:rPr>
                <w:rFonts w:hint="eastAsia" w:ascii="宋体" w:hAnsi="宋体" w:cs="宋体"/>
                <w:sz w:val="24"/>
                <w:szCs w:val="24"/>
              </w:rPr>
            </w:pPr>
          </w:p>
        </w:tc>
        <w:tc>
          <w:tcPr>
            <w:tcW w:w="1481" w:type="dxa"/>
            <w:tcBorders>
              <w:left w:val="single" w:color="auto" w:sz="4" w:space="0"/>
              <w:bottom w:val="single" w:color="auto" w:sz="8" w:space="0"/>
              <w:right w:val="single" w:color="auto" w:sz="4" w:space="0"/>
            </w:tcBorders>
            <w:noWrap w:val="0"/>
            <w:vAlign w:val="center"/>
          </w:tcPr>
          <w:p w14:paraId="2CAF2FFE">
            <w:pPr>
              <w:spacing w:before="95" w:beforeLines="30" w:after="95" w:afterLines="30" w:line="360" w:lineRule="auto"/>
              <w:ind w:firstLine="480" w:firstLineChars="200"/>
              <w:jc w:val="center"/>
              <w:rPr>
                <w:rFonts w:hint="eastAsia" w:ascii="宋体" w:hAnsi="宋体" w:cs="宋体"/>
                <w:sz w:val="24"/>
                <w:szCs w:val="24"/>
              </w:rPr>
            </w:pPr>
          </w:p>
        </w:tc>
        <w:tc>
          <w:tcPr>
            <w:tcW w:w="1136" w:type="dxa"/>
            <w:tcBorders>
              <w:left w:val="single" w:color="auto" w:sz="4" w:space="0"/>
              <w:bottom w:val="nil"/>
              <w:right w:val="single" w:color="auto" w:sz="8" w:space="0"/>
            </w:tcBorders>
            <w:noWrap w:val="0"/>
            <w:vAlign w:val="center"/>
          </w:tcPr>
          <w:p w14:paraId="21CCB3CE">
            <w:pPr>
              <w:spacing w:before="95" w:beforeLines="30" w:after="95" w:afterLines="30" w:line="360" w:lineRule="auto"/>
              <w:ind w:firstLine="480" w:firstLineChars="200"/>
              <w:jc w:val="center"/>
              <w:rPr>
                <w:rFonts w:hint="eastAsia" w:ascii="宋体" w:hAnsi="宋体" w:cs="宋体"/>
                <w:sz w:val="24"/>
                <w:szCs w:val="24"/>
              </w:rPr>
            </w:pPr>
          </w:p>
        </w:tc>
        <w:tc>
          <w:tcPr>
            <w:tcW w:w="1021" w:type="dxa"/>
            <w:tcBorders>
              <w:left w:val="single" w:color="auto" w:sz="4" w:space="0"/>
              <w:bottom w:val="nil"/>
              <w:right w:val="single" w:color="auto" w:sz="8" w:space="0"/>
            </w:tcBorders>
            <w:noWrap w:val="0"/>
            <w:vAlign w:val="center"/>
          </w:tcPr>
          <w:p w14:paraId="15FC4ABA">
            <w:pPr>
              <w:spacing w:before="95" w:beforeLines="30" w:after="95" w:afterLines="30" w:line="360" w:lineRule="auto"/>
              <w:ind w:firstLine="480" w:firstLineChars="200"/>
              <w:jc w:val="center"/>
              <w:rPr>
                <w:rFonts w:hint="eastAsia" w:ascii="宋体" w:hAnsi="宋体" w:cs="宋体"/>
                <w:sz w:val="24"/>
                <w:szCs w:val="24"/>
              </w:rPr>
            </w:pPr>
          </w:p>
        </w:tc>
      </w:tr>
      <w:tr w14:paraId="7571D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704" w:type="dxa"/>
            <w:tcBorders>
              <w:left w:val="single" w:color="auto" w:sz="8" w:space="0"/>
              <w:right w:val="single" w:color="auto" w:sz="4" w:space="0"/>
            </w:tcBorders>
            <w:noWrap w:val="0"/>
            <w:vAlign w:val="center"/>
          </w:tcPr>
          <w:p w14:paraId="1B978F60">
            <w:pPr>
              <w:spacing w:before="95" w:beforeLines="30" w:after="95" w:afterLines="30" w:line="360" w:lineRule="auto"/>
              <w:jc w:val="center"/>
              <w:rPr>
                <w:rFonts w:ascii="宋体" w:hAnsi="宋体" w:cs="宋体"/>
                <w:sz w:val="24"/>
                <w:szCs w:val="24"/>
              </w:rPr>
            </w:pPr>
            <w:r>
              <w:rPr>
                <w:rFonts w:hint="eastAsia" w:ascii="宋体" w:hAnsi="宋体" w:cs="宋体"/>
                <w:sz w:val="24"/>
                <w:szCs w:val="24"/>
              </w:rPr>
              <w:t>...</w:t>
            </w:r>
          </w:p>
        </w:tc>
        <w:tc>
          <w:tcPr>
            <w:tcW w:w="1193" w:type="dxa"/>
            <w:tcBorders>
              <w:left w:val="single" w:color="auto" w:sz="8" w:space="0"/>
              <w:right w:val="single" w:color="auto" w:sz="4" w:space="0"/>
            </w:tcBorders>
            <w:noWrap w:val="0"/>
            <w:vAlign w:val="center"/>
          </w:tcPr>
          <w:p w14:paraId="3FD80388">
            <w:pPr>
              <w:spacing w:before="95" w:beforeLines="30" w:after="95" w:afterLines="30" w:line="360" w:lineRule="auto"/>
              <w:ind w:firstLine="480" w:firstLineChars="200"/>
              <w:jc w:val="center"/>
              <w:rPr>
                <w:rFonts w:hint="eastAsia" w:ascii="宋体" w:hAnsi="宋体" w:cs="宋体"/>
                <w:sz w:val="24"/>
                <w:szCs w:val="24"/>
              </w:rPr>
            </w:pPr>
          </w:p>
        </w:tc>
        <w:tc>
          <w:tcPr>
            <w:tcW w:w="2567" w:type="dxa"/>
            <w:tcBorders>
              <w:left w:val="single" w:color="auto" w:sz="4" w:space="0"/>
              <w:right w:val="single" w:color="auto" w:sz="4" w:space="0"/>
            </w:tcBorders>
            <w:noWrap w:val="0"/>
            <w:vAlign w:val="center"/>
          </w:tcPr>
          <w:p w14:paraId="1C3B5B0F">
            <w:pPr>
              <w:spacing w:before="95" w:beforeLines="30" w:after="95" w:afterLines="30" w:line="360" w:lineRule="auto"/>
              <w:ind w:firstLine="480" w:firstLineChars="200"/>
              <w:jc w:val="center"/>
              <w:rPr>
                <w:rFonts w:hint="eastAsia" w:ascii="宋体" w:hAnsi="宋体" w:cs="宋体"/>
                <w:sz w:val="24"/>
                <w:szCs w:val="24"/>
              </w:rPr>
            </w:pPr>
          </w:p>
        </w:tc>
        <w:tc>
          <w:tcPr>
            <w:tcW w:w="995" w:type="dxa"/>
            <w:tcBorders>
              <w:left w:val="single" w:color="auto" w:sz="4" w:space="0"/>
              <w:bottom w:val="single" w:color="auto" w:sz="8" w:space="0"/>
              <w:right w:val="single" w:color="auto" w:sz="4" w:space="0"/>
            </w:tcBorders>
            <w:noWrap w:val="0"/>
            <w:vAlign w:val="center"/>
          </w:tcPr>
          <w:p w14:paraId="6C3B2974">
            <w:pPr>
              <w:spacing w:before="95" w:beforeLines="30" w:after="95" w:afterLines="30" w:line="360" w:lineRule="auto"/>
              <w:ind w:firstLine="480" w:firstLineChars="200"/>
              <w:jc w:val="center"/>
              <w:rPr>
                <w:rFonts w:hint="eastAsia" w:ascii="宋体" w:hAnsi="宋体" w:cs="宋体"/>
                <w:sz w:val="24"/>
                <w:szCs w:val="24"/>
              </w:rPr>
            </w:pPr>
          </w:p>
        </w:tc>
        <w:tc>
          <w:tcPr>
            <w:tcW w:w="1481" w:type="dxa"/>
            <w:tcBorders>
              <w:left w:val="single" w:color="auto" w:sz="4" w:space="0"/>
              <w:bottom w:val="single" w:color="auto" w:sz="8" w:space="0"/>
              <w:right w:val="single" w:color="auto" w:sz="4" w:space="0"/>
            </w:tcBorders>
            <w:noWrap w:val="0"/>
            <w:vAlign w:val="center"/>
          </w:tcPr>
          <w:p w14:paraId="573CDFF8">
            <w:pPr>
              <w:spacing w:before="95" w:beforeLines="30" w:after="95" w:afterLines="30" w:line="360" w:lineRule="auto"/>
              <w:ind w:firstLine="480" w:firstLineChars="200"/>
              <w:jc w:val="center"/>
              <w:rPr>
                <w:rFonts w:hint="eastAsia" w:ascii="宋体" w:hAnsi="宋体" w:cs="宋体"/>
                <w:sz w:val="24"/>
                <w:szCs w:val="24"/>
              </w:rPr>
            </w:pPr>
          </w:p>
        </w:tc>
        <w:tc>
          <w:tcPr>
            <w:tcW w:w="1136" w:type="dxa"/>
            <w:tcBorders>
              <w:left w:val="single" w:color="auto" w:sz="4" w:space="0"/>
              <w:bottom w:val="nil"/>
              <w:right w:val="single" w:color="auto" w:sz="8" w:space="0"/>
            </w:tcBorders>
            <w:noWrap w:val="0"/>
            <w:vAlign w:val="center"/>
          </w:tcPr>
          <w:p w14:paraId="4FB9D9FF">
            <w:pPr>
              <w:spacing w:before="95" w:beforeLines="30" w:after="95" w:afterLines="30" w:line="360" w:lineRule="auto"/>
              <w:ind w:firstLine="480" w:firstLineChars="200"/>
              <w:jc w:val="center"/>
              <w:rPr>
                <w:rFonts w:hint="eastAsia" w:ascii="宋体" w:hAnsi="宋体" w:cs="宋体"/>
                <w:sz w:val="24"/>
                <w:szCs w:val="24"/>
              </w:rPr>
            </w:pPr>
          </w:p>
        </w:tc>
        <w:tc>
          <w:tcPr>
            <w:tcW w:w="1021" w:type="dxa"/>
            <w:tcBorders>
              <w:left w:val="single" w:color="auto" w:sz="4" w:space="0"/>
              <w:bottom w:val="nil"/>
              <w:right w:val="single" w:color="auto" w:sz="8" w:space="0"/>
            </w:tcBorders>
            <w:noWrap w:val="0"/>
            <w:vAlign w:val="center"/>
          </w:tcPr>
          <w:p w14:paraId="269C9110">
            <w:pPr>
              <w:spacing w:before="95" w:beforeLines="30" w:after="95" w:afterLines="30" w:line="360" w:lineRule="auto"/>
              <w:ind w:firstLine="480" w:firstLineChars="200"/>
              <w:jc w:val="center"/>
              <w:rPr>
                <w:rFonts w:hint="eastAsia" w:ascii="宋体" w:hAnsi="宋体" w:cs="宋体"/>
                <w:sz w:val="24"/>
                <w:szCs w:val="24"/>
              </w:rPr>
            </w:pPr>
          </w:p>
        </w:tc>
      </w:tr>
      <w:tr w14:paraId="41994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 w:hRule="atLeast"/>
        </w:trPr>
        <w:tc>
          <w:tcPr>
            <w:tcW w:w="9097" w:type="dxa"/>
            <w:gridSpan w:val="7"/>
            <w:tcBorders>
              <w:left w:val="single" w:color="auto" w:sz="8" w:space="0"/>
              <w:right w:val="single" w:color="auto" w:sz="8" w:space="0"/>
            </w:tcBorders>
            <w:noWrap w:val="0"/>
            <w:vAlign w:val="center"/>
          </w:tcPr>
          <w:p w14:paraId="7F6F00FF">
            <w:pPr>
              <w:spacing w:before="95" w:beforeLines="30" w:after="95" w:afterLines="30" w:line="360" w:lineRule="auto"/>
              <w:ind w:firstLine="480" w:firstLineChars="200"/>
              <w:jc w:val="left"/>
              <w:rPr>
                <w:rFonts w:hint="eastAsia" w:ascii="宋体" w:hAnsi="宋体" w:cs="宋体"/>
                <w:sz w:val="24"/>
                <w:szCs w:val="24"/>
              </w:rPr>
            </w:pPr>
            <w:r>
              <w:rPr>
                <w:rFonts w:hint="eastAsia" w:ascii="宋体" w:hAnsi="宋体" w:cs="宋体"/>
                <w:sz w:val="24"/>
                <w:szCs w:val="24"/>
              </w:rPr>
              <w:t>合计总额：¥       元；    大写：</w:t>
            </w:r>
          </w:p>
        </w:tc>
      </w:tr>
    </w:tbl>
    <w:p w14:paraId="510EEABD">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合同总额包括研发、标配工具、方案编制费、安装费、检测费、检定费、保险费、调试、培训、质保期服务、各项税费及合同实施过程中不可预见费用等。投标人不得向</w:t>
      </w:r>
      <w:r>
        <w:rPr>
          <w:rFonts w:hint="eastAsia" w:hAnsi="宋体" w:cs="宋体"/>
          <w:sz w:val="24"/>
          <w:szCs w:val="24"/>
          <w:lang w:eastAsia="zh-CN"/>
        </w:rPr>
        <w:t>采购人</w:t>
      </w:r>
      <w:r>
        <w:rPr>
          <w:rFonts w:hint="eastAsia" w:ascii="宋体" w:hAnsi="宋体" w:cs="宋体"/>
          <w:sz w:val="24"/>
          <w:szCs w:val="24"/>
        </w:rPr>
        <w:t>收取有关本项目的任何费用。</w:t>
      </w:r>
    </w:p>
    <w:p w14:paraId="50E5B8C9">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3.合同金额及付款方式</w:t>
      </w:r>
    </w:p>
    <w:p w14:paraId="7A5F25FE">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3.1合同金额</w:t>
      </w:r>
    </w:p>
    <w:p w14:paraId="2E063340">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本合同总金额为人民币______元(</w:t>
      </w:r>
      <w:r>
        <w:rPr>
          <w:rFonts w:hint="eastAsia" w:hAnsi="宋体" w:cs="宋体"/>
          <w:sz w:val="24"/>
          <w:szCs w:val="24"/>
        </w:rPr>
        <w:t>¥</w:t>
      </w:r>
      <w:r>
        <w:rPr>
          <w:rFonts w:hint="eastAsia" w:ascii="宋体" w:hAnsi="宋体" w:cs="宋体"/>
          <w:sz w:val="24"/>
          <w:szCs w:val="24"/>
        </w:rPr>
        <w:t>______)。</w:t>
      </w:r>
    </w:p>
    <w:p w14:paraId="61C53B5D">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3.2付款方式：</w:t>
      </w:r>
    </w:p>
    <w:p w14:paraId="7F36B349">
      <w:pPr>
        <w:pStyle w:val="5"/>
        <w:spacing w:line="360" w:lineRule="auto"/>
        <w:ind w:firstLine="480" w:firstLineChars="200"/>
        <w:rPr>
          <w:rFonts w:hint="default" w:ascii="宋体" w:hAnsi="宋体" w:eastAsia="宋体" w:cs="宋体"/>
          <w:bCs/>
          <w:sz w:val="24"/>
          <w:szCs w:val="24"/>
          <w:highlight w:val="none"/>
          <w:lang w:val="en-US" w:eastAsia="zh-CN"/>
        </w:rPr>
      </w:pPr>
      <w:r>
        <w:rPr>
          <w:rFonts w:hint="eastAsia" w:ascii="宋体" w:hAnsi="宋体"/>
          <w:color w:val="000000"/>
          <w:sz w:val="24"/>
          <w:lang w:val="en-US" w:eastAsia="zh-CN"/>
        </w:rPr>
        <w:t>以磋商文件3.3.5支付约定执行。</w:t>
      </w:r>
    </w:p>
    <w:p w14:paraId="7208ADC0">
      <w:pPr>
        <w:pStyle w:val="5"/>
        <w:spacing w:line="360" w:lineRule="auto"/>
        <w:ind w:firstLine="480" w:firstLineChars="200"/>
        <w:rPr>
          <w:rFonts w:hint="eastAsia" w:ascii="宋体" w:hAnsi="宋体" w:cs="宋体"/>
          <w:sz w:val="24"/>
          <w:szCs w:val="24"/>
        </w:rPr>
      </w:pPr>
      <w:r>
        <w:rPr>
          <w:rFonts w:hint="eastAsia" w:ascii="宋体" w:hAnsi="宋体" w:cs="宋体"/>
          <w:sz w:val="24"/>
          <w:szCs w:val="24"/>
        </w:rPr>
        <w:t>4.合同签订地</w:t>
      </w:r>
    </w:p>
    <w:p w14:paraId="2D925DEA">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根据实际情况填写</w:t>
      </w:r>
    </w:p>
    <w:p w14:paraId="15842761">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5.合同生效</w:t>
      </w:r>
    </w:p>
    <w:p w14:paraId="7541B77D">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本合同一式肆份，甲方执贰份、乙方执壹份、采购代理机构（见证方）执壹份。在甲、乙及见证方签字盖章后生效。</w:t>
      </w:r>
    </w:p>
    <w:p w14:paraId="55411ECA">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6.其他约定：见证方只见证合同金额。</w:t>
      </w:r>
    </w:p>
    <w:p w14:paraId="3B1404E8">
      <w:pPr>
        <w:pStyle w:val="5"/>
        <w:spacing w:line="500" w:lineRule="exact"/>
        <w:ind w:firstLine="480" w:firstLineChars="200"/>
        <w:rPr>
          <w:rFonts w:hint="eastAsia" w:ascii="宋体" w:hAnsi="宋体" w:cs="宋体"/>
          <w:sz w:val="24"/>
          <w:szCs w:val="24"/>
        </w:rPr>
      </w:pPr>
    </w:p>
    <w:p w14:paraId="2FDB649D">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甲方(盖章)：                 乙方(盖章)：</w:t>
      </w:r>
    </w:p>
    <w:p w14:paraId="6BE91035">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 xml:space="preserve">代表：                           代表： </w:t>
      </w:r>
    </w:p>
    <w:p w14:paraId="1CD4BBAF">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签订地点：</w:t>
      </w:r>
    </w:p>
    <w:p w14:paraId="50E8D211">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 xml:space="preserve">签订日期：  年 月 日   </w:t>
      </w:r>
      <w:r>
        <w:rPr>
          <w:rFonts w:hint="eastAsia" w:hAnsi="宋体" w:cs="宋体"/>
          <w:sz w:val="24"/>
          <w:szCs w:val="24"/>
        </w:rPr>
        <w:t xml:space="preserve">  </w:t>
      </w:r>
      <w:r>
        <w:rPr>
          <w:rFonts w:hint="eastAsia" w:ascii="宋体" w:hAnsi="宋体" w:cs="宋体"/>
          <w:sz w:val="24"/>
          <w:szCs w:val="24"/>
        </w:rPr>
        <w:t xml:space="preserve">  签订日期： 年  月 日 </w:t>
      </w:r>
    </w:p>
    <w:p w14:paraId="741FAB5F">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 xml:space="preserve"> </w:t>
      </w:r>
    </w:p>
    <w:p w14:paraId="32DE9930">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开户名称：              开户名称：</w:t>
      </w:r>
    </w:p>
    <w:p w14:paraId="7992EB1D">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银行帐号：              银行帐号：</w:t>
      </w:r>
    </w:p>
    <w:p w14:paraId="02D9141C">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开 户 行：              开 户 行：</w:t>
      </w:r>
    </w:p>
    <w:p w14:paraId="1F456A2C">
      <w:pPr>
        <w:pStyle w:val="5"/>
        <w:spacing w:line="500" w:lineRule="exact"/>
        <w:ind w:firstLine="480" w:firstLineChars="200"/>
        <w:rPr>
          <w:rFonts w:hint="eastAsia" w:ascii="宋体" w:hAnsi="宋体" w:cs="宋体"/>
          <w:sz w:val="24"/>
          <w:szCs w:val="24"/>
        </w:rPr>
      </w:pPr>
    </w:p>
    <w:p w14:paraId="5C6D2842">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见证方：</w:t>
      </w:r>
    </w:p>
    <w:p w14:paraId="563FC726">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单位名称（盖章）：</w:t>
      </w:r>
    </w:p>
    <w:p w14:paraId="6BE5ADB2">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 xml:space="preserve">日期：   年   月  日 </w:t>
      </w:r>
    </w:p>
    <w:p w14:paraId="3C7EC5FB">
      <w:pPr>
        <w:pStyle w:val="5"/>
        <w:spacing w:line="500" w:lineRule="exact"/>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一、合同条款</w:t>
      </w:r>
    </w:p>
    <w:p w14:paraId="6E1B1188">
      <w:pPr>
        <w:pStyle w:val="5"/>
        <w:spacing w:line="500" w:lineRule="exact"/>
        <w:ind w:firstLine="480" w:firstLineChars="200"/>
        <w:jc w:val="center"/>
        <w:rPr>
          <w:rFonts w:hint="eastAsia" w:ascii="宋体" w:hAnsi="宋体" w:cs="宋体"/>
          <w:sz w:val="24"/>
          <w:szCs w:val="24"/>
        </w:rPr>
      </w:pPr>
      <w:r>
        <w:rPr>
          <w:rFonts w:hint="eastAsia" w:ascii="宋体" w:hAnsi="宋体" w:cs="宋体"/>
          <w:sz w:val="24"/>
          <w:szCs w:val="24"/>
        </w:rPr>
        <w:t>合同条款前附表</w:t>
      </w:r>
    </w:p>
    <w:tbl>
      <w:tblPr>
        <w:tblStyle w:val="6"/>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1BA18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8D0B410">
            <w:pPr>
              <w:pStyle w:val="5"/>
              <w:spacing w:line="500" w:lineRule="exact"/>
              <w:jc w:val="center"/>
              <w:rPr>
                <w:rFonts w:hint="eastAsia" w:ascii="宋体" w:hAnsi="宋体" w:cs="宋体"/>
                <w:b/>
                <w:bCs/>
                <w:sz w:val="24"/>
                <w:szCs w:val="24"/>
              </w:rPr>
            </w:pPr>
            <w:r>
              <w:rPr>
                <w:rFonts w:hint="eastAsia" w:ascii="宋体" w:hAnsi="宋体" w:cs="宋体"/>
                <w:b/>
                <w:bCs/>
                <w:sz w:val="24"/>
                <w:szCs w:val="24"/>
              </w:rPr>
              <w:t>序号</w:t>
            </w:r>
          </w:p>
        </w:tc>
        <w:tc>
          <w:tcPr>
            <w:tcW w:w="8558" w:type="dxa"/>
            <w:noWrap w:val="0"/>
            <w:vAlign w:val="center"/>
          </w:tcPr>
          <w:p w14:paraId="1C0FD9D6">
            <w:pPr>
              <w:pStyle w:val="5"/>
              <w:spacing w:line="500" w:lineRule="exact"/>
              <w:jc w:val="center"/>
              <w:rPr>
                <w:rFonts w:hint="eastAsia" w:ascii="宋体" w:hAnsi="宋体" w:cs="宋体"/>
                <w:b/>
                <w:bCs/>
                <w:sz w:val="24"/>
                <w:szCs w:val="24"/>
              </w:rPr>
            </w:pPr>
            <w:r>
              <w:rPr>
                <w:rFonts w:hint="eastAsia" w:ascii="宋体" w:hAnsi="宋体" w:cs="宋体"/>
                <w:b/>
                <w:bCs/>
                <w:sz w:val="24"/>
                <w:szCs w:val="24"/>
              </w:rPr>
              <w:t>内容</w:t>
            </w:r>
          </w:p>
        </w:tc>
      </w:tr>
      <w:tr w14:paraId="5E103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168E93FA">
            <w:pPr>
              <w:pStyle w:val="5"/>
              <w:spacing w:line="500" w:lineRule="exact"/>
              <w:jc w:val="center"/>
              <w:rPr>
                <w:rFonts w:hint="eastAsia" w:ascii="宋体" w:hAnsi="宋体" w:cs="宋体"/>
                <w:sz w:val="24"/>
                <w:szCs w:val="24"/>
              </w:rPr>
            </w:pPr>
            <w:r>
              <w:rPr>
                <w:rFonts w:hint="eastAsia" w:ascii="宋体" w:hAnsi="宋体" w:cs="宋体"/>
                <w:sz w:val="24"/>
                <w:szCs w:val="24"/>
              </w:rPr>
              <w:t>1</w:t>
            </w:r>
          </w:p>
        </w:tc>
        <w:tc>
          <w:tcPr>
            <w:tcW w:w="8558" w:type="dxa"/>
            <w:noWrap w:val="0"/>
            <w:vAlign w:val="center"/>
          </w:tcPr>
          <w:p w14:paraId="51F5D22C">
            <w:pPr>
              <w:pStyle w:val="5"/>
              <w:spacing w:line="500" w:lineRule="exact"/>
              <w:jc w:val="left"/>
              <w:rPr>
                <w:rFonts w:hint="eastAsia" w:ascii="宋体" w:hAnsi="宋体" w:cs="宋体"/>
                <w:sz w:val="24"/>
                <w:szCs w:val="24"/>
              </w:rPr>
            </w:pPr>
            <w:r>
              <w:rPr>
                <w:rFonts w:hint="eastAsia" w:ascii="宋体" w:hAnsi="宋体" w:cs="宋体"/>
                <w:sz w:val="24"/>
                <w:szCs w:val="24"/>
              </w:rPr>
              <w:t>合同名称：</w:t>
            </w:r>
          </w:p>
          <w:p w14:paraId="1D634FBD">
            <w:pPr>
              <w:pStyle w:val="5"/>
              <w:spacing w:line="500" w:lineRule="exact"/>
              <w:jc w:val="left"/>
              <w:rPr>
                <w:rFonts w:hint="eastAsia" w:ascii="宋体" w:hAnsi="宋体" w:cs="宋体"/>
                <w:sz w:val="24"/>
                <w:szCs w:val="24"/>
              </w:rPr>
            </w:pPr>
            <w:r>
              <w:rPr>
                <w:rFonts w:hint="eastAsia" w:ascii="宋体" w:hAnsi="宋体" w:cs="宋体"/>
                <w:sz w:val="24"/>
                <w:szCs w:val="24"/>
              </w:rPr>
              <w:t>合同编号：</w:t>
            </w:r>
          </w:p>
        </w:tc>
      </w:tr>
      <w:tr w14:paraId="2B4DB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09C7D7E2">
            <w:pPr>
              <w:pStyle w:val="5"/>
              <w:spacing w:line="500" w:lineRule="exact"/>
              <w:jc w:val="center"/>
              <w:rPr>
                <w:rFonts w:hint="eastAsia" w:ascii="宋体" w:hAnsi="宋体" w:cs="宋体"/>
                <w:sz w:val="24"/>
                <w:szCs w:val="24"/>
              </w:rPr>
            </w:pPr>
            <w:r>
              <w:rPr>
                <w:rFonts w:hint="eastAsia" w:ascii="宋体" w:hAnsi="宋体" w:cs="宋体"/>
                <w:sz w:val="24"/>
                <w:szCs w:val="24"/>
              </w:rPr>
              <w:t>2</w:t>
            </w:r>
          </w:p>
        </w:tc>
        <w:tc>
          <w:tcPr>
            <w:tcW w:w="8558" w:type="dxa"/>
            <w:noWrap w:val="0"/>
            <w:vAlign w:val="center"/>
          </w:tcPr>
          <w:p w14:paraId="119CD9FD">
            <w:pPr>
              <w:pStyle w:val="5"/>
              <w:spacing w:line="500" w:lineRule="exact"/>
              <w:jc w:val="left"/>
              <w:rPr>
                <w:rFonts w:hint="eastAsia" w:ascii="宋体" w:hAnsi="宋体" w:cs="宋体"/>
                <w:sz w:val="24"/>
                <w:szCs w:val="24"/>
              </w:rPr>
            </w:pPr>
            <w:r>
              <w:rPr>
                <w:rFonts w:hint="eastAsia" w:ascii="宋体" w:hAnsi="宋体" w:cs="宋体"/>
                <w:sz w:val="24"/>
                <w:szCs w:val="24"/>
              </w:rPr>
              <w:t>甲方名称：</w:t>
            </w:r>
          </w:p>
        </w:tc>
      </w:tr>
      <w:tr w14:paraId="7844D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A34CF14">
            <w:pPr>
              <w:pStyle w:val="5"/>
              <w:spacing w:line="500" w:lineRule="exact"/>
              <w:jc w:val="center"/>
              <w:rPr>
                <w:rFonts w:hint="eastAsia" w:ascii="宋体" w:hAnsi="宋体" w:cs="宋体"/>
                <w:sz w:val="24"/>
                <w:szCs w:val="24"/>
              </w:rPr>
            </w:pPr>
          </w:p>
        </w:tc>
        <w:tc>
          <w:tcPr>
            <w:tcW w:w="8558" w:type="dxa"/>
            <w:noWrap w:val="0"/>
            <w:vAlign w:val="center"/>
          </w:tcPr>
          <w:p w14:paraId="523ACDA2">
            <w:pPr>
              <w:pStyle w:val="5"/>
              <w:spacing w:line="500" w:lineRule="exact"/>
              <w:jc w:val="left"/>
              <w:rPr>
                <w:rFonts w:hint="eastAsia" w:ascii="宋体" w:hAnsi="宋体" w:cs="宋体"/>
                <w:sz w:val="24"/>
                <w:szCs w:val="24"/>
              </w:rPr>
            </w:pPr>
            <w:r>
              <w:rPr>
                <w:rFonts w:hint="eastAsia" w:ascii="宋体" w:hAnsi="宋体" w:cs="宋体"/>
                <w:sz w:val="24"/>
                <w:szCs w:val="24"/>
              </w:rPr>
              <w:t>甲方地址：</w:t>
            </w:r>
          </w:p>
        </w:tc>
      </w:tr>
      <w:tr w14:paraId="06937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E470C5A">
            <w:pPr>
              <w:pStyle w:val="5"/>
              <w:spacing w:line="500" w:lineRule="exact"/>
              <w:jc w:val="center"/>
              <w:rPr>
                <w:rFonts w:hint="eastAsia" w:ascii="宋体" w:hAnsi="宋体" w:cs="宋体"/>
                <w:sz w:val="24"/>
                <w:szCs w:val="24"/>
              </w:rPr>
            </w:pPr>
          </w:p>
        </w:tc>
        <w:tc>
          <w:tcPr>
            <w:tcW w:w="8558" w:type="dxa"/>
            <w:noWrap w:val="0"/>
            <w:vAlign w:val="center"/>
          </w:tcPr>
          <w:p w14:paraId="17CA954A">
            <w:pPr>
              <w:pStyle w:val="5"/>
              <w:spacing w:line="500" w:lineRule="exact"/>
              <w:jc w:val="left"/>
              <w:rPr>
                <w:rFonts w:hint="eastAsia" w:ascii="宋体" w:hAnsi="宋体" w:cs="宋体"/>
                <w:sz w:val="24"/>
                <w:szCs w:val="24"/>
              </w:rPr>
            </w:pPr>
            <w:r>
              <w:rPr>
                <w:rFonts w:hint="eastAsia" w:ascii="宋体" w:hAnsi="宋体" w:cs="宋体"/>
                <w:sz w:val="24"/>
                <w:szCs w:val="24"/>
              </w:rPr>
              <w:t>甲方联系人：</w:t>
            </w:r>
            <w:r>
              <w:rPr>
                <w:rFonts w:hint="eastAsia" w:hAnsi="宋体" w:cs="宋体"/>
                <w:sz w:val="24"/>
                <w:szCs w:val="24"/>
              </w:rPr>
              <w:t xml:space="preserve">      </w:t>
            </w:r>
            <w:r>
              <w:rPr>
                <w:rFonts w:hint="eastAsia" w:ascii="宋体" w:hAnsi="宋体" w:cs="宋体"/>
                <w:sz w:val="24"/>
                <w:szCs w:val="24"/>
              </w:rPr>
              <w:t>电话：</w:t>
            </w:r>
          </w:p>
        </w:tc>
      </w:tr>
      <w:tr w14:paraId="1CED5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08C455CE">
            <w:pPr>
              <w:pStyle w:val="5"/>
              <w:spacing w:line="500" w:lineRule="exact"/>
              <w:jc w:val="center"/>
              <w:rPr>
                <w:rFonts w:hint="eastAsia" w:ascii="宋体" w:hAnsi="宋体" w:cs="宋体"/>
                <w:sz w:val="24"/>
                <w:szCs w:val="24"/>
              </w:rPr>
            </w:pPr>
            <w:r>
              <w:rPr>
                <w:rFonts w:hint="eastAsia" w:ascii="宋体" w:hAnsi="宋体" w:cs="宋体"/>
                <w:sz w:val="24"/>
                <w:szCs w:val="24"/>
              </w:rPr>
              <w:t>3</w:t>
            </w:r>
          </w:p>
        </w:tc>
        <w:tc>
          <w:tcPr>
            <w:tcW w:w="8558" w:type="dxa"/>
            <w:noWrap w:val="0"/>
            <w:vAlign w:val="center"/>
          </w:tcPr>
          <w:p w14:paraId="3BD0C8BF">
            <w:pPr>
              <w:pStyle w:val="5"/>
              <w:spacing w:line="500" w:lineRule="exact"/>
              <w:jc w:val="left"/>
              <w:rPr>
                <w:rFonts w:hint="eastAsia" w:ascii="宋体" w:hAnsi="宋体" w:cs="宋体"/>
                <w:sz w:val="24"/>
                <w:szCs w:val="24"/>
              </w:rPr>
            </w:pPr>
            <w:r>
              <w:rPr>
                <w:rFonts w:hint="eastAsia" w:ascii="宋体" w:hAnsi="宋体" w:cs="宋体"/>
                <w:sz w:val="24"/>
                <w:szCs w:val="24"/>
              </w:rPr>
              <w:t>乙方名称：</w:t>
            </w:r>
          </w:p>
        </w:tc>
      </w:tr>
      <w:tr w14:paraId="6BA5D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8D2B5AB">
            <w:pPr>
              <w:pStyle w:val="5"/>
              <w:spacing w:line="500" w:lineRule="exact"/>
              <w:jc w:val="center"/>
              <w:rPr>
                <w:rFonts w:hint="eastAsia" w:ascii="宋体" w:hAnsi="宋体" w:cs="宋体"/>
                <w:sz w:val="24"/>
                <w:szCs w:val="24"/>
              </w:rPr>
            </w:pPr>
          </w:p>
        </w:tc>
        <w:tc>
          <w:tcPr>
            <w:tcW w:w="8558" w:type="dxa"/>
            <w:noWrap w:val="0"/>
            <w:vAlign w:val="center"/>
          </w:tcPr>
          <w:p w14:paraId="024EDBEC">
            <w:pPr>
              <w:pStyle w:val="5"/>
              <w:spacing w:line="500" w:lineRule="exact"/>
              <w:jc w:val="left"/>
              <w:rPr>
                <w:rFonts w:hint="eastAsia" w:ascii="宋体" w:hAnsi="宋体" w:cs="宋体"/>
                <w:sz w:val="24"/>
                <w:szCs w:val="24"/>
              </w:rPr>
            </w:pPr>
            <w:r>
              <w:rPr>
                <w:rFonts w:hint="eastAsia" w:ascii="宋体" w:hAnsi="宋体" w:cs="宋体"/>
                <w:sz w:val="24"/>
                <w:szCs w:val="24"/>
              </w:rPr>
              <w:t>乙方地址：</w:t>
            </w:r>
          </w:p>
        </w:tc>
      </w:tr>
      <w:tr w14:paraId="3B202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E74E8F9">
            <w:pPr>
              <w:pStyle w:val="5"/>
              <w:spacing w:line="500" w:lineRule="exact"/>
              <w:jc w:val="center"/>
              <w:rPr>
                <w:rFonts w:hint="eastAsia" w:ascii="宋体" w:hAnsi="宋体" w:cs="宋体"/>
                <w:sz w:val="24"/>
                <w:szCs w:val="24"/>
              </w:rPr>
            </w:pPr>
          </w:p>
        </w:tc>
        <w:tc>
          <w:tcPr>
            <w:tcW w:w="8558" w:type="dxa"/>
            <w:noWrap w:val="0"/>
            <w:vAlign w:val="center"/>
          </w:tcPr>
          <w:p w14:paraId="384E81DD">
            <w:pPr>
              <w:pStyle w:val="5"/>
              <w:spacing w:line="500" w:lineRule="exact"/>
              <w:jc w:val="left"/>
              <w:rPr>
                <w:rFonts w:hint="eastAsia" w:ascii="宋体" w:hAnsi="宋体" w:cs="宋体"/>
                <w:sz w:val="24"/>
                <w:szCs w:val="24"/>
              </w:rPr>
            </w:pPr>
            <w:r>
              <w:rPr>
                <w:rFonts w:hint="eastAsia" w:ascii="宋体" w:hAnsi="宋体" w:cs="宋体"/>
                <w:sz w:val="24"/>
                <w:szCs w:val="24"/>
              </w:rPr>
              <w:t>乙方联系人：</w:t>
            </w:r>
            <w:r>
              <w:rPr>
                <w:rFonts w:hint="eastAsia" w:hAnsi="宋体" w:cs="宋体"/>
                <w:sz w:val="24"/>
                <w:szCs w:val="24"/>
              </w:rPr>
              <w:t xml:space="preserve">      </w:t>
            </w:r>
            <w:r>
              <w:rPr>
                <w:rFonts w:hint="eastAsia" w:ascii="宋体" w:hAnsi="宋体" w:cs="宋体"/>
                <w:sz w:val="24"/>
                <w:szCs w:val="24"/>
              </w:rPr>
              <w:t>电话：</w:t>
            </w:r>
          </w:p>
        </w:tc>
      </w:tr>
      <w:tr w14:paraId="42301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8F1F443">
            <w:pPr>
              <w:pStyle w:val="5"/>
              <w:spacing w:line="500" w:lineRule="exact"/>
              <w:jc w:val="center"/>
              <w:rPr>
                <w:rFonts w:hint="eastAsia" w:ascii="宋体" w:hAnsi="宋体" w:cs="宋体"/>
                <w:sz w:val="24"/>
                <w:szCs w:val="24"/>
              </w:rPr>
            </w:pPr>
          </w:p>
        </w:tc>
        <w:tc>
          <w:tcPr>
            <w:tcW w:w="8558" w:type="dxa"/>
            <w:noWrap w:val="0"/>
            <w:vAlign w:val="center"/>
          </w:tcPr>
          <w:p w14:paraId="4F4F4BD2">
            <w:pPr>
              <w:pStyle w:val="5"/>
              <w:spacing w:line="500" w:lineRule="exact"/>
              <w:jc w:val="left"/>
              <w:rPr>
                <w:rFonts w:hint="eastAsia" w:ascii="宋体" w:hAnsi="宋体" w:cs="宋体"/>
                <w:sz w:val="24"/>
                <w:szCs w:val="24"/>
              </w:rPr>
            </w:pPr>
            <w:r>
              <w:rPr>
                <w:rFonts w:hint="eastAsia" w:ascii="宋体" w:hAnsi="宋体" w:cs="宋体"/>
                <w:sz w:val="24"/>
                <w:szCs w:val="24"/>
              </w:rPr>
              <w:t>乙方开户银行名称：</w:t>
            </w:r>
          </w:p>
          <w:p w14:paraId="06DF8C40">
            <w:pPr>
              <w:pStyle w:val="5"/>
              <w:spacing w:line="500" w:lineRule="exact"/>
              <w:jc w:val="left"/>
              <w:rPr>
                <w:rFonts w:hint="eastAsia" w:ascii="宋体" w:hAnsi="宋体" w:cs="宋体"/>
                <w:sz w:val="24"/>
                <w:szCs w:val="24"/>
              </w:rPr>
            </w:pPr>
            <w:r>
              <w:rPr>
                <w:rFonts w:hint="eastAsia" w:ascii="宋体" w:hAnsi="宋体" w:cs="宋体"/>
                <w:sz w:val="24"/>
                <w:szCs w:val="24"/>
              </w:rPr>
              <w:t>账号：</w:t>
            </w:r>
          </w:p>
        </w:tc>
      </w:tr>
      <w:tr w14:paraId="36383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6AAE70F3">
            <w:pPr>
              <w:pStyle w:val="5"/>
              <w:spacing w:line="500" w:lineRule="exact"/>
              <w:jc w:val="center"/>
              <w:rPr>
                <w:rFonts w:hint="eastAsia" w:ascii="宋体" w:hAnsi="宋体" w:cs="宋体"/>
                <w:sz w:val="24"/>
                <w:szCs w:val="24"/>
              </w:rPr>
            </w:pPr>
            <w:r>
              <w:rPr>
                <w:rFonts w:hint="eastAsia" w:ascii="宋体" w:hAnsi="宋体" w:cs="宋体"/>
                <w:sz w:val="24"/>
                <w:szCs w:val="24"/>
              </w:rPr>
              <w:t>4</w:t>
            </w:r>
          </w:p>
        </w:tc>
        <w:tc>
          <w:tcPr>
            <w:tcW w:w="8558" w:type="dxa"/>
            <w:noWrap w:val="0"/>
            <w:vAlign w:val="center"/>
          </w:tcPr>
          <w:p w14:paraId="3C48E52F">
            <w:pPr>
              <w:pStyle w:val="5"/>
              <w:spacing w:line="500" w:lineRule="exact"/>
              <w:jc w:val="left"/>
              <w:rPr>
                <w:rFonts w:hint="eastAsia" w:ascii="宋体" w:hAnsi="宋体" w:cs="宋体"/>
                <w:sz w:val="24"/>
                <w:szCs w:val="24"/>
              </w:rPr>
            </w:pPr>
            <w:r>
              <w:rPr>
                <w:rFonts w:hint="eastAsia" w:ascii="宋体" w:hAnsi="宋体" w:cs="宋体"/>
                <w:sz w:val="24"/>
                <w:szCs w:val="24"/>
              </w:rPr>
              <w:t>见证方名称：陕西</w:t>
            </w:r>
            <w:r>
              <w:rPr>
                <w:rFonts w:hint="eastAsia" w:hAnsi="宋体" w:cs="宋体"/>
                <w:sz w:val="24"/>
                <w:szCs w:val="24"/>
              </w:rPr>
              <w:t>巨思项目管理有限公司</w:t>
            </w:r>
          </w:p>
        </w:tc>
      </w:tr>
      <w:tr w14:paraId="2F8BA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2E9904C8">
            <w:pPr>
              <w:pStyle w:val="5"/>
              <w:spacing w:line="500" w:lineRule="exact"/>
              <w:jc w:val="center"/>
              <w:rPr>
                <w:rFonts w:hint="eastAsia" w:ascii="宋体" w:hAnsi="宋体" w:cs="宋体"/>
                <w:sz w:val="24"/>
                <w:szCs w:val="24"/>
              </w:rPr>
            </w:pPr>
          </w:p>
        </w:tc>
        <w:tc>
          <w:tcPr>
            <w:tcW w:w="8558" w:type="dxa"/>
            <w:noWrap w:val="0"/>
            <w:vAlign w:val="center"/>
          </w:tcPr>
          <w:p w14:paraId="6ACC0A52">
            <w:pPr>
              <w:pStyle w:val="5"/>
              <w:spacing w:line="500" w:lineRule="exact"/>
              <w:jc w:val="left"/>
              <w:rPr>
                <w:rFonts w:hint="eastAsia" w:ascii="宋体" w:hAnsi="宋体" w:cs="宋体"/>
                <w:sz w:val="24"/>
                <w:szCs w:val="24"/>
              </w:rPr>
            </w:pPr>
            <w:r>
              <w:rPr>
                <w:rFonts w:hint="eastAsia" w:ascii="宋体" w:hAnsi="宋体" w:cs="宋体"/>
                <w:sz w:val="24"/>
                <w:szCs w:val="24"/>
              </w:rPr>
              <w:t>单位地址：陕西省西安市经济技术开发区凤城八路158号20幢1单元6楼609室</w:t>
            </w:r>
          </w:p>
        </w:tc>
      </w:tr>
      <w:tr w14:paraId="2353F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086C0AE">
            <w:pPr>
              <w:pStyle w:val="5"/>
              <w:spacing w:line="500" w:lineRule="exact"/>
              <w:jc w:val="center"/>
              <w:rPr>
                <w:rFonts w:hint="eastAsia" w:ascii="宋体" w:hAnsi="宋体" w:cs="宋体"/>
                <w:sz w:val="24"/>
                <w:szCs w:val="24"/>
              </w:rPr>
            </w:pPr>
            <w:r>
              <w:rPr>
                <w:rFonts w:hint="eastAsia" w:ascii="宋体" w:hAnsi="宋体" w:cs="宋体"/>
                <w:sz w:val="24"/>
                <w:szCs w:val="24"/>
              </w:rPr>
              <w:t>5</w:t>
            </w:r>
          </w:p>
        </w:tc>
        <w:tc>
          <w:tcPr>
            <w:tcW w:w="8558" w:type="dxa"/>
            <w:noWrap w:val="0"/>
            <w:vAlign w:val="center"/>
          </w:tcPr>
          <w:p w14:paraId="186EBF06">
            <w:pPr>
              <w:pStyle w:val="5"/>
              <w:spacing w:line="500" w:lineRule="exact"/>
              <w:jc w:val="left"/>
              <w:rPr>
                <w:rFonts w:hint="eastAsia" w:ascii="宋体" w:hAnsi="宋体" w:cs="宋体"/>
                <w:sz w:val="24"/>
                <w:szCs w:val="24"/>
              </w:rPr>
            </w:pPr>
            <w:r>
              <w:rPr>
                <w:rFonts w:hint="eastAsia" w:ascii="宋体" w:hAnsi="宋体" w:cs="宋体"/>
                <w:sz w:val="24"/>
                <w:szCs w:val="24"/>
              </w:rPr>
              <w:t>合同金额：</w:t>
            </w:r>
          </w:p>
        </w:tc>
      </w:tr>
      <w:tr w14:paraId="632DD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07F3642">
            <w:pPr>
              <w:pStyle w:val="5"/>
              <w:spacing w:line="500" w:lineRule="exact"/>
              <w:jc w:val="center"/>
              <w:rPr>
                <w:rFonts w:hint="eastAsia" w:ascii="宋体" w:hAnsi="宋体" w:cs="宋体"/>
                <w:sz w:val="24"/>
                <w:szCs w:val="24"/>
              </w:rPr>
            </w:pPr>
            <w:r>
              <w:rPr>
                <w:rFonts w:hint="eastAsia" w:ascii="宋体" w:hAnsi="宋体" w:cs="宋体"/>
                <w:sz w:val="24"/>
                <w:szCs w:val="24"/>
              </w:rPr>
              <w:t>6</w:t>
            </w:r>
          </w:p>
        </w:tc>
        <w:tc>
          <w:tcPr>
            <w:tcW w:w="8558" w:type="dxa"/>
            <w:noWrap w:val="0"/>
            <w:vAlign w:val="center"/>
          </w:tcPr>
          <w:p w14:paraId="78F9A797">
            <w:pPr>
              <w:pStyle w:val="5"/>
              <w:spacing w:line="500" w:lineRule="exact"/>
              <w:jc w:val="left"/>
              <w:rPr>
                <w:rFonts w:hint="eastAsia" w:ascii="宋体" w:hAnsi="宋体" w:cs="宋体"/>
                <w:sz w:val="24"/>
                <w:szCs w:val="24"/>
              </w:rPr>
            </w:pPr>
            <w:r>
              <w:rPr>
                <w:rFonts w:hint="eastAsia" w:hAnsi="宋体" w:cs="宋体"/>
                <w:sz w:val="24"/>
                <w:szCs w:val="24"/>
              </w:rPr>
              <w:t>交货期</w:t>
            </w:r>
            <w:r>
              <w:rPr>
                <w:rFonts w:hint="eastAsia" w:ascii="宋体" w:hAnsi="宋体" w:cs="宋体"/>
                <w:sz w:val="24"/>
                <w:szCs w:val="24"/>
              </w:rPr>
              <w:t>：</w:t>
            </w:r>
          </w:p>
          <w:p w14:paraId="02CB19A6">
            <w:pPr>
              <w:pStyle w:val="5"/>
              <w:spacing w:line="500" w:lineRule="exact"/>
              <w:jc w:val="left"/>
              <w:rPr>
                <w:rFonts w:hint="eastAsia" w:ascii="宋体" w:hAnsi="宋体" w:cs="宋体"/>
                <w:sz w:val="24"/>
                <w:szCs w:val="24"/>
              </w:rPr>
            </w:pPr>
            <w:r>
              <w:rPr>
                <w:rFonts w:hint="eastAsia" w:hAnsi="宋体" w:cs="宋体"/>
                <w:sz w:val="24"/>
                <w:szCs w:val="24"/>
              </w:rPr>
              <w:t>质保期：</w:t>
            </w:r>
          </w:p>
          <w:p w14:paraId="183E24B6">
            <w:pPr>
              <w:pStyle w:val="5"/>
              <w:spacing w:line="500" w:lineRule="exact"/>
              <w:jc w:val="left"/>
              <w:rPr>
                <w:rFonts w:hint="eastAsia" w:ascii="宋体" w:hAnsi="宋体" w:cs="宋体"/>
                <w:sz w:val="24"/>
                <w:szCs w:val="24"/>
              </w:rPr>
            </w:pPr>
            <w:r>
              <w:rPr>
                <w:rFonts w:hint="eastAsia" w:ascii="宋体" w:hAnsi="宋体" w:cs="宋体"/>
                <w:sz w:val="24"/>
                <w:szCs w:val="24"/>
              </w:rPr>
              <w:t>地点：</w:t>
            </w:r>
            <w:r>
              <w:rPr>
                <w:rFonts w:hint="eastAsia" w:hAnsi="宋体" w:cs="宋体"/>
                <w:sz w:val="24"/>
                <w:szCs w:val="24"/>
                <w:lang w:eastAsia="zh-CN"/>
              </w:rPr>
              <w:t>采购人</w:t>
            </w:r>
            <w:r>
              <w:rPr>
                <w:rFonts w:hint="eastAsia" w:ascii="宋体" w:hAnsi="宋体" w:cs="宋体"/>
                <w:sz w:val="24"/>
                <w:szCs w:val="24"/>
              </w:rPr>
              <w:t>指定地点</w:t>
            </w:r>
          </w:p>
        </w:tc>
      </w:tr>
      <w:tr w14:paraId="01D42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39F4A27">
            <w:pPr>
              <w:pStyle w:val="5"/>
              <w:spacing w:line="500" w:lineRule="exact"/>
              <w:jc w:val="center"/>
              <w:rPr>
                <w:rFonts w:hint="eastAsia" w:ascii="宋体" w:hAnsi="宋体" w:cs="宋体"/>
                <w:sz w:val="24"/>
                <w:szCs w:val="24"/>
              </w:rPr>
            </w:pPr>
            <w:r>
              <w:rPr>
                <w:rFonts w:hint="eastAsia" w:ascii="宋体" w:hAnsi="宋体" w:cs="宋体"/>
                <w:sz w:val="24"/>
                <w:szCs w:val="24"/>
              </w:rPr>
              <w:t>7</w:t>
            </w:r>
          </w:p>
        </w:tc>
        <w:tc>
          <w:tcPr>
            <w:tcW w:w="8558" w:type="dxa"/>
            <w:noWrap w:val="0"/>
            <w:vAlign w:val="center"/>
          </w:tcPr>
          <w:p w14:paraId="191FB53B">
            <w:pPr>
              <w:pStyle w:val="5"/>
              <w:spacing w:line="500" w:lineRule="exact"/>
              <w:jc w:val="left"/>
              <w:rPr>
                <w:rFonts w:hint="eastAsia" w:ascii="宋体" w:hAnsi="宋体" w:cs="宋体"/>
                <w:sz w:val="24"/>
                <w:szCs w:val="24"/>
              </w:rPr>
            </w:pPr>
            <w:r>
              <w:rPr>
                <w:rFonts w:hint="eastAsia" w:ascii="宋体" w:hAnsi="宋体" w:cs="宋体"/>
                <w:sz w:val="24"/>
                <w:szCs w:val="24"/>
              </w:rPr>
              <w:t>服务履行期：</w:t>
            </w:r>
          </w:p>
        </w:tc>
      </w:tr>
      <w:tr w14:paraId="006F8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88F3D88">
            <w:pPr>
              <w:pStyle w:val="5"/>
              <w:spacing w:line="500" w:lineRule="exact"/>
              <w:jc w:val="center"/>
              <w:rPr>
                <w:rFonts w:hint="eastAsia" w:ascii="宋体" w:hAnsi="宋体" w:cs="宋体"/>
                <w:sz w:val="24"/>
                <w:szCs w:val="24"/>
              </w:rPr>
            </w:pPr>
            <w:r>
              <w:rPr>
                <w:rFonts w:hint="eastAsia" w:ascii="宋体" w:hAnsi="宋体" w:cs="宋体"/>
                <w:sz w:val="24"/>
                <w:szCs w:val="24"/>
              </w:rPr>
              <w:t>8</w:t>
            </w:r>
          </w:p>
        </w:tc>
        <w:tc>
          <w:tcPr>
            <w:tcW w:w="8558" w:type="dxa"/>
            <w:noWrap w:val="0"/>
            <w:vAlign w:val="center"/>
          </w:tcPr>
          <w:p w14:paraId="014FABDC">
            <w:pPr>
              <w:pStyle w:val="5"/>
              <w:spacing w:line="500" w:lineRule="exact"/>
              <w:jc w:val="left"/>
              <w:rPr>
                <w:rFonts w:hint="eastAsia" w:ascii="宋体" w:hAnsi="宋体" w:cs="宋体"/>
                <w:sz w:val="24"/>
                <w:szCs w:val="24"/>
              </w:rPr>
            </w:pPr>
            <w:r>
              <w:rPr>
                <w:rFonts w:hint="eastAsia" w:ascii="宋体" w:hAnsi="宋体" w:cs="宋体"/>
                <w:sz w:val="24"/>
                <w:szCs w:val="24"/>
              </w:rPr>
              <w:t>验收方式及标准：</w:t>
            </w:r>
          </w:p>
        </w:tc>
      </w:tr>
      <w:tr w14:paraId="57D8B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FB217FD">
            <w:pPr>
              <w:pStyle w:val="5"/>
              <w:spacing w:line="500" w:lineRule="exact"/>
              <w:jc w:val="center"/>
              <w:rPr>
                <w:rFonts w:hint="eastAsia" w:ascii="宋体" w:hAnsi="宋体" w:cs="宋体"/>
                <w:sz w:val="24"/>
                <w:szCs w:val="24"/>
              </w:rPr>
            </w:pPr>
            <w:r>
              <w:rPr>
                <w:rFonts w:hint="eastAsia" w:ascii="宋体" w:hAnsi="宋体" w:cs="宋体"/>
                <w:sz w:val="24"/>
                <w:szCs w:val="24"/>
              </w:rPr>
              <w:t>9</w:t>
            </w:r>
          </w:p>
        </w:tc>
        <w:tc>
          <w:tcPr>
            <w:tcW w:w="8558" w:type="dxa"/>
            <w:noWrap w:val="0"/>
            <w:vAlign w:val="center"/>
          </w:tcPr>
          <w:p w14:paraId="40E4C27E">
            <w:pPr>
              <w:pStyle w:val="5"/>
              <w:spacing w:line="500" w:lineRule="exact"/>
              <w:jc w:val="left"/>
              <w:rPr>
                <w:rFonts w:hint="eastAsia" w:ascii="宋体" w:hAnsi="宋体" w:cs="宋体"/>
                <w:sz w:val="24"/>
                <w:szCs w:val="24"/>
              </w:rPr>
            </w:pPr>
            <w:r>
              <w:rPr>
                <w:rFonts w:hint="eastAsia" w:ascii="宋体" w:hAnsi="宋体" w:cs="宋体"/>
                <w:sz w:val="24"/>
                <w:szCs w:val="24"/>
              </w:rPr>
              <w:t>付款方式：</w:t>
            </w:r>
          </w:p>
        </w:tc>
      </w:tr>
      <w:tr w14:paraId="4FC8B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3D1FE57">
            <w:pPr>
              <w:pStyle w:val="5"/>
              <w:spacing w:line="500" w:lineRule="exact"/>
              <w:jc w:val="center"/>
              <w:rPr>
                <w:rFonts w:hint="eastAsia" w:ascii="宋体" w:hAnsi="宋体" w:cs="宋体"/>
                <w:sz w:val="24"/>
                <w:szCs w:val="24"/>
              </w:rPr>
            </w:pPr>
            <w:r>
              <w:rPr>
                <w:rFonts w:hint="eastAsia" w:ascii="宋体" w:hAnsi="宋体" w:cs="宋体"/>
                <w:sz w:val="24"/>
                <w:szCs w:val="24"/>
              </w:rPr>
              <w:t>10</w:t>
            </w:r>
          </w:p>
        </w:tc>
        <w:tc>
          <w:tcPr>
            <w:tcW w:w="8558" w:type="dxa"/>
            <w:noWrap w:val="0"/>
            <w:vAlign w:val="center"/>
          </w:tcPr>
          <w:p w14:paraId="783D7A32">
            <w:pPr>
              <w:pStyle w:val="5"/>
              <w:spacing w:line="500" w:lineRule="exact"/>
              <w:jc w:val="left"/>
              <w:rPr>
                <w:rFonts w:hint="eastAsia" w:ascii="宋体" w:hAnsi="宋体" w:cs="宋体"/>
                <w:sz w:val="24"/>
                <w:szCs w:val="24"/>
              </w:rPr>
            </w:pPr>
            <w:r>
              <w:rPr>
                <w:rFonts w:hint="eastAsia" w:ascii="宋体" w:hAnsi="宋体" w:cs="宋体"/>
                <w:sz w:val="24"/>
                <w:szCs w:val="24"/>
              </w:rPr>
              <w:t>履约保证金及其返还：</w:t>
            </w:r>
          </w:p>
        </w:tc>
      </w:tr>
      <w:tr w14:paraId="73757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20C7B4C4">
            <w:pPr>
              <w:pStyle w:val="5"/>
              <w:spacing w:line="500" w:lineRule="exact"/>
              <w:jc w:val="center"/>
              <w:rPr>
                <w:rFonts w:hint="eastAsia" w:ascii="宋体" w:hAnsi="宋体" w:cs="宋体"/>
                <w:sz w:val="24"/>
                <w:szCs w:val="24"/>
              </w:rPr>
            </w:pPr>
            <w:r>
              <w:rPr>
                <w:rFonts w:hint="eastAsia" w:ascii="宋体" w:hAnsi="宋体" w:cs="宋体"/>
                <w:sz w:val="24"/>
                <w:szCs w:val="24"/>
              </w:rPr>
              <w:t>11</w:t>
            </w:r>
          </w:p>
        </w:tc>
        <w:tc>
          <w:tcPr>
            <w:tcW w:w="8558" w:type="dxa"/>
            <w:noWrap w:val="0"/>
            <w:vAlign w:val="center"/>
          </w:tcPr>
          <w:p w14:paraId="53294CED">
            <w:pPr>
              <w:pStyle w:val="5"/>
              <w:spacing w:line="500" w:lineRule="exact"/>
              <w:jc w:val="left"/>
              <w:rPr>
                <w:rFonts w:hint="eastAsia" w:ascii="宋体" w:hAnsi="宋体" w:cs="宋体"/>
                <w:sz w:val="24"/>
                <w:szCs w:val="24"/>
              </w:rPr>
            </w:pPr>
            <w:r>
              <w:rPr>
                <w:rFonts w:hint="eastAsia" w:ascii="宋体" w:hAnsi="宋体" w:cs="宋体"/>
                <w:sz w:val="24"/>
                <w:szCs w:val="24"/>
              </w:rPr>
              <w:t>□违约金约定：</w:t>
            </w:r>
          </w:p>
          <w:p w14:paraId="5975A572">
            <w:pPr>
              <w:pStyle w:val="5"/>
              <w:spacing w:line="500" w:lineRule="exact"/>
              <w:jc w:val="left"/>
              <w:rPr>
                <w:rFonts w:hint="eastAsia" w:ascii="宋体" w:hAnsi="宋体" w:cs="宋体"/>
                <w:sz w:val="24"/>
                <w:szCs w:val="24"/>
              </w:rPr>
            </w:pPr>
            <w:r>
              <w:rPr>
                <w:rFonts w:hint="eastAsia" w:ascii="宋体" w:hAnsi="宋体" w:cs="宋体"/>
                <w:sz w:val="24"/>
                <w:szCs w:val="24"/>
              </w:rPr>
              <w:t>□损失赔偿约定：</w:t>
            </w:r>
          </w:p>
        </w:tc>
      </w:tr>
      <w:tr w14:paraId="03A46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FA3AECD">
            <w:pPr>
              <w:pStyle w:val="5"/>
              <w:spacing w:line="500" w:lineRule="exact"/>
              <w:jc w:val="center"/>
              <w:rPr>
                <w:rFonts w:hint="eastAsia" w:ascii="宋体" w:hAnsi="宋体" w:cs="宋体"/>
                <w:sz w:val="24"/>
                <w:szCs w:val="24"/>
              </w:rPr>
            </w:pPr>
            <w:r>
              <w:rPr>
                <w:rFonts w:hint="eastAsia" w:ascii="宋体" w:hAnsi="宋体" w:cs="宋体"/>
                <w:sz w:val="24"/>
                <w:szCs w:val="24"/>
              </w:rPr>
              <w:t>12</w:t>
            </w:r>
          </w:p>
        </w:tc>
        <w:tc>
          <w:tcPr>
            <w:tcW w:w="8558" w:type="dxa"/>
            <w:noWrap w:val="0"/>
            <w:vAlign w:val="center"/>
          </w:tcPr>
          <w:p w14:paraId="3FFBE832">
            <w:pPr>
              <w:pStyle w:val="5"/>
              <w:spacing w:line="500" w:lineRule="exact"/>
              <w:jc w:val="left"/>
              <w:rPr>
                <w:rFonts w:hint="eastAsia" w:ascii="宋体" w:hAnsi="宋体" w:cs="宋体"/>
                <w:sz w:val="24"/>
                <w:szCs w:val="24"/>
              </w:rPr>
            </w:pPr>
            <w:r>
              <w:rPr>
                <w:rFonts w:hint="eastAsia" w:ascii="宋体" w:hAnsi="宋体" w:cs="宋体"/>
                <w:sz w:val="24"/>
                <w:szCs w:val="24"/>
              </w:rPr>
              <w:t>误期赔偿费约定：如果乙方没有按照合同规定的时间提供服务，甲方有权从货款或履约保证金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4B5F9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B984471">
            <w:pPr>
              <w:pStyle w:val="5"/>
              <w:spacing w:line="500" w:lineRule="exact"/>
              <w:jc w:val="center"/>
              <w:rPr>
                <w:rFonts w:hint="eastAsia" w:ascii="宋体" w:hAnsi="宋体" w:cs="宋体"/>
                <w:sz w:val="24"/>
                <w:szCs w:val="24"/>
              </w:rPr>
            </w:pPr>
            <w:r>
              <w:rPr>
                <w:rFonts w:hint="eastAsia" w:ascii="宋体" w:hAnsi="宋体" w:cs="宋体"/>
                <w:sz w:val="24"/>
                <w:szCs w:val="24"/>
              </w:rPr>
              <w:t>13</w:t>
            </w:r>
          </w:p>
        </w:tc>
        <w:tc>
          <w:tcPr>
            <w:tcW w:w="8558" w:type="dxa"/>
            <w:noWrap w:val="0"/>
            <w:vAlign w:val="center"/>
          </w:tcPr>
          <w:p w14:paraId="7F079267">
            <w:pPr>
              <w:pStyle w:val="5"/>
              <w:spacing w:line="500" w:lineRule="exact"/>
              <w:jc w:val="left"/>
              <w:rPr>
                <w:rFonts w:hint="eastAsia" w:ascii="宋体" w:hAnsi="宋体" w:cs="宋体"/>
                <w:sz w:val="24"/>
                <w:szCs w:val="24"/>
              </w:rPr>
            </w:pPr>
            <w:r>
              <w:rPr>
                <w:rFonts w:hint="eastAsia" w:ascii="宋体" w:hAnsi="宋体" w:cs="宋体"/>
                <w:sz w:val="24"/>
                <w:szCs w:val="24"/>
              </w:rPr>
              <w:t>合同履行期限：自合同生效之日起至合同全部权利义务履行完毕之日止。</w:t>
            </w:r>
          </w:p>
        </w:tc>
      </w:tr>
      <w:tr w14:paraId="6A4BC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2E1A9187">
            <w:pPr>
              <w:pStyle w:val="5"/>
              <w:spacing w:line="500" w:lineRule="exact"/>
              <w:jc w:val="center"/>
              <w:rPr>
                <w:rFonts w:hint="eastAsia" w:ascii="宋体" w:hAnsi="宋体" w:cs="宋体"/>
                <w:sz w:val="24"/>
                <w:szCs w:val="24"/>
              </w:rPr>
            </w:pPr>
            <w:r>
              <w:rPr>
                <w:rFonts w:hint="eastAsia" w:ascii="宋体" w:hAnsi="宋体" w:cs="宋体"/>
                <w:sz w:val="24"/>
                <w:szCs w:val="24"/>
              </w:rPr>
              <w:t>14</w:t>
            </w:r>
          </w:p>
        </w:tc>
        <w:tc>
          <w:tcPr>
            <w:tcW w:w="8558" w:type="dxa"/>
            <w:noWrap w:val="0"/>
            <w:vAlign w:val="center"/>
          </w:tcPr>
          <w:p w14:paraId="654C181B">
            <w:pPr>
              <w:pStyle w:val="5"/>
              <w:spacing w:line="500" w:lineRule="exact"/>
              <w:jc w:val="left"/>
              <w:rPr>
                <w:rFonts w:hint="eastAsia" w:ascii="宋体" w:hAnsi="宋体" w:cs="宋体"/>
                <w:sz w:val="24"/>
                <w:szCs w:val="24"/>
              </w:rPr>
            </w:pPr>
            <w:r>
              <w:rPr>
                <w:rFonts w:hint="eastAsia" w:ascii="宋体" w:hAnsi="宋体" w:cs="宋体"/>
                <w:sz w:val="24"/>
                <w:szCs w:val="24"/>
              </w:rPr>
              <w:t>合同纠纷的解决方式：</w:t>
            </w:r>
          </w:p>
          <w:p w14:paraId="02492EEF">
            <w:pPr>
              <w:pStyle w:val="5"/>
              <w:spacing w:line="500" w:lineRule="exact"/>
              <w:jc w:val="left"/>
              <w:rPr>
                <w:rFonts w:hint="eastAsia" w:ascii="宋体" w:hAnsi="宋体" w:cs="宋体"/>
                <w:sz w:val="24"/>
                <w:szCs w:val="24"/>
              </w:rPr>
            </w:pPr>
            <w:r>
              <w:rPr>
                <w:rFonts w:hint="eastAsia" w:ascii="宋体" w:hAnsi="宋体" w:cs="宋体"/>
                <w:sz w:val="24"/>
                <w:szCs w:val="24"/>
              </w:rPr>
              <w:t>首先通过双方协商解决，协商解决不成，则通过以下途径之一解决纠纷(请在方框内画“√”选择)：</w:t>
            </w:r>
          </w:p>
          <w:p w14:paraId="79FA2040">
            <w:pPr>
              <w:pStyle w:val="5"/>
              <w:spacing w:line="500" w:lineRule="exact"/>
              <w:jc w:val="left"/>
              <w:rPr>
                <w:rFonts w:hint="eastAsia" w:ascii="宋体" w:hAnsi="宋体" w:cs="宋体"/>
                <w:sz w:val="24"/>
                <w:szCs w:val="24"/>
              </w:rPr>
            </w:pPr>
            <w:r>
              <w:rPr>
                <w:rFonts w:hint="eastAsia" w:ascii="宋体" w:hAnsi="宋体" w:cs="宋体"/>
                <w:sz w:val="24"/>
                <w:szCs w:val="24"/>
              </w:rPr>
              <w:t>□提请______仲裁委员会按照仲裁程序在______(仲裁地)仲裁</w:t>
            </w:r>
          </w:p>
          <w:p w14:paraId="2F07676B">
            <w:pPr>
              <w:pStyle w:val="5"/>
              <w:spacing w:line="500" w:lineRule="exact"/>
              <w:jc w:val="left"/>
              <w:rPr>
                <w:rFonts w:hint="eastAsia" w:ascii="宋体" w:hAnsi="宋体" w:cs="宋体"/>
                <w:sz w:val="24"/>
                <w:szCs w:val="24"/>
              </w:rPr>
            </w:pPr>
            <w:r>
              <w:rPr>
                <w:rFonts w:hint="eastAsia" w:ascii="宋体" w:hAnsi="宋体" w:cs="宋体"/>
                <w:sz w:val="24"/>
                <w:szCs w:val="24"/>
              </w:rPr>
              <w:t>□向甲方住所地人民法院提起诉讼</w:t>
            </w:r>
          </w:p>
        </w:tc>
      </w:tr>
    </w:tbl>
    <w:p w14:paraId="3B8BFF2A">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1.定义</w:t>
      </w:r>
    </w:p>
    <w:p w14:paraId="6D6F99AD">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本合同下列术语应解释为：</w:t>
      </w:r>
    </w:p>
    <w:p w14:paraId="7094959D">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1.1“甲方”是指</w:t>
      </w:r>
      <w:r>
        <w:rPr>
          <w:rFonts w:hint="eastAsia" w:ascii="宋体" w:hAnsi="宋体" w:cs="宋体"/>
          <w:sz w:val="24"/>
          <w:szCs w:val="24"/>
          <w:lang w:eastAsia="zh-CN"/>
        </w:rPr>
        <w:t>采购人</w:t>
      </w:r>
      <w:r>
        <w:rPr>
          <w:rFonts w:hint="eastAsia" w:ascii="宋体" w:hAnsi="宋体" w:cs="宋体"/>
          <w:sz w:val="24"/>
          <w:szCs w:val="24"/>
        </w:rPr>
        <w:t>。</w:t>
      </w:r>
    </w:p>
    <w:p w14:paraId="604800E2">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1.2“乙方”是指成交投标人。</w:t>
      </w:r>
    </w:p>
    <w:p w14:paraId="06B58443">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1.3“见证方”是指采购代理机构。</w:t>
      </w:r>
    </w:p>
    <w:p w14:paraId="3489ED05">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1.4“合同”系指甲乙双方签署的、合同中载明的甲乙双方所达成的协议，包括所有的附件、附录和上述文件所提到的构成合同的所有文件。</w:t>
      </w:r>
    </w:p>
    <w:p w14:paraId="5A8F493F">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1.5“服务”是指乙方按照招标(采购)、投标(响应)文件要求，向</w:t>
      </w:r>
      <w:r>
        <w:rPr>
          <w:rFonts w:hint="eastAsia" w:ascii="宋体" w:hAnsi="宋体" w:cs="宋体"/>
          <w:sz w:val="24"/>
          <w:szCs w:val="24"/>
          <w:lang w:eastAsia="zh-CN"/>
        </w:rPr>
        <w:t>采购人</w:t>
      </w:r>
      <w:r>
        <w:rPr>
          <w:rFonts w:hint="eastAsia" w:ascii="宋体" w:hAnsi="宋体" w:cs="宋体"/>
          <w:sz w:val="24"/>
          <w:szCs w:val="24"/>
        </w:rPr>
        <w:t>提供的技术支持服务。</w:t>
      </w:r>
    </w:p>
    <w:p w14:paraId="73E964B2">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1.6“项目现场”是指甲方指定的最终服务地点。</w:t>
      </w:r>
    </w:p>
    <w:p w14:paraId="02F97CA3">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1.7“天”除非特别指出，“天”均为自然天。</w:t>
      </w:r>
    </w:p>
    <w:p w14:paraId="5A3738AD">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2.服务标准</w:t>
      </w:r>
    </w:p>
    <w:p w14:paraId="2C3B3978">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2.1乙方为甲方交付的服务应符合招标(采购)文件所述的内容，如果没有提及适用标准，则应符合相应的国家标准。这些标准必须是有关机构发布的最新版本的标准。</w:t>
      </w:r>
    </w:p>
    <w:p w14:paraId="2A69A040">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2.2除非技术要求中另有规定，计量单位均采用中华人民共和国法定计量单位。</w:t>
      </w:r>
    </w:p>
    <w:p w14:paraId="5109C776">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3.服务</w:t>
      </w:r>
    </w:p>
    <w:p w14:paraId="01B36C11">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3.1乙方应按照合同的规定，提供下列服务甲方提供符合要求的服务。</w:t>
      </w:r>
    </w:p>
    <w:p w14:paraId="7D510DFF">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4.知识产权</w:t>
      </w:r>
    </w:p>
    <w:p w14:paraId="7AB4F9D5">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4.1乙方应保证所提供的服务免受第三方提出侵犯其知识产权(专利权、商标权、版权等)的起诉。因侵害他人知识产权而产生的法律责任，全部由投标人承担。</w:t>
      </w:r>
    </w:p>
    <w:p w14:paraId="65DBF29B">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4.2甲方委托乙方开发的产品，甲方享有知识产权，未经甲方许可不得转让任何第三人。</w:t>
      </w:r>
    </w:p>
    <w:p w14:paraId="371EC520">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5.保密条款</w:t>
      </w:r>
    </w:p>
    <w:p w14:paraId="40B8DCC3">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5.1甲乙双方应对在本合同签订或履行过程中所接触的对方信息，包括但不限于知识产权、技术资料、技术诀窍、内部管理及其他相关信息，负有保密义务。</w:t>
      </w:r>
    </w:p>
    <w:p w14:paraId="0CE3D3B9">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5.2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62A7BC50">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(1)应以审慎态度避免泄露、公开或传播甲方的信息；</w:t>
      </w:r>
    </w:p>
    <w:p w14:paraId="0F048DE9">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(2)未经甲方书面许可，不得对有关信息进行修改、补充、复制；</w:t>
      </w:r>
    </w:p>
    <w:p w14:paraId="5DF2F036">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(3)未经甲方书面许可，不得将信息以任何方式(如E－mail)携带出甲方场所；</w:t>
      </w:r>
    </w:p>
    <w:p w14:paraId="3AA19896">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(4)未经甲方书面许可，不得将信息透露给任何其他人；</w:t>
      </w:r>
    </w:p>
    <w:p w14:paraId="36D4ADC0">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(5)甲方以书面形式提出的其他保密措施。</w:t>
      </w:r>
    </w:p>
    <w:p w14:paraId="4D45069A">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5.3保密期限不受合同有效期的限制，在合同有效期结束后，信息接受方仍应承担保密义务，直至该等信息成为公开信息。</w:t>
      </w:r>
    </w:p>
    <w:p w14:paraId="568A5B08">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5.4甲乙双方如出现泄密行为，泄密方应承担相关的法律责任，包括但是不限于对由此给对方造成的经济损失进行赔偿。</w:t>
      </w:r>
    </w:p>
    <w:p w14:paraId="2082EC6D">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6.服务质量保证</w:t>
      </w:r>
    </w:p>
    <w:p w14:paraId="58539E95">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6.1乙方应保证所提供的服务，符合合同规定的技术要求。如不符时，乙方应负全责并尽快处理解决，由此造成的损失和相关费用由乙方负责，甲方保留终止合同及索赔的权利。</w:t>
      </w:r>
    </w:p>
    <w:p w14:paraId="7DA5930F">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6.2乙方应保证通过执行合同中全部方案后，可以取得本合同规定的结果，达到本合同规定的预期目标。对任何情况下出现问题的，应尽快提出解决方案。</w:t>
      </w:r>
    </w:p>
    <w:p w14:paraId="7BACC669">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6.3如果乙方提供的服务和解决方案不符合甲方要求，或在规定的时间内没有弥补缺陷，甲方有权采取一切必要的补救措施，由此产生的费用全部由乙方负责。</w:t>
      </w:r>
    </w:p>
    <w:p w14:paraId="6058BAAD">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7.履约保证金</w:t>
      </w:r>
    </w:p>
    <w:p w14:paraId="7CB3F68B">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7.1乙方应在签署合同前，以银行转账等非现金形式向甲方提供。</w:t>
      </w:r>
    </w:p>
    <w:p w14:paraId="0BF36874">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7.2履约保证金具体金额及返还要求见合同条款前附表。</w:t>
      </w:r>
    </w:p>
    <w:p w14:paraId="1CBD2A57">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7.3如乙方未能履行合同规定的义务，甲方有权按照本合同的约定从履约保证金中进行相应扣除。乙方应在甲方扣除履约保证金后15天内，及时补充扣除部分金额。</w:t>
      </w:r>
    </w:p>
    <w:p w14:paraId="2005A45D">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7.4乙方不履行合同，或者履行合同义务不符合约定使得合同目的不能实现，履约保证金不予退还，给甲方造成的损失超过履约保证金数额的，还应当对超过部分予以赔偿。</w:t>
      </w:r>
    </w:p>
    <w:p w14:paraId="6B671EF0">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8.服务时间、地点与验收</w:t>
      </w:r>
    </w:p>
    <w:p w14:paraId="1D8CFAC8">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8.1服务地点：合同条款前附表指定地点。</w:t>
      </w:r>
    </w:p>
    <w:p w14:paraId="5A686F94">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8.2服务时间：合同条款前附表指定时间。</w:t>
      </w:r>
    </w:p>
    <w:p w14:paraId="572C76CB">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8.3甲方应在乙方完成相关服务工作后及时对服务质量、技术指标、服务成果进行验收。</w:t>
      </w:r>
    </w:p>
    <w:p w14:paraId="6F559CA8">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9.违约责任</w:t>
      </w:r>
    </w:p>
    <w:p w14:paraId="5FD8E81F">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9.1服务缺陷的补救措施和索赔</w:t>
      </w:r>
    </w:p>
    <w:p w14:paraId="1802DFFE">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(1)如果乙方提供的服务不符合本合同约定以及招标文件、投标文件关于服务的要求和承诺，乙方应按照甲方同意的下列一种或几种方式结合起来解决索赔事宜：</w:t>
      </w:r>
    </w:p>
    <w:p w14:paraId="0DB09232">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①乙方同意将服务款项目退还给甲方，由此发生的一切费用和损失由乙方承担。如甲方以适当的条件和方法购买与未履约标的相类似的服务，乙方应负担新购买类似服务所超出的费用。</w:t>
      </w:r>
    </w:p>
    <w:p w14:paraId="7BD276D8">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②根据服务的质量状况以及甲方所遭受的损失，经过甲乙双方商定降低服务的价格。</w:t>
      </w:r>
    </w:p>
    <w:p w14:paraId="4562DA6E">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09C4C5D3">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9.2迟延履约的违约责任</w:t>
      </w:r>
    </w:p>
    <w:p w14:paraId="75AF3369">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(1)乙方应按照本合同规定的时间、地点提供服务。</w:t>
      </w:r>
    </w:p>
    <w:p w14:paraId="1104222E">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4394D7BC">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29D0251E">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16C7EAB8">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9.3未履行合同义务的违约责任</w:t>
      </w:r>
    </w:p>
    <w:p w14:paraId="32A4106E">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(1)守约方有权终止全部或部分合同。</w:t>
      </w:r>
    </w:p>
    <w:p w14:paraId="0D1AE53F">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(2)乙方违约，甲方没收全额履约保证金。</w:t>
      </w:r>
    </w:p>
    <w:p w14:paraId="75D91959">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(3)由违约一方支付违约金，违约金标准见合同条款前附表(各单位可根据实际情况自行约定)。</w:t>
      </w:r>
    </w:p>
    <w:p w14:paraId="65AB7246">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(4)违约金不足以弥补守约方实际损失、可预见或者应当预见的损失，由违约方全额予以赔偿。</w:t>
      </w:r>
    </w:p>
    <w:p w14:paraId="4C2ED1B4">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10.不可抗力</w:t>
      </w:r>
    </w:p>
    <w:p w14:paraId="46108574">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10.1如果合同双方因不可抗力而导致合同实施延误或合同无法实施，不应该承担误期赔偿或不能履行合同义务的责任。</w:t>
      </w:r>
    </w:p>
    <w:p w14:paraId="14E97110">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10.2本条所述的“不可抗力”系指那些双方不可预见、不可避免、不可克服的客观情况，但不包括双方的违约或疏忽。这些事件包括但不限于：战争、严重火灾、洪水、台风、地震等。</w:t>
      </w:r>
    </w:p>
    <w:p w14:paraId="4498152C">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10.3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AC5338F">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11.合同纠纷的解决方式</w:t>
      </w:r>
    </w:p>
    <w:p w14:paraId="34E5155A">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11.1合同各方应通过友好协商，解决在执行合同过程中所发生的或与合同有关的一切争端。如协商30日内(根据实际情况设定)不能解决，可以按合同规定的方式提起仲裁或诉讼。</w:t>
      </w:r>
    </w:p>
    <w:p w14:paraId="6F9A4874">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11.2仲裁裁决应为最终裁决，对双方均具有约束力。</w:t>
      </w:r>
    </w:p>
    <w:p w14:paraId="4FEA29B1">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11.3仲裁费除仲裁机关另有裁决外应由败诉方负担。</w:t>
      </w:r>
    </w:p>
    <w:p w14:paraId="34830B3D">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11.4诉讼应由甲方住所地人民法院管辖。财产保全担保保险费、财产保全申请费、律师代理费、差旅费、评估费、鉴定费诉讼费等与仲裁或诉讼活动相关费用应由败诉方负担。</w:t>
      </w:r>
    </w:p>
    <w:p w14:paraId="6F6B89EE">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11.5如仲裁或诉讼事项不影响合同其他部分的履行，则在仲裁或诉讼期间，除正在进行仲裁或诉讼的部分外，合同的其他部分应继续执行。</w:t>
      </w:r>
    </w:p>
    <w:p w14:paraId="7D3521F7">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12.合同修改或变更</w:t>
      </w:r>
    </w:p>
    <w:p w14:paraId="2623831B">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12.1如无重大变故，甲方双方不得擅自变更合同。</w:t>
      </w:r>
    </w:p>
    <w:p w14:paraId="402658AE">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12.2如确需变更合同，甲乙双方应签署书面变更协议。变更协议为本合同不可分割的一部分。</w:t>
      </w:r>
    </w:p>
    <w:p w14:paraId="37CD29EA">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12.3　在不改变合同其他条款的前提下，甲方有权在合同价款10%的范围内追加与合同标的相同的货物或服务，并就此与乙方签订补充合同，乙方不得拒绝。</w:t>
      </w:r>
    </w:p>
    <w:p w14:paraId="3B83515C">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13.合同中止</w:t>
      </w:r>
    </w:p>
    <w:p w14:paraId="415DB029">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13.1合同在履行过程中，因采购计划调整，甲方可以要求中止履行，待计划确定后继续履行；合同履行过程中因投标人就采购过程或结果提起投诉的，甲方认为有必要或财政部责令中止的，应当中止合同的履行。</w:t>
      </w:r>
    </w:p>
    <w:p w14:paraId="6DE5E15F">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14.违约终止合同</w:t>
      </w:r>
    </w:p>
    <w:p w14:paraId="21B02B8C">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14.1若出现如下情况，在甲方对乙方违约行为而采取的任何补救措施不受影响的情况下，甲方可向乙方发出书面通知书，提出终止部分或全部合同。</w:t>
      </w:r>
    </w:p>
    <w:p w14:paraId="7DFA7666">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14.1.1如果乙方未能在合同规定的期限或甲方同意延长的期限内提供服务；</w:t>
      </w:r>
    </w:p>
    <w:p w14:paraId="66D2557C">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14.1.2因乙方技术人员自身技术能力、经验不足等原因造成甲方硬件设备、应用系统发生重大紧急故障或应用系统数据丢失，带来重大影响和损失的；</w:t>
      </w:r>
    </w:p>
    <w:p w14:paraId="4BDD1AFC">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14.1.3乙方对甲方硬件设备、应用系统重大紧急故障没有及时响应，或不能在规定时间内解决处理故障，恢复系统正常运行的；</w:t>
      </w:r>
    </w:p>
    <w:p w14:paraId="25D770B1">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14.1.4不能满足本项目技术需求的管理要求和规范，且经多次整改无明显改进的；</w:t>
      </w:r>
    </w:p>
    <w:p w14:paraId="47520E2A">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14.1.5在合同规定的每个服务年度(12个自然月)内，在运行维护支持服务过程中，出现2次经甲乙双方确认的违规操作的。</w:t>
      </w:r>
    </w:p>
    <w:p w14:paraId="0F6A1725">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14.2如果甲方根据上述第14.1条的规定，终止了全部或部分合同，甲方可以适当的条件和方法购买乙方未能提供的服务，乙方应对甲方购买类似服务所超出的费用负责。同时，乙方应继续执行合同中未终止的部分。</w:t>
      </w:r>
    </w:p>
    <w:p w14:paraId="047E6304">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15.破产终止合同</w:t>
      </w:r>
    </w:p>
    <w:p w14:paraId="0D520979">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15.1如果乙方破产或无清偿能力，甲方可在任何时候以书面形式通知乙方终止合同而不给乙方补偿。</w:t>
      </w:r>
    </w:p>
    <w:p w14:paraId="70A3EDBF">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15.2该终止行为将不损害或影响甲方已经采取或将要采取的任何行动或补救措施的权利。</w:t>
      </w:r>
    </w:p>
    <w:p w14:paraId="0591BFE1">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16.其他情况的终止合同</w:t>
      </w:r>
    </w:p>
    <w:p w14:paraId="38DAB1D8">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16.1若合同继续履行将给甲方造成重大损失的，甲方可以终止合同而不给予乙方任何补偿。</w:t>
      </w:r>
    </w:p>
    <w:p w14:paraId="171CD3A0">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16.2乙方在执行合同的过程中发生重大事故，对履行合同有直接影响的，甲方可以终止合同而不给予乙方任何补偿。</w:t>
      </w:r>
    </w:p>
    <w:p w14:paraId="5A3EEB6B">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16.3甲方因重大变故取消或部分取消原来的采购任务，导致合同全部或部分内容无须继续履行的，可以终止合同而不给予乙方任何补偿。</w:t>
      </w:r>
    </w:p>
    <w:p w14:paraId="621508AF">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17.合同转让和分包</w:t>
      </w:r>
    </w:p>
    <w:p w14:paraId="5DAD2A08">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17.1乙方不得以任何形式将合同转包，或部分或全部转让其应履行的合同义务。</w:t>
      </w:r>
    </w:p>
    <w:p w14:paraId="4935E1CF">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17.2除经甲方事先书面同意外，乙方不得以任何形式将合同分包。</w:t>
      </w:r>
    </w:p>
    <w:p w14:paraId="0941E8FC">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18.适用法律</w:t>
      </w:r>
    </w:p>
    <w:p w14:paraId="17226D0B">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18.1本合同适用中华人民共和国现行法律、行政法规和规章，如合同条款与法律、行政法规和规章不一致的，按照法律、行政法规和规章修改本合同。</w:t>
      </w:r>
    </w:p>
    <w:p w14:paraId="162BAC26">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19.合同语言</w:t>
      </w:r>
    </w:p>
    <w:p w14:paraId="09212F3D">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19.1本合同语言为中文。</w:t>
      </w:r>
    </w:p>
    <w:p w14:paraId="3C77552A">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19.2双方交换的与合同有关的信件和其他文件应用合同语言书写。</w:t>
      </w:r>
    </w:p>
    <w:p w14:paraId="620F66BA">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20.合同生效</w:t>
      </w:r>
    </w:p>
    <w:p w14:paraId="2B5F8B65">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20.1本合同应在双方签字盖章和甲方收到乙方提供的履约保证金后生效。</w:t>
      </w:r>
    </w:p>
    <w:p w14:paraId="53FFE6A7">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21.合同效力</w:t>
      </w:r>
    </w:p>
    <w:p w14:paraId="65608386">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21.1除本合同和甲乙双方书面签署的补充协议外，其他任何形式的双方约定和往来函件均不具有法律效力，对本项目无约束力。</w:t>
      </w:r>
    </w:p>
    <w:p w14:paraId="45E1B2DD">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22.检查和审计</w:t>
      </w:r>
    </w:p>
    <w:p w14:paraId="318AA6B1">
      <w:pPr>
        <w:pStyle w:val="5"/>
        <w:spacing w:line="500" w:lineRule="exact"/>
        <w:ind w:firstLine="480" w:firstLineChars="200"/>
        <w:rPr>
          <w:rFonts w:hint="eastAsia" w:ascii="宋体" w:hAnsi="宋体" w:cs="宋体"/>
          <w:sz w:val="24"/>
          <w:szCs w:val="24"/>
        </w:rPr>
      </w:pPr>
      <w:r>
        <w:rPr>
          <w:rFonts w:hint="eastAsia" w:ascii="宋体" w:hAnsi="宋体" w:cs="宋体"/>
          <w:sz w:val="24"/>
          <w:szCs w:val="24"/>
        </w:rPr>
        <w:t>22.1在本合同的履行过程中，甲方有权对乙方的合同履约情况进行阶段性检查，并对乙方投标时提供的相关资料进行复核。</w:t>
      </w:r>
    </w:p>
    <w:p w14:paraId="7711C24F">
      <w:pPr>
        <w:spacing w:line="500" w:lineRule="exact"/>
        <w:ind w:firstLine="360" w:firstLineChars="150"/>
        <w:jc w:val="left"/>
        <w:rPr>
          <w:rFonts w:hint="eastAsia" w:ascii="宋体" w:hAnsi="宋体" w:cs="宋体"/>
          <w:sz w:val="24"/>
          <w:szCs w:val="24"/>
        </w:rPr>
      </w:pPr>
      <w:r>
        <w:rPr>
          <w:rFonts w:hint="eastAsia" w:ascii="宋体" w:hAnsi="宋体" w:cs="宋体"/>
          <w:sz w:val="24"/>
          <w:szCs w:val="24"/>
        </w:rPr>
        <w:t>22.2在本合同的履行过程中，如果甲乙双方发生争议或者乙方没有按照合同约定履行义务，乙方应允许甲方检查乙方与实施本合同有关的账户和记录，并由甲方指定的审计人员对其进行审计。</w:t>
      </w:r>
    </w:p>
    <w:bookmarkEnd w:id="0"/>
    <w:p w14:paraId="3BA0A436">
      <w:pPr>
        <w:rPr>
          <w:rFonts w:hint="eastAsia" w:ascii="宋体" w:hAnsi="宋体" w:cs="宋体"/>
          <w:sz w:val="24"/>
          <w:szCs w:val="24"/>
        </w:rPr>
      </w:pPr>
    </w:p>
    <w:p w14:paraId="7F8A446F"/>
    <w:p w14:paraId="5F579B5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720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keepNext/>
      <w:keepLines/>
      <w:spacing w:line="576" w:lineRule="auto"/>
      <w:jc w:val="center"/>
      <w:outlineLvl w:val="0"/>
    </w:pPr>
    <w:rPr>
      <w:rFonts w:ascii="Cambria" w:hAnsi="Cambria" w:eastAsia="Arial"/>
      <w:b/>
      <w:kern w:val="44"/>
      <w:sz w:val="32"/>
      <w:szCs w:val="20"/>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qFormat/>
    <w:uiPriority w:val="31"/>
    <w:pPr>
      <w:ind w:left="1275"/>
    </w:pPr>
    <w:rPr>
      <w:sz w:val="21"/>
      <w:szCs w:val="21"/>
    </w:rPr>
  </w:style>
  <w:style w:type="paragraph" w:styleId="5">
    <w:name w:val="Plain Text"/>
    <w:basedOn w:val="1"/>
    <w:qFormat/>
    <w:uiPriority w:val="0"/>
    <w:pPr>
      <w:spacing w:line="324" w:lineRule="auto"/>
    </w:pPr>
    <w:rPr>
      <w:rFonts w:ascii="Arial" w:hAnsi="楷体"/>
      <w:kern w:val="0"/>
      <w:sz w:val="2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2025-05-29T07:44:11Z</dcterms:created>
  <dc:creator>wxzbx</dc:creator>
  <cp:lastModifiedBy>·</cp:lastModifiedBy>
  <dcterms:modified xsi:type="dcterms:W3CDTF">2025-05-29T07:44:24Z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eyJoZGlkIjoiOWRkYWJjMGI3NGU0YmE5NTE3ZDEwOTc3YWU0ODhlZjkiLCJ1c2VySWQiOiI0NTMzNDYxODAifQ==</vt:lpwstr>
  </property>
  <property fmtid="{D5CDD505-2E9C-101B-9397-08002B2CF9AE}" pid="4" name="ICV">
    <vt:lpwstr>14CF3FBED7EA47DDB7F7517C1E92D3CF_12</vt:lpwstr>
  </property>
</Properties>
</file>