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版本号：DFA-GSYY-GP-2025076120250620003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雁塔校区附属学校运动场地翻新改造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DFA-GSYY-GP-20250761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雁塔校区附属学校运动场地翻新改造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DFA-GSYY-GP-20250761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雁塔校区附属学校运动场地翻新改造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雁塔校区附属学校运动场地翻新改造，1项，具体详见磋商文件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采购包1（雁塔校区附属学校运动场地翻新改造）：属于专门面向中小企业采购。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身份证；法定代表人授权他人参加磋商的，须提供法定代表人授权委托书及被授权人身份证。供应商需在项目电子化交易系统中按要求上传相应证明文件并进行电子签章。</w:t>
      </w:r>
    </w:p>
    <w:p>
      <w:pPr>
        <w:pStyle w:val="null3"/>
      </w:pPr>
      <w:r>
        <w:rPr>
          <w:rFonts w:ascii="仿宋_GB2312" w:hAnsi="仿宋_GB2312" w:cs="仿宋_GB2312" w:eastAsia="仿宋_GB2312"/>
        </w:rPr>
        <w:t>2、施工资质：具有建筑工程施工总承包三级以上（含三级）资质。同时具有建设行政主管部门颁发的有效的安全生产许可证。供应商需在项目电子化交易系统中按要求上传相应证明文件并进行电子签章。</w:t>
      </w:r>
    </w:p>
    <w:p>
      <w:pPr>
        <w:pStyle w:val="null3"/>
      </w:pPr>
      <w:r>
        <w:rPr>
          <w:rFonts w:ascii="仿宋_GB2312" w:hAnsi="仿宋_GB2312" w:cs="仿宋_GB2312" w:eastAsia="仿宋_GB2312"/>
        </w:rPr>
        <w:t>3、拟派项目负责人资质和专业要求：拟投入的项目经理须提供二级（含二级）以上建筑工程专业注册建造师证书及安全生产考核合格证（B证）；在本单位注册，且无在建工程、无不良记录（提供无在建工程、无不良记录承诺书）。供应商需在项目电子化交易系统中按要求上传相应证明文件并进行电子签章。</w:t>
      </w:r>
    </w:p>
    <w:p>
      <w:pPr>
        <w:pStyle w:val="null3"/>
      </w:pPr>
      <w:r>
        <w:rPr>
          <w:rFonts w:ascii="仿宋_GB2312" w:hAnsi="仿宋_GB2312" w:cs="仿宋_GB2312" w:eastAsia="仿宋_GB2312"/>
        </w:rPr>
        <w:t>4、其他：供应商企业基本信息及拟派项目经理基本信息需在陕西省住房和城乡建设厅（http://js.shaanxi.gov.cn/）网站可查询（提供网站截图）。供应商需在项目电子化交易系统中按要求上传相应证明文件并进行电子签章</w:t>
      </w:r>
    </w:p>
    <w:p>
      <w:pPr>
        <w:pStyle w:val="null3"/>
      </w:pPr>
      <w:r>
        <w:rPr>
          <w:rFonts w:ascii="仿宋_GB2312" w:hAnsi="仿宋_GB2312" w:cs="仿宋_GB2312" w:eastAsia="仿宋_GB2312"/>
        </w:rPr>
        <w:t>5、中小企业声明：本项目专门面向中小企业采购，供应商须为中小企业，并提供声明函。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采购包1保证金金额：25,050.10元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踏勘时间：2025-06-19 09:30:00</w:t>
            </w:r>
          </w:p>
          <w:p>
            <w:pPr>
              <w:pStyle w:val="null3"/>
              <w:ind w:firstLine="975"/>
            </w:pPr>
            <w:r>
              <w:rPr>
                <w:rFonts w:ascii="仿宋_GB2312" w:hAnsi="仿宋_GB2312" w:cs="仿宋_GB2312" w:eastAsia="仿宋_GB2312"/>
              </w:rPr>
              <w:t>踏勘地点：雁塔校区南院附属小学北门</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联系电话号码：029-82202233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1,925,000.00</w:t>
      </w:r>
    </w:p>
    <w:p>
      <w:pPr>
        <w:pStyle w:val="null3"/>
      </w:pPr>
      <w:r>
        <w:rPr>
          <w:rFonts w:ascii="仿宋_GB2312" w:hAnsi="仿宋_GB2312" w:cs="仿宋_GB2312" w:eastAsia="仿宋_GB2312"/>
        </w:rPr>
        <w:t>采购包最高限价（元）: 1,925,000.00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雁塔校区附属学校运动场地翻新改造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标的名称：雁塔校区附属学校运动场地翻新改造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rPr>
              <w:t>一、基本内容</w:t>
            </w:r>
          </w:p>
          <w:p>
            <w:pPr>
              <w:pStyle w:val="null3"/>
              <w:jc w:val="both"/>
            </w:pPr>
            <w:r>
              <w:rPr>
                <w:rFonts w:ascii="仿宋_GB2312" w:hAnsi="仿宋_GB2312" w:cs="仿宋_GB2312" w:eastAsia="仿宋_GB2312"/>
                <w:sz w:val="21"/>
              </w:rPr>
              <w:t>根据学校规划安排，现需对附属学校运动场地全面翻新改造。涉及</w:t>
            </w:r>
            <w:r>
              <w:rPr>
                <w:rFonts w:ascii="仿宋_GB2312" w:hAnsi="仿宋_GB2312" w:cs="仿宋_GB2312" w:eastAsia="仿宋_GB2312"/>
                <w:sz w:val="21"/>
              </w:rPr>
              <w:t>200</w:t>
            </w:r>
            <w:r>
              <w:rPr>
                <w:rFonts w:ascii="仿宋_GB2312" w:hAnsi="仿宋_GB2312" w:cs="仿宋_GB2312" w:eastAsia="仿宋_GB2312"/>
                <w:sz w:val="21"/>
              </w:rPr>
              <w:t>米塑胶跑道</w:t>
            </w:r>
            <w:r>
              <w:rPr>
                <w:rFonts w:ascii="仿宋_GB2312" w:hAnsi="仿宋_GB2312" w:cs="仿宋_GB2312" w:eastAsia="仿宋_GB2312"/>
                <w:sz w:val="21"/>
              </w:rPr>
              <w:t>(</w:t>
            </w:r>
            <w:r>
              <w:rPr>
                <w:rFonts w:ascii="仿宋_GB2312" w:hAnsi="仿宋_GB2312" w:cs="仿宋_GB2312" w:eastAsia="仿宋_GB2312"/>
                <w:sz w:val="21"/>
              </w:rPr>
              <w:t>含排水系统</w:t>
            </w:r>
            <w:r>
              <w:rPr>
                <w:rFonts w:ascii="仿宋_GB2312" w:hAnsi="仿宋_GB2312" w:cs="仿宋_GB2312" w:eastAsia="仿宋_GB2312"/>
                <w:sz w:val="21"/>
              </w:rPr>
              <w:t>)</w:t>
            </w:r>
            <w:r>
              <w:rPr>
                <w:rFonts w:ascii="仿宋_GB2312" w:hAnsi="仿宋_GB2312" w:cs="仿宋_GB2312" w:eastAsia="仿宋_GB2312"/>
                <w:sz w:val="21"/>
              </w:rPr>
              <w:t>改造、硅</w:t>
            </w:r>
            <w:r>
              <w:rPr>
                <w:rFonts w:ascii="仿宋_GB2312" w:hAnsi="仿宋_GB2312" w:cs="仿宋_GB2312" w:eastAsia="仿宋_GB2312"/>
                <w:sz w:val="21"/>
              </w:rPr>
              <w:t>PU</w:t>
            </w:r>
            <w:r>
              <w:rPr>
                <w:rFonts w:ascii="仿宋_GB2312" w:hAnsi="仿宋_GB2312" w:cs="仿宋_GB2312" w:eastAsia="仿宋_GB2312"/>
                <w:sz w:val="21"/>
              </w:rPr>
              <w:t>篮球场地改造、免填充人造草足球场地改造、篮球架羽毛球架设备施工等内容，总施工改造面积约</w:t>
            </w:r>
            <w:r>
              <w:rPr>
                <w:rFonts w:ascii="仿宋_GB2312" w:hAnsi="仿宋_GB2312" w:cs="仿宋_GB2312" w:eastAsia="仿宋_GB2312"/>
                <w:sz w:val="21"/>
              </w:rPr>
              <w:t>5000</w:t>
            </w:r>
            <w:r>
              <w:rPr>
                <w:rFonts w:ascii="仿宋_GB2312" w:hAnsi="仿宋_GB2312" w:cs="仿宋_GB2312" w:eastAsia="仿宋_GB2312"/>
                <w:sz w:val="21"/>
              </w:rPr>
              <w:t>余平方米。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50"/>
              <w:jc w:val="left"/>
            </w:pPr>
            <w:r>
              <w:rPr>
                <w:rFonts w:ascii="仿宋_GB2312" w:hAnsi="仿宋_GB2312" w:cs="仿宋_GB2312" w:eastAsia="仿宋_GB2312"/>
              </w:rPr>
              <w:t>二、技术要求</w:t>
            </w:r>
          </w:p>
          <w:p>
            <w:pPr>
              <w:pStyle w:val="null3"/>
              <w:spacing w:before="150"/>
              <w:jc w:val="left"/>
            </w:pPr>
            <w:r>
              <w:rPr>
                <w:rFonts w:ascii="仿宋_GB2312" w:hAnsi="仿宋_GB2312" w:cs="仿宋_GB2312" w:eastAsia="仿宋_GB2312"/>
              </w:rPr>
              <w:t>1.主要材料规格型号及技术参数要求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263"/>
              <w:gridCol w:w="346"/>
              <w:gridCol w:w="1682"/>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全塑型自结纹塑胶</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1.跑道面层在不少于500h碱老化前后，冲击吸收35%-50%，垂直变形0.6mm-2.5mm，抗滑值≥47BPN，拉伸强度≥0.7MPa，拉断伸长率≥100%，阻燃性I级，碱老化后色牢度＞3级，外观不起泡、开裂，并提供相关检测报告。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2.跑道面层材料耐黄变，经紫外线老化不少于3000h后，耐黄变性能＜3级，外观不起泡、不剥落、无裂纹、无粉化现象，并提供相关检测报告。</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跑道面层成品具有耐湿热性能。冲击吸收、垂直变形、抗滑值、拉伸强度、拉断伸长率、阻燃性、耐磨性物理性能在经过（70±2）℃相对湿度93%环境下老化不低于500h后，符合GB/T22517.6-2020标准，且老化后的面层色牢度不低于3级，外观无起泡、开裂等影响使用和明显外观缺陷。并提供相关检测报告。</w:t>
                  </w:r>
                </w:p>
                <w:p>
                  <w:pPr>
                    <w:pStyle w:val="null3"/>
                    <w:jc w:val="both"/>
                  </w:pPr>
                  <w:r>
                    <w:rPr>
                      <w:rFonts w:ascii="仿宋_GB2312" w:hAnsi="仿宋_GB2312" w:cs="仿宋_GB2312" w:eastAsia="仿宋_GB2312"/>
                      <w:sz w:val="20"/>
                    </w:rPr>
                    <w:t>4.跑道材料经不少于6000次钉鞋践踏后，拉伸强度≧0.5MPa，拉断伸长率≧40%，并提供相关检测报告。</w:t>
                  </w:r>
                </w:p>
                <w:p>
                  <w:pPr>
                    <w:pStyle w:val="null3"/>
                    <w:jc w:val="both"/>
                  </w:pPr>
                  <w:r>
                    <w:rPr>
                      <w:rFonts w:ascii="仿宋_GB2312" w:hAnsi="仿宋_GB2312" w:cs="仿宋_GB2312" w:eastAsia="仿宋_GB2312"/>
                      <w:sz w:val="20"/>
                    </w:rPr>
                    <w:t>5.跑道面层在经过≥336h 70℃热空气老化后，再进行≥1200次钉鞋践踏老化，冲击吸收35%-50%，垂直变形0.6mm-2.5mm，抗滑值≥47，拉伸强度≥0.7MPa，拉断伸长率≥100%，阻燃性I级，耐磨性≦2g，并提供相关检测报告。</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硅</w:t>
                  </w:r>
                  <w:r>
                    <w:rPr>
                      <w:rFonts w:ascii="仿宋_GB2312" w:hAnsi="仿宋_GB2312" w:cs="仿宋_GB2312" w:eastAsia="仿宋_GB2312"/>
                      <w:sz w:val="20"/>
                    </w:rPr>
                    <w:t>PU</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★1.提供球场面层达到1级T/SCSVA0002.1-2023标准耐沾污性并提供相关检测报告。</w:t>
                  </w:r>
                </w:p>
                <w:p>
                  <w:pPr>
                    <w:pStyle w:val="null3"/>
                    <w:jc w:val="left"/>
                  </w:pPr>
                  <w:r>
                    <w:rPr>
                      <w:rFonts w:ascii="仿宋_GB2312" w:hAnsi="仿宋_GB2312" w:cs="仿宋_GB2312" w:eastAsia="仿宋_GB2312"/>
                      <w:sz w:val="20"/>
                    </w:rPr>
                    <w:t>★2.提供依据GB/T 39294-2020、GB/T 22374-2018标准球场的面漆材料耐黄变，经过紫外线老化2500h后，耐黄变性能＜3级，且外观无起泡、无剥落、无裂纹、无粉化现象，并提供相关检测报告。</w:t>
                  </w:r>
                </w:p>
                <w:p>
                  <w:pPr>
                    <w:pStyle w:val="null3"/>
                    <w:jc w:val="both"/>
                  </w:pPr>
                  <w:r>
                    <w:rPr>
                      <w:rFonts w:ascii="仿宋_GB2312" w:hAnsi="仿宋_GB2312" w:cs="仿宋_GB2312" w:eastAsia="仿宋_GB2312"/>
                      <w:sz w:val="20"/>
                    </w:rPr>
                    <w:t>★3.球场面层气味浓度及气味强度符合GB/T 43353-2023室外建材产品A类技术要求并提供相关检测报告。</w:t>
                  </w:r>
                </w:p>
                <w:p>
                  <w:pPr>
                    <w:pStyle w:val="null3"/>
                    <w:jc w:val="left"/>
                  </w:pPr>
                  <w:r>
                    <w:rPr>
                      <w:rFonts w:ascii="仿宋_GB2312" w:hAnsi="仿宋_GB2312" w:cs="仿宋_GB2312" w:eastAsia="仿宋_GB2312"/>
                      <w:sz w:val="20"/>
                    </w:rPr>
                    <w:t>4.球场面层经过不低于168h的酸碱老化后，冲击吸收20%-50%、垂直变形0.6mm-3mm、球反弹率≧90%、抗滑值（干80-110、湿47-110）、摩擦系数0.4-0.7、拉伸强度＞0.7MPa、拉断伸长率＞100%、阻燃性I级、耐磨性＜1g、撕裂强度＞5KN/m、邵A硬度50-90，色牢度不低于3级，面层不起泡、不开裂等没有外观缺陷现象，并提供相关检测报告。</w:t>
                  </w:r>
                </w:p>
                <w:p>
                  <w:pPr>
                    <w:pStyle w:val="null3"/>
                    <w:jc w:val="left"/>
                  </w:pPr>
                  <w:r>
                    <w:rPr>
                      <w:rFonts w:ascii="仿宋_GB2312" w:hAnsi="仿宋_GB2312" w:cs="仿宋_GB2312" w:eastAsia="仿宋_GB2312"/>
                      <w:sz w:val="20"/>
                    </w:rPr>
                    <w:t>5.球场面层通过皂水浸泡不少于24h、低温不少于24h、高温不少于72h、常温不少于48h等持续不低于168h老化过程后，其尺寸稳定性≤1%，色牢度不低于3级，面层没有外观缺陷，且冲击吸收、垂直变形、球反弹率、抗滑值、摩擦系数、拉伸强度、拉断伸长率、阻燃性、耐磨性、撕裂强度、邵A硬度物理性能在老化前后都能符合GB 36246-2018、GB/T 22517.4-2017、GB/T 14833-2020标准要求，并提供相关检测报告。</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免填充人造草坪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生产工艺和材质：簇绒编织直线走针型，直曲混织</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草丝高度</w:t>
                  </w:r>
                  <w:r>
                    <w:rPr>
                      <w:rFonts w:ascii="仿宋_GB2312" w:hAnsi="仿宋_GB2312" w:cs="仿宋_GB2312" w:eastAsia="仿宋_GB2312"/>
                      <w:sz w:val="20"/>
                    </w:rPr>
                    <w:t>( mm )：27-30 mm</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草丝针距</w:t>
                  </w:r>
                  <w:r>
                    <w:rPr>
                      <w:rFonts w:ascii="仿宋_GB2312" w:hAnsi="仿宋_GB2312" w:cs="仿宋_GB2312" w:eastAsia="仿宋_GB2312"/>
                      <w:sz w:val="20"/>
                    </w:rPr>
                    <w:t>3/8</w:t>
                  </w:r>
                </w:p>
                <w:p>
                  <w:pPr>
                    <w:pStyle w:val="null3"/>
                    <w:jc w:val="both"/>
                  </w:pPr>
                  <w:r>
                    <w:rPr>
                      <w:rFonts w:ascii="仿宋_GB2312" w:hAnsi="仿宋_GB2312" w:cs="仿宋_GB2312" w:eastAsia="仿宋_GB2312"/>
                      <w:sz w:val="20"/>
                    </w:rPr>
                    <w:t>4.植草密度(</w:t>
                  </w:r>
                  <w:r>
                    <w:rPr>
                      <w:rFonts w:ascii="仿宋_GB2312" w:hAnsi="仿宋_GB2312" w:cs="仿宋_GB2312" w:eastAsia="仿宋_GB2312"/>
                      <w:sz w:val="20"/>
                    </w:rPr>
                    <w:t>针</w:t>
                  </w:r>
                  <w:r>
                    <w:rPr>
                      <w:rFonts w:ascii="仿宋_GB2312" w:hAnsi="仿宋_GB2312" w:cs="仿宋_GB2312" w:eastAsia="仿宋_GB2312"/>
                      <w:sz w:val="20"/>
                    </w:rPr>
                    <w:t>/m2) ：≥</w:t>
                  </w:r>
                  <w:r>
                    <w:rPr>
                      <w:rFonts w:ascii="仿宋_GB2312" w:hAnsi="仿宋_GB2312" w:cs="仿宋_GB2312" w:eastAsia="仿宋_GB2312"/>
                      <w:sz w:val="20"/>
                    </w:rPr>
                    <w:t>25200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草纤维材质：优质高回弹高抗</w:t>
                  </w:r>
                  <w:r>
                    <w:rPr>
                      <w:rFonts w:ascii="仿宋_GB2312" w:hAnsi="仿宋_GB2312" w:cs="仿宋_GB2312" w:eastAsia="仿宋_GB2312"/>
                      <w:sz w:val="20"/>
                    </w:rPr>
                    <w:t>PE材质直丝+高磅重PE曲丝kdk</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草纤维磅重</w:t>
                  </w:r>
                  <w:r>
                    <w:rPr>
                      <w:rFonts w:ascii="仿宋_GB2312" w:hAnsi="仿宋_GB2312" w:cs="仿宋_GB2312" w:eastAsia="仿宋_GB2312"/>
                      <w:sz w:val="20"/>
                    </w:rPr>
                    <w:t>( Dtex)：≥</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000</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草纤维厚度</w:t>
                  </w:r>
                  <w:r>
                    <w:rPr>
                      <w:rFonts w:ascii="仿宋_GB2312" w:hAnsi="仿宋_GB2312" w:cs="仿宋_GB2312" w:eastAsia="仿宋_GB2312"/>
                      <w:sz w:val="20"/>
                    </w:rPr>
                    <w:t>：</w:t>
                  </w:r>
                  <w:r>
                    <w:rPr>
                      <w:rFonts w:ascii="仿宋_GB2312" w:hAnsi="仿宋_GB2312" w:cs="仿宋_GB2312" w:eastAsia="仿宋_GB2312"/>
                      <w:sz w:val="20"/>
                    </w:rPr>
                    <w:t>直丝</w:t>
                  </w:r>
                  <w:r>
                    <w:rPr>
                      <w:rFonts w:ascii="仿宋_GB2312" w:hAnsi="仿宋_GB2312" w:cs="仿宋_GB2312" w:eastAsia="仿宋_GB2312"/>
                      <w:sz w:val="20"/>
                    </w:rPr>
                    <w:t>≥330μm，曲丝≥195μm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草纤维宽度：直丝</w:t>
                  </w:r>
                  <w:r>
                    <w:rPr>
                      <w:rFonts w:ascii="仿宋_GB2312" w:hAnsi="仿宋_GB2312" w:cs="仿宋_GB2312" w:eastAsia="仿宋_GB2312"/>
                      <w:sz w:val="20"/>
                    </w:rPr>
                    <w:t>≥1.4mm，曲丝≥1.05mm</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草纤维颜色：</w:t>
                  </w:r>
                  <w:r>
                    <w:rPr>
                      <w:rFonts w:ascii="仿宋_GB2312" w:hAnsi="仿宋_GB2312" w:cs="仿宋_GB2312" w:eastAsia="仿宋_GB2312"/>
                      <w:sz w:val="20"/>
                    </w:rPr>
                    <w:t>深</w:t>
                  </w:r>
                  <w:r>
                    <w:rPr>
                      <w:rFonts w:ascii="仿宋_GB2312" w:hAnsi="仿宋_GB2312" w:cs="仿宋_GB2312" w:eastAsia="仿宋_GB2312"/>
                      <w:sz w:val="20"/>
                    </w:rPr>
                    <w:t>绿</w:t>
                  </w:r>
                  <w:r>
                    <w:rPr>
                      <w:rFonts w:ascii="仿宋_GB2312" w:hAnsi="仿宋_GB2312" w:cs="仿宋_GB2312" w:eastAsia="仿宋_GB2312"/>
                      <w:sz w:val="20"/>
                    </w:rPr>
                    <w:t>或浅绿</w:t>
                  </w:r>
                </w:p>
                <w:p>
                  <w:pPr>
                    <w:pStyle w:val="null3"/>
                    <w:jc w:val="both"/>
                  </w:pPr>
                  <w:r>
                    <w:rPr>
                      <w:rFonts w:ascii="仿宋_GB2312" w:hAnsi="仿宋_GB2312" w:cs="仿宋_GB2312" w:eastAsia="仿宋_GB2312"/>
                      <w:sz w:val="20"/>
                    </w:rPr>
                    <w:t>★10.人造草坪需通过权威机构依据GB/T20394-2019标准，耐酸碱后进行磨损不少于30000周测试，草丝耐磨性保留率≥97%，且体现为免填充草，并提供相关检测报告。</w:t>
                  </w:r>
                </w:p>
                <w:p>
                  <w:pPr>
                    <w:pStyle w:val="null3"/>
                    <w:jc w:val="both"/>
                  </w:pPr>
                  <w:r>
                    <w:rPr>
                      <w:rFonts w:ascii="仿宋_GB2312" w:hAnsi="仿宋_GB2312" w:cs="仿宋_GB2312" w:eastAsia="仿宋_GB2312"/>
                      <w:sz w:val="20"/>
                    </w:rPr>
                    <w:t>★11.人造草坪需通过权威机构依据GB/T20394-2019标准，在泡水、高温、低温及老化4种环境下各</w:t>
                  </w:r>
                  <w:r>
                    <w:rPr>
                      <w:rFonts w:ascii="仿宋_GB2312" w:hAnsi="仿宋_GB2312" w:cs="仿宋_GB2312" w:eastAsia="仿宋_GB2312"/>
                      <w:sz w:val="20"/>
                    </w:rPr>
                    <w:t>≥</w:t>
                  </w:r>
                  <w:r>
                    <w:rPr>
                      <w:rFonts w:ascii="仿宋_GB2312" w:hAnsi="仿宋_GB2312" w:cs="仿宋_GB2312" w:eastAsia="仿宋_GB2312"/>
                      <w:sz w:val="20"/>
                    </w:rPr>
                    <w:t>500h测试后，拔出力≥130N，并提供相关检测报告。</w:t>
                  </w:r>
                </w:p>
                <w:p>
                  <w:pPr>
                    <w:pStyle w:val="null3"/>
                    <w:jc w:val="both"/>
                  </w:pPr>
                  <w:r>
                    <w:rPr>
                      <w:rFonts w:ascii="仿宋_GB2312" w:hAnsi="仿宋_GB2312" w:cs="仿宋_GB2312" w:eastAsia="仿宋_GB2312"/>
                      <w:sz w:val="20"/>
                    </w:rPr>
                    <w:t>★12.人造草坪需通过权威机构依据GB36246-2018标准老化≥2000h后抗滑值合格，体现为免填充，并提供相关检测报告。</w:t>
                  </w:r>
                </w:p>
                <w:p>
                  <w:pPr>
                    <w:pStyle w:val="null3"/>
                    <w:jc w:val="both"/>
                  </w:pPr>
                  <w:r>
                    <w:rPr>
                      <w:rFonts w:ascii="仿宋_GB2312" w:hAnsi="仿宋_GB2312" w:cs="仿宋_GB2312" w:eastAsia="仿宋_GB2312"/>
                      <w:sz w:val="20"/>
                    </w:rPr>
                    <w:t>13.人造草坪需通过权威机构依据GB/T20394-2019标准，在60℃湿热老化不少于600h后测试拔出力、拉断力、底布拉断力合格，且保留率均≥95%，背胶无气泡、变色、开裂。</w:t>
                  </w:r>
                </w:p>
                <w:p>
                  <w:pPr>
                    <w:pStyle w:val="null3"/>
                    <w:jc w:val="left"/>
                  </w:pPr>
                  <w:r>
                    <w:rPr>
                      <w:rFonts w:ascii="仿宋_GB2312" w:hAnsi="仿宋_GB2312" w:cs="仿宋_GB2312" w:eastAsia="仿宋_GB2312"/>
                      <w:sz w:val="20"/>
                    </w:rPr>
                    <w:t>14.人造草坪需通过权威机构依据GB/T20394-2019和GB36246-2018标准，气味等级为1级，并在热水浸泡不少于600h后八大重金属迁移量为未检出。</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羽毛球架</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1.由底座、立柱、锁绳装置、高度微调装置和羽毛球网组成，适合两片场地之间尺寸≥1200mm；</w:t>
                  </w:r>
                </w:p>
                <w:p>
                  <w:pPr>
                    <w:pStyle w:val="null3"/>
                    <w:jc w:val="both"/>
                  </w:pPr>
                  <w:r>
                    <w:rPr>
                      <w:rFonts w:ascii="仿宋_GB2312" w:hAnsi="仿宋_GB2312" w:cs="仿宋_GB2312" w:eastAsia="仿宋_GB2312"/>
                      <w:sz w:val="20"/>
                    </w:rPr>
                    <w:t>2.配重：单只≥45kg；</w:t>
                  </w:r>
                </w:p>
                <w:p>
                  <w:pPr>
                    <w:pStyle w:val="null3"/>
                    <w:jc w:val="both"/>
                  </w:pPr>
                  <w:r>
                    <w:rPr>
                      <w:rFonts w:ascii="仿宋_GB2312" w:hAnsi="仿宋_GB2312" w:cs="仿宋_GB2312" w:eastAsia="仿宋_GB2312"/>
                      <w:sz w:val="20"/>
                    </w:rPr>
                    <w:t>3.底座铁板：厚度不低于10mm钢板，材质：Q235B；</w:t>
                  </w:r>
                </w:p>
                <w:p>
                  <w:pPr>
                    <w:pStyle w:val="null3"/>
                    <w:jc w:val="both"/>
                  </w:pPr>
                  <w:r>
                    <w:rPr>
                      <w:rFonts w:ascii="仿宋_GB2312" w:hAnsi="仿宋_GB2312" w:cs="仿宋_GB2312" w:eastAsia="仿宋_GB2312"/>
                      <w:sz w:val="20"/>
                    </w:rPr>
                    <w:t>4.走轮：φ50低摩擦软性宽幅PU轮；</w:t>
                  </w:r>
                </w:p>
                <w:p>
                  <w:pPr>
                    <w:pStyle w:val="null3"/>
                    <w:jc w:val="both"/>
                  </w:pPr>
                  <w:r>
                    <w:rPr>
                      <w:rFonts w:ascii="仿宋_GB2312" w:hAnsi="仿宋_GB2312" w:cs="仿宋_GB2312" w:eastAsia="仿宋_GB2312"/>
                      <w:sz w:val="20"/>
                    </w:rPr>
                    <w:t>5.立柱：高度1550mm，规格φ40*4圆管，材质Q345；</w:t>
                  </w:r>
                </w:p>
                <w:p>
                  <w:pPr>
                    <w:pStyle w:val="null3"/>
                    <w:jc w:val="both"/>
                  </w:pPr>
                  <w:r>
                    <w:rPr>
                      <w:rFonts w:ascii="仿宋_GB2312" w:hAnsi="仿宋_GB2312" w:cs="仿宋_GB2312" w:eastAsia="仿宋_GB2312"/>
                      <w:sz w:val="20"/>
                    </w:rPr>
                    <w:t>6.锁绳装置：紧线方便，锁定可靠，无卡滞或自动返松现象；</w:t>
                  </w:r>
                </w:p>
                <w:p>
                  <w:pPr>
                    <w:pStyle w:val="null3"/>
                    <w:jc w:val="both"/>
                  </w:pPr>
                  <w:r>
                    <w:rPr>
                      <w:rFonts w:ascii="仿宋_GB2312" w:hAnsi="仿宋_GB2312" w:cs="仿宋_GB2312" w:eastAsia="仿宋_GB2312"/>
                      <w:sz w:val="20"/>
                    </w:rPr>
                    <w:t>7.高度微调装置：顶部螺纹无极微调，实现网的高度要求；</w:t>
                  </w:r>
                </w:p>
                <w:p>
                  <w:pPr>
                    <w:pStyle w:val="null3"/>
                    <w:jc w:val="both"/>
                  </w:pPr>
                  <w:r>
                    <w:rPr>
                      <w:rFonts w:ascii="仿宋_GB2312" w:hAnsi="仿宋_GB2312" w:cs="仿宋_GB2312" w:eastAsia="仿宋_GB2312"/>
                      <w:sz w:val="20"/>
                    </w:rPr>
                    <w:t>8.球网：网片颜色由甲方选样指定，长6100mm，宽760mm，网眼为正方形，边长15～20mm，12股网片，坛白布，75mm宽对折包边，φ5硬绳线，采用12股网线拷边。</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篮球架</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1.伸臂2.25米，篮圈高度3.05米，4根预埋螺栓柱，由预埋件、立柱、拉杆、伸臂、玻璃篮板、篮圈和护套组成，适合室外标准篮球场地，场地预埋件中心距30.28米；</w:t>
                  </w:r>
                </w:p>
                <w:p>
                  <w:pPr>
                    <w:pStyle w:val="null3"/>
                    <w:jc w:val="both"/>
                  </w:pPr>
                  <w:r>
                    <w:rPr>
                      <w:rFonts w:ascii="仿宋_GB2312" w:hAnsi="仿宋_GB2312" w:cs="仿宋_GB2312" w:eastAsia="仿宋_GB2312"/>
                      <w:sz w:val="20"/>
                    </w:rPr>
                    <w:t>2.立柱：承重底板采用δ20mm浇钢件、180*180的优质大圆角方管，厚度不低于4mm；</w:t>
                  </w:r>
                </w:p>
                <w:p>
                  <w:pPr>
                    <w:pStyle w:val="null3"/>
                    <w:jc w:val="both"/>
                  </w:pPr>
                  <w:r>
                    <w:rPr>
                      <w:rFonts w:ascii="仿宋_GB2312" w:hAnsi="仿宋_GB2312" w:cs="仿宋_GB2312" w:eastAsia="仿宋_GB2312"/>
                      <w:sz w:val="20"/>
                    </w:rPr>
                    <w:t>3.拉杆：采用φ48*2的圆管与50*40的方管，厚度不低于2.5mm，拉杆固定处配有长孔压板，可微调篮板，保证垂直度；</w:t>
                  </w:r>
                </w:p>
                <w:p>
                  <w:pPr>
                    <w:pStyle w:val="null3"/>
                    <w:jc w:val="both"/>
                  </w:pPr>
                  <w:r>
                    <w:rPr>
                      <w:rFonts w:ascii="仿宋_GB2312" w:hAnsi="仿宋_GB2312" w:cs="仿宋_GB2312" w:eastAsia="仿宋_GB2312"/>
                      <w:sz w:val="20"/>
                    </w:rPr>
                    <w:t>4.伸臂：采用δ3mm铁板，材质：Q235B；</w:t>
                  </w:r>
                </w:p>
                <w:p>
                  <w:pPr>
                    <w:pStyle w:val="null3"/>
                    <w:jc w:val="both"/>
                  </w:pPr>
                  <w:r>
                    <w:rPr>
                      <w:rFonts w:ascii="仿宋_GB2312" w:hAnsi="仿宋_GB2312" w:cs="仿宋_GB2312" w:eastAsia="仿宋_GB2312"/>
                      <w:sz w:val="20"/>
                    </w:rPr>
                    <w:t>5.篮板规格：1800*1050*38；篮板框为：3mm铝方管，篮板为：12mm高强度安全玻璃篮板，符合国标规定；</w:t>
                  </w:r>
                </w:p>
                <w:p>
                  <w:pPr>
                    <w:pStyle w:val="null3"/>
                    <w:jc w:val="both"/>
                  </w:pPr>
                  <w:r>
                    <w:rPr>
                      <w:rFonts w:ascii="仿宋_GB2312" w:hAnsi="仿宋_GB2312" w:cs="仿宋_GB2312" w:eastAsia="仿宋_GB2312"/>
                      <w:sz w:val="20"/>
                    </w:rPr>
                    <w:t>6.篮圈：采用φ17实心圆钢和δ6mm铁板，材质Q235B，白色尼龙绳，半硬式；</w:t>
                  </w:r>
                </w:p>
                <w:p>
                  <w:pPr>
                    <w:pStyle w:val="null3"/>
                    <w:jc w:val="both"/>
                  </w:pPr>
                  <w:r>
                    <w:rPr>
                      <w:rFonts w:ascii="仿宋_GB2312" w:hAnsi="仿宋_GB2312" w:cs="仿宋_GB2312" w:eastAsia="仿宋_GB2312"/>
                      <w:sz w:val="20"/>
                    </w:rPr>
                    <w:t>7.紧固件：篮架所有紧固件均采用热镀锌处理，能保证长年不生锈；</w:t>
                  </w:r>
                </w:p>
                <w:p>
                  <w:pPr>
                    <w:pStyle w:val="null3"/>
                    <w:jc w:val="left"/>
                  </w:pPr>
                  <w:r>
                    <w:rPr>
                      <w:rFonts w:ascii="仿宋_GB2312" w:hAnsi="仿宋_GB2312" w:cs="仿宋_GB2312" w:eastAsia="仿宋_GB2312"/>
                      <w:sz w:val="20"/>
                    </w:rPr>
                    <w:t>8.符合GB19272-2011中5.9.2的相关规定要求。</w:t>
                  </w:r>
                </w:p>
                <w:p>
                  <w:pPr>
                    <w:pStyle w:val="null3"/>
                    <w:jc w:val="left"/>
                  </w:pPr>
                  <w:r>
                    <w:rPr>
                      <w:rFonts w:ascii="仿宋_GB2312" w:hAnsi="仿宋_GB2312" w:cs="仿宋_GB2312" w:eastAsia="仿宋_GB2312"/>
                      <w:sz w:val="20"/>
                    </w:rPr>
                    <w:t>★9.提供依据GB/T1766-2008《色漆和清漆 涂层老化的评级方法》和GB/T16422.2-2022《塑料实验室光源暴露试验方法 第2部分：氙弧灯》对所投篮球架产品的喷塑部件耐老化性能进行检测，在经过2000h氙灯老化预处理后，喷塑部件变色&lt;2级，无粉化、起泡、开裂、剥落等异常现象并提供相关检测报告。</w:t>
                  </w:r>
                </w:p>
                <w:p>
                  <w:pPr>
                    <w:pStyle w:val="null3"/>
                    <w:jc w:val="both"/>
                  </w:pPr>
                  <w:r>
                    <w:rPr>
                      <w:rFonts w:ascii="仿宋_GB2312" w:hAnsi="仿宋_GB2312" w:cs="仿宋_GB2312" w:eastAsia="仿宋_GB2312"/>
                      <w:sz w:val="20"/>
                    </w:rPr>
                    <w:t>★10.篮架、篮板保护套经受控需氧堆肥试验检测，且试验结果:试样45d的生物分解率不低于8%，180d的生物分解率不低于20%;参比材料45d生物分解率不低于70%，180d的生物分解率不低于90%并提供相关检测报告。</w:t>
                  </w:r>
                </w:p>
                <w:p>
                  <w:pPr>
                    <w:pStyle w:val="null3"/>
                    <w:jc w:val="both"/>
                  </w:pPr>
                  <w:r>
                    <w:rPr>
                      <w:rFonts w:ascii="仿宋_GB2312" w:hAnsi="仿宋_GB2312" w:cs="仿宋_GB2312" w:eastAsia="仿宋_GB2312"/>
                      <w:sz w:val="20"/>
                    </w:rPr>
                    <w:t>★11.依据HJ 2547-2016对该篮球架产品所用的塑料件进行检测，邻苯二甲酸脂（DBP、BBP、DEHP、DNOP的量不超过0.01‰、DINP、DIDP的量不超过0.05‰并提供相关检测报告</w:t>
                  </w:r>
                </w:p>
              </w:tc>
            </w:tr>
          </w:tbl>
          <w:p>
            <w:pPr>
              <w:pStyle w:val="null3"/>
            </w:pPr>
            <w:r>
              <w:rPr>
                <w:rFonts w:ascii="仿宋_GB2312" w:hAnsi="仿宋_GB2312" w:cs="仿宋_GB2312" w:eastAsia="仿宋_GB2312"/>
                <w:sz w:val="20"/>
                <w:b/>
              </w:rPr>
              <w:t>2.技术要求</w:t>
            </w:r>
          </w:p>
          <w:p>
            <w:pPr>
              <w:pStyle w:val="null3"/>
              <w:ind w:firstLine="400"/>
              <w:jc w:val="both"/>
            </w:pPr>
            <w:r>
              <w:rPr>
                <w:rFonts w:ascii="仿宋_GB2312" w:hAnsi="仿宋_GB2312" w:cs="仿宋_GB2312" w:eastAsia="仿宋_GB2312"/>
                <w:sz w:val="20"/>
              </w:rPr>
              <w:t>2.1外观：无裂痕或分层现象；防滑层与底胶层粘合牢固、无凹凸现象；表面色泽均匀、耐久。</w:t>
            </w:r>
          </w:p>
          <w:p>
            <w:pPr>
              <w:pStyle w:val="null3"/>
              <w:ind w:firstLine="400"/>
              <w:jc w:val="both"/>
            </w:pPr>
            <w:r>
              <w:rPr>
                <w:rFonts w:ascii="仿宋_GB2312" w:hAnsi="仿宋_GB2312" w:cs="仿宋_GB2312" w:eastAsia="仿宋_GB2312"/>
                <w:sz w:val="20"/>
              </w:rPr>
              <w:t>2.2标志线：标志线应清晰、不反光，无明显虚边、与面层粘合牢固。跑道标志线位置距终点线间的距离长度不允许出现负差，其正差应小于1/1000。符合国际田径协会联合会场地设施标准相关规定。</w:t>
            </w:r>
          </w:p>
          <w:p>
            <w:pPr>
              <w:pStyle w:val="null3"/>
              <w:ind w:firstLine="400"/>
              <w:jc w:val="both"/>
            </w:pPr>
            <w:r>
              <w:rPr>
                <w:rFonts w:ascii="仿宋_GB2312" w:hAnsi="仿宋_GB2312" w:cs="仿宋_GB2312" w:eastAsia="仿宋_GB2312"/>
                <w:sz w:val="20"/>
              </w:rPr>
              <w:t>2.3平整度合格率：任何位置3米塔尺3mm水平误差以下，平整度合格率不小于85%。</w:t>
            </w:r>
          </w:p>
          <w:p>
            <w:pPr>
              <w:pStyle w:val="null3"/>
              <w:ind w:firstLine="400"/>
              <w:jc w:val="both"/>
            </w:pPr>
            <w:r>
              <w:rPr>
                <w:rFonts w:ascii="仿宋_GB2312" w:hAnsi="仿宋_GB2312" w:cs="仿宋_GB2312" w:eastAsia="仿宋_GB2312"/>
                <w:sz w:val="20"/>
              </w:rPr>
              <w:t>2.4场地坡度：内环排水沟以内的篮球场、足球场区域采用龟背式排水。跑道及辅助区向内环排水沟排水，排水坡度3‰-5‰。</w:t>
            </w:r>
          </w:p>
          <w:p>
            <w:pPr>
              <w:pStyle w:val="null3"/>
              <w:ind w:firstLine="400"/>
              <w:jc w:val="both"/>
            </w:pPr>
            <w:r>
              <w:rPr>
                <w:rFonts w:ascii="仿宋_GB2312" w:hAnsi="仿宋_GB2312" w:cs="仿宋_GB2312" w:eastAsia="仿宋_GB2312"/>
                <w:sz w:val="20"/>
              </w:rPr>
              <w:t>2.5厚度：塑胶跑道的厚度13mm（±1mm）,硅PU的厚度8mm（±1mm）。</w:t>
            </w:r>
          </w:p>
          <w:p>
            <w:pPr>
              <w:pStyle w:val="null3"/>
              <w:ind w:firstLine="400"/>
              <w:jc w:val="both"/>
            </w:pPr>
            <w:r>
              <w:rPr>
                <w:rFonts w:ascii="仿宋_GB2312" w:hAnsi="仿宋_GB2312" w:cs="仿宋_GB2312" w:eastAsia="仿宋_GB2312"/>
                <w:sz w:val="20"/>
              </w:rPr>
              <w:t>2.6全塑型自结纹塑胶跑道原材料（跑道弹性材料、面层材料）及成品满足GB 36246-2018《中小学合成材料面层运动场地》环保标准。</w:t>
            </w:r>
            <w:r>
              <w:rPr>
                <w:rFonts w:ascii="仿宋_GB2312" w:hAnsi="仿宋_GB2312" w:cs="仿宋_GB2312" w:eastAsia="仿宋_GB2312"/>
                <w:sz w:val="20"/>
              </w:rPr>
              <w:t>并提供相关检测报告</w:t>
            </w:r>
          </w:p>
          <w:p>
            <w:pPr>
              <w:pStyle w:val="null3"/>
              <w:ind w:firstLine="400"/>
            </w:pPr>
            <w:r>
              <w:rPr>
                <w:rFonts w:ascii="仿宋_GB2312" w:hAnsi="仿宋_GB2312" w:cs="仿宋_GB2312" w:eastAsia="仿宋_GB2312"/>
                <w:sz w:val="20"/>
              </w:rPr>
              <w:t>2.7硅PU球场面层所用原材料（球场弹性材料、球场面漆材料）有害物质限量符合GB36246-201</w:t>
            </w:r>
            <w:r>
              <w:rPr>
                <w:rFonts w:ascii="仿宋_GB2312" w:hAnsi="仿宋_GB2312" w:cs="仿宋_GB2312" w:eastAsia="仿宋_GB2312"/>
                <w:sz w:val="20"/>
              </w:rPr>
              <w:t>8非固体原料有害物质限量型式检验要求，</w:t>
            </w:r>
            <w:r>
              <w:rPr>
                <w:rFonts w:ascii="仿宋_GB2312" w:hAnsi="仿宋_GB2312" w:cs="仿宋_GB2312" w:eastAsia="仿宋_GB2312"/>
                <w:sz w:val="20"/>
              </w:rPr>
              <w:t>并提供相关检测报告</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2.8硅PU球场面层符合以下GB36246-2018标准对成品有害物质限量以及气味等级、物理性能、老化性能、无机填料全项型式检验要求，</w:t>
            </w:r>
            <w:r>
              <w:rPr>
                <w:rFonts w:ascii="仿宋_GB2312" w:hAnsi="仿宋_GB2312" w:cs="仿宋_GB2312" w:eastAsia="仿宋_GB2312"/>
                <w:sz w:val="20"/>
              </w:rPr>
              <w:t>并提供相关检测报告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2.9人造草成品满足GB36246-2018《中小学合成材料面层运动场地》标准。</w:t>
            </w:r>
            <w:r>
              <w:rPr>
                <w:rFonts w:ascii="仿宋_GB2312" w:hAnsi="仿宋_GB2312" w:cs="仿宋_GB2312" w:eastAsia="仿宋_GB2312"/>
                <w:sz w:val="20"/>
              </w:rPr>
              <w:t>并提供相关检测报告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三、样品：</w:t>
            </w:r>
          </w:p>
          <w:p>
            <w:pPr>
              <w:pStyle w:val="null3"/>
            </w:pPr>
            <w:r>
              <w:rPr>
                <w:rFonts w:ascii="仿宋_GB2312" w:hAnsi="仿宋_GB2312" w:cs="仿宋_GB2312" w:eastAsia="仿宋_GB2312"/>
              </w:rPr>
              <w:t>3.1</w:t>
            </w:r>
            <w:r>
              <w:rPr>
                <w:rFonts w:ascii="仿宋_GB2312" w:hAnsi="仿宋_GB2312" w:cs="仿宋_GB2312" w:eastAsia="仿宋_GB2312"/>
              </w:rPr>
              <w:t>样品清单：</w:t>
            </w:r>
          </w:p>
          <w:tbl>
            <w:tblPr>
              <w:tblInd w:type="dxa" w:w="105"/>
              <w:tblBorders>
                <w:top w:val="none" w:color="000000" w:sz="4"/>
                <w:left w:val="none" w:color="000000" w:sz="4"/>
                <w:bottom w:val="none" w:color="000000" w:sz="4"/>
                <w:right w:val="none" w:color="000000" w:sz="4"/>
                <w:insideH w:val="none"/>
                <w:insideV w:val="none"/>
              </w:tblBorders>
            </w:tblPr>
            <w:tblGrid>
              <w:gridCol w:w="248"/>
              <w:gridCol w:w="781"/>
              <w:gridCol w:w="908"/>
              <w:gridCol w:w="308"/>
              <w:gridCol w:w="308"/>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样品名称</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r>
                    <w:rPr>
                      <w:rFonts w:ascii="仿宋_GB2312" w:hAnsi="仿宋_GB2312" w:cs="仿宋_GB2312" w:eastAsia="仿宋_GB2312"/>
                      <w:sz w:val="19"/>
                    </w:rPr>
                    <w:t>（</w:t>
                  </w:r>
                  <w:r>
                    <w:rPr>
                      <w:rFonts w:ascii="仿宋_GB2312" w:hAnsi="仿宋_GB2312" w:cs="仿宋_GB2312" w:eastAsia="仿宋_GB2312"/>
                      <w:sz w:val="19"/>
                    </w:rPr>
                    <w:t>单位：毫米</w:t>
                  </w:r>
                  <w:r>
                    <w:rPr>
                      <w:rFonts w:ascii="仿宋_GB2312" w:hAnsi="仿宋_GB2312" w:cs="仿宋_GB2312" w:eastAsia="仿宋_GB2312"/>
                      <w:sz w:val="19"/>
                    </w:rPr>
                    <w:t>）</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规格及工艺要求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全塑型自结纹塑胶</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600*600</w:t>
                  </w:r>
                  <w:r>
                    <w:rPr>
                      <w:rFonts w:ascii="仿宋_GB2312" w:hAnsi="仿宋_GB2312" w:cs="仿宋_GB2312" w:eastAsia="仿宋_GB2312"/>
                      <w:sz w:val="19"/>
                    </w:rPr>
                    <w:t>（需体现分层情况）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块</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根据磋商文件要求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硅</w:t>
                  </w:r>
                  <w:r>
                    <w:rPr>
                      <w:rFonts w:ascii="仿宋_GB2312" w:hAnsi="仿宋_GB2312" w:cs="仿宋_GB2312" w:eastAsia="仿宋_GB2312"/>
                      <w:sz w:val="19"/>
                    </w:rPr>
                    <w:t>PU</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600*600</w:t>
                  </w:r>
                  <w:r>
                    <w:rPr>
                      <w:rFonts w:ascii="仿宋_GB2312" w:hAnsi="仿宋_GB2312" w:cs="仿宋_GB2312" w:eastAsia="仿宋_GB2312"/>
                      <w:sz w:val="19"/>
                    </w:rPr>
                    <w:t>（需体现分层情况）</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块</w:t>
                  </w:r>
                </w:p>
              </w:tc>
              <w:tc>
                <w:tcPr>
                  <w:tcW w:type="dxa" w:w="308"/>
                  <w:vMerge/>
                  <w:tcBorders>
                    <w:top w:val="none" w:color="000000" w:sz="4"/>
                    <w:left w:val="single" w:color="000000" w:sz="4"/>
                    <w:bottom w:val="single" w:color="000000" w:sz="4"/>
                    <w:right w:val="single" w:color="000000" w:sz="4"/>
                  </w:tcBorders>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免填充人造草</w:t>
                  </w:r>
                  <w:r>
                    <w:rPr>
                      <w:rFonts w:ascii="仿宋_GB2312" w:hAnsi="仿宋_GB2312" w:cs="仿宋_GB2312" w:eastAsia="仿宋_GB2312"/>
                      <w:sz w:val="24"/>
                    </w:rPr>
                    <w:t>坪</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600*600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块</w:t>
                  </w:r>
                </w:p>
              </w:tc>
              <w:tc>
                <w:tcPr>
                  <w:tcW w:type="dxa" w:w="308"/>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3.2</w:t>
            </w:r>
            <w:r>
              <w:rPr>
                <w:rFonts w:ascii="仿宋_GB2312" w:hAnsi="仿宋_GB2312" w:cs="仿宋_GB2312" w:eastAsia="仿宋_GB2312"/>
              </w:rPr>
              <w:t>样品制作的标准和要求：根据磋商文件要求</w:t>
            </w:r>
          </w:p>
          <w:p>
            <w:pPr>
              <w:pStyle w:val="null3"/>
            </w:pPr>
            <w:r>
              <w:rPr>
                <w:rFonts w:ascii="仿宋_GB2312" w:hAnsi="仿宋_GB2312" w:cs="仿宋_GB2312" w:eastAsia="仿宋_GB2312"/>
              </w:rPr>
              <w:t>3.3</w:t>
            </w:r>
            <w:r>
              <w:rPr>
                <w:rFonts w:ascii="仿宋_GB2312" w:hAnsi="仿宋_GB2312" w:cs="仿宋_GB2312" w:eastAsia="仿宋_GB2312"/>
              </w:rPr>
              <w:t>样品不配带任何标识，各供应商的样品必须满足采购人的要求。</w:t>
            </w:r>
          </w:p>
          <w:p>
            <w:pPr>
              <w:pStyle w:val="null3"/>
            </w:pPr>
            <w:r>
              <w:rPr>
                <w:rFonts w:ascii="仿宋_GB2312" w:hAnsi="仿宋_GB2312" w:cs="仿宋_GB2312" w:eastAsia="仿宋_GB2312"/>
              </w:rPr>
              <w:t>3.4</w:t>
            </w:r>
            <w:r>
              <w:rPr>
                <w:rFonts w:ascii="仿宋_GB2312" w:hAnsi="仿宋_GB2312" w:cs="仿宋_GB2312" w:eastAsia="仿宋_GB2312"/>
              </w:rPr>
              <w:t>样品（含包装等）均不得明示任何商标、厂家及品牌标识或其他特殊标记等信息。</w:t>
            </w:r>
          </w:p>
          <w:p>
            <w:pPr>
              <w:pStyle w:val="null3"/>
            </w:pPr>
            <w:r>
              <w:rPr>
                <w:rFonts w:ascii="仿宋_GB2312" w:hAnsi="仿宋_GB2312" w:cs="仿宋_GB2312" w:eastAsia="仿宋_GB2312"/>
              </w:rPr>
              <w:t>3.5</w:t>
            </w:r>
            <w:r>
              <w:rPr>
                <w:rFonts w:ascii="仿宋_GB2312" w:hAnsi="仿宋_GB2312" w:cs="仿宋_GB2312" w:eastAsia="仿宋_GB2312"/>
              </w:rPr>
              <w:t>样品的递交</w:t>
            </w:r>
          </w:p>
          <w:p>
            <w:pPr>
              <w:pStyle w:val="null3"/>
            </w:pPr>
            <w:r>
              <w:rPr>
                <w:rFonts w:ascii="仿宋_GB2312" w:hAnsi="仿宋_GB2312" w:cs="仿宋_GB2312" w:eastAsia="仿宋_GB2312"/>
              </w:rPr>
              <w:t>3.5.1</w:t>
            </w:r>
            <w:r>
              <w:rPr>
                <w:rFonts w:ascii="仿宋_GB2312" w:hAnsi="仿宋_GB2312" w:cs="仿宋_GB2312" w:eastAsia="仿宋_GB2312"/>
              </w:rPr>
              <w:t>递交样品截止时间：同提交响应文件截止时间。</w:t>
            </w:r>
          </w:p>
          <w:p>
            <w:pPr>
              <w:pStyle w:val="null3"/>
            </w:pPr>
            <w:r>
              <w:rPr>
                <w:rFonts w:ascii="仿宋_GB2312" w:hAnsi="仿宋_GB2312" w:cs="仿宋_GB2312" w:eastAsia="仿宋_GB2312"/>
              </w:rPr>
              <w:t>3.5.2</w:t>
            </w:r>
            <w:r>
              <w:rPr>
                <w:rFonts w:ascii="仿宋_GB2312" w:hAnsi="仿宋_GB2312" w:cs="仿宋_GB2312" w:eastAsia="仿宋_GB2312"/>
              </w:rPr>
              <w:t>递交地点：西安市曲江新区南三环辅路以南曲江文创中心</w:t>
            </w:r>
            <w:r>
              <w:rPr>
                <w:rFonts w:ascii="仿宋_GB2312" w:hAnsi="仿宋_GB2312" w:cs="仿宋_GB2312" w:eastAsia="仿宋_GB2312"/>
              </w:rPr>
              <w:t>7</w:t>
            </w:r>
            <w:r>
              <w:rPr>
                <w:rFonts w:ascii="仿宋_GB2312" w:hAnsi="仿宋_GB2312" w:cs="仿宋_GB2312" w:eastAsia="仿宋_GB2312"/>
              </w:rPr>
              <w:t>幢</w:t>
            </w:r>
            <w:r>
              <w:rPr>
                <w:rFonts w:ascii="仿宋_GB2312" w:hAnsi="仿宋_GB2312" w:cs="仿宋_GB2312" w:eastAsia="仿宋_GB2312"/>
              </w:rPr>
              <w:t>17</w:t>
            </w:r>
            <w:r>
              <w:rPr>
                <w:rFonts w:ascii="仿宋_GB2312" w:hAnsi="仿宋_GB2312" w:cs="仿宋_GB2312" w:eastAsia="仿宋_GB2312"/>
              </w:rPr>
              <w:t>楼会议室</w:t>
            </w:r>
            <w:r>
              <w:rPr>
                <w:rFonts w:ascii="仿宋_GB2312" w:hAnsi="仿宋_GB2312" w:cs="仿宋_GB2312" w:eastAsia="仿宋_GB2312"/>
              </w:rPr>
              <w:t>。</w:t>
            </w:r>
          </w:p>
          <w:p>
            <w:pPr>
              <w:pStyle w:val="null3"/>
            </w:pPr>
            <w:r>
              <w:rPr>
                <w:rFonts w:ascii="仿宋_GB2312" w:hAnsi="仿宋_GB2312" w:cs="仿宋_GB2312" w:eastAsia="仿宋_GB2312"/>
              </w:rPr>
              <w:t>3.5.3</w:t>
            </w:r>
            <w:r>
              <w:rPr>
                <w:rFonts w:ascii="仿宋_GB2312" w:hAnsi="仿宋_GB2312" w:cs="仿宋_GB2312" w:eastAsia="仿宋_GB2312"/>
              </w:rPr>
              <w:t>供应商代表必须在递交样品截止时间前将样品送达指定地点，逾期不予受理。</w:t>
            </w:r>
          </w:p>
          <w:p>
            <w:pPr>
              <w:pStyle w:val="null3"/>
            </w:pPr>
            <w:r>
              <w:rPr>
                <w:rFonts w:ascii="仿宋_GB2312" w:hAnsi="仿宋_GB2312" w:cs="仿宋_GB2312" w:eastAsia="仿宋_GB2312"/>
              </w:rPr>
              <w:t xml:space="preserve">3.5.4 </w:t>
            </w:r>
            <w:r>
              <w:rPr>
                <w:rFonts w:ascii="仿宋_GB2312" w:hAnsi="仿宋_GB2312" w:cs="仿宋_GB2312" w:eastAsia="仿宋_GB2312"/>
              </w:rPr>
              <w:t>采购人、采购代理机构对递交的样品进行检查，统一编号并封样留存，作为产品检验的依据，如质量下降，将依法追究成交供应商的责任。</w:t>
            </w:r>
          </w:p>
          <w:p>
            <w:pPr>
              <w:pStyle w:val="null3"/>
            </w:pPr>
            <w:r>
              <w:rPr>
                <w:rFonts w:ascii="仿宋_GB2312" w:hAnsi="仿宋_GB2312" w:cs="仿宋_GB2312" w:eastAsia="仿宋_GB2312"/>
              </w:rPr>
              <w:t xml:space="preserve">3.5.5 </w:t>
            </w:r>
            <w:r>
              <w:rPr>
                <w:rFonts w:ascii="仿宋_GB2312" w:hAnsi="仿宋_GB2312" w:cs="仿宋_GB2312" w:eastAsia="仿宋_GB2312"/>
              </w:rPr>
              <w:t>样品必须由供应商原厂制作，如果发现转包制作，该供应商的磋商保证金将不予退还，其磋商也将被拒绝。</w:t>
            </w:r>
          </w:p>
          <w:p>
            <w:pPr>
              <w:pStyle w:val="null3"/>
            </w:pPr>
            <w:r>
              <w:rPr>
                <w:rFonts w:ascii="仿宋_GB2312" w:hAnsi="仿宋_GB2312" w:cs="仿宋_GB2312" w:eastAsia="仿宋_GB2312"/>
              </w:rPr>
              <w:t xml:space="preserve">3.5.6 </w:t>
            </w:r>
            <w:r>
              <w:rPr>
                <w:rFonts w:ascii="仿宋_GB2312" w:hAnsi="仿宋_GB2312" w:cs="仿宋_GB2312" w:eastAsia="仿宋_GB2312"/>
              </w:rPr>
              <w:t>样品退还办法：无效供应商样品开标当天退还，未中标人样品在成交公告发出后五个工作日内自行领取，如未在规定时间内领取样品，则样品由采购代理机构代为处理，后期不得有任何异议。成交供应商样品在全部产品验收合格后由采购人退还。</w:t>
            </w:r>
          </w:p>
          <w:p>
            <w:pPr>
              <w:pStyle w:val="null3"/>
              <w:jc w:val="both"/>
            </w:pPr>
            <w:r>
              <w:rPr>
                <w:rFonts w:ascii="仿宋_GB2312" w:hAnsi="仿宋_GB2312" w:cs="仿宋_GB2312" w:eastAsia="仿宋_GB2312"/>
                <w:sz w:val="21"/>
              </w:rPr>
              <w:t xml:space="preserve">3.5.7  </w:t>
            </w:r>
            <w:r>
              <w:rPr>
                <w:rFonts w:ascii="仿宋_GB2312" w:hAnsi="仿宋_GB2312" w:cs="仿宋_GB2312" w:eastAsia="仿宋_GB2312"/>
                <w:sz w:val="21"/>
              </w:rPr>
              <w:t>各供应商自行承担样品搬运过程中发生的损失。</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施工图纸</w:t>
            </w:r>
            <w:r>
              <w:rPr>
                <w:rFonts w:ascii="仿宋_GB2312" w:hAnsi="仿宋_GB2312" w:cs="仿宋_GB2312" w:eastAsia="仿宋_GB2312"/>
                <w:sz w:val="20"/>
                <w:b/>
              </w:rPr>
              <w:t>、</w:t>
            </w:r>
            <w:r>
              <w:rPr>
                <w:rFonts w:ascii="仿宋_GB2312" w:hAnsi="仿宋_GB2312" w:cs="仿宋_GB2312" w:eastAsia="仿宋_GB2312"/>
                <w:sz w:val="20"/>
                <w:b/>
              </w:rPr>
              <w:t>清单</w:t>
            </w:r>
          </w:p>
          <w:p>
            <w:pPr>
              <w:pStyle w:val="null3"/>
              <w:jc w:val="left"/>
            </w:pPr>
            <w:r>
              <w:rPr>
                <w:rFonts w:ascii="仿宋_GB2312" w:hAnsi="仿宋_GB2312" w:cs="仿宋_GB2312" w:eastAsia="仿宋_GB2312"/>
                <w:sz w:val="20"/>
                <w:b/>
              </w:rPr>
              <w:t>4.1施工图纸：具体详见本项目图纸附件</w:t>
            </w:r>
          </w:p>
          <w:p>
            <w:pPr>
              <w:pStyle w:val="null3"/>
              <w:jc w:val="left"/>
            </w:pPr>
            <w:r>
              <w:rPr>
                <w:rFonts w:ascii="仿宋_GB2312" w:hAnsi="仿宋_GB2312" w:cs="仿宋_GB2312" w:eastAsia="仿宋_GB2312"/>
                <w:sz w:val="20"/>
                <w:b/>
              </w:rPr>
              <w:t>4.2清单</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533"/>
              <w:gridCol w:w="1240"/>
              <w:gridCol w:w="305"/>
              <w:gridCol w:w="200"/>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改造内容</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工程量</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一、基础工程</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原塑胶跑道面层拆除</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1.厚塑胶面层拆除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2.垃圾外运</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r>
                    <w:rPr>
                      <w:rFonts w:ascii="仿宋_GB2312" w:hAnsi="仿宋_GB2312" w:cs="仿宋_GB2312" w:eastAsia="仿宋_GB2312"/>
                      <w:sz w:val="20"/>
                      <w:color w:val="000000"/>
                    </w:rPr>
                    <w:t>88</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原丙烯酸面层拆除</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1.原塑胶面层拆除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2.垃圾外运</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r>
                    <w:rPr>
                      <w:rFonts w:ascii="仿宋_GB2312" w:hAnsi="仿宋_GB2312" w:cs="仿宋_GB2312" w:eastAsia="仿宋_GB2312"/>
                      <w:sz w:val="20"/>
                      <w:color w:val="000000"/>
                    </w:rPr>
                    <w:t>8</w:t>
                  </w:r>
                  <w:r>
                    <w:rPr>
                      <w:rFonts w:ascii="仿宋_GB2312" w:hAnsi="仿宋_GB2312" w:cs="仿宋_GB2312" w:eastAsia="仿宋_GB2312"/>
                      <w:sz w:val="20"/>
                      <w:color w:val="000000"/>
                    </w:rPr>
                    <w:t>1.5</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原人造草面层拆除</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1.原塑胶面层拆除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2.垃圾外运</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r>
                    <w:rPr>
                      <w:rFonts w:ascii="仿宋_GB2312" w:hAnsi="仿宋_GB2312" w:cs="仿宋_GB2312" w:eastAsia="仿宋_GB2312"/>
                      <w:sz w:val="20"/>
                      <w:color w:val="000000"/>
                    </w:rPr>
                    <w:t>2</w:t>
                  </w:r>
                  <w:r>
                    <w:rPr>
                      <w:rFonts w:ascii="仿宋_GB2312" w:hAnsi="仿宋_GB2312" w:cs="仿宋_GB2312" w:eastAsia="仿宋_GB2312"/>
                      <w:sz w:val="20"/>
                      <w:color w:val="000000"/>
                    </w:rPr>
                    <w:t>1.6</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原排水沟拆除</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1.排水沟拆除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2.淤泥清理</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原沥青基础铣刨</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1.原沥青基础铣刨50mm</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1.拆除</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290.6</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新做排水沟</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0mm厚钢筋砼盖板安装、排水口泡沫封堵（完工后开启）；U型预制钢筋砼排水沟安装、防水刮缝；3.100厚钢筋砼垫层浇筑</w:t>
                  </w:r>
                  <w:r>
                    <w:rPr>
                      <w:rFonts w:ascii="仿宋_GB2312" w:hAnsi="仿宋_GB2312" w:cs="仿宋_GB2312" w:eastAsia="仿宋_GB2312"/>
                      <w:sz w:val="20"/>
                      <w:color w:val="000000"/>
                    </w:rPr>
                    <w:t>；</w:t>
                  </w:r>
                  <w:r>
                    <w:rPr>
                      <w:rFonts w:ascii="仿宋_GB2312" w:hAnsi="仿宋_GB2312" w:cs="仿宋_GB2312" w:eastAsia="仿宋_GB2312"/>
                      <w:sz w:val="20"/>
                      <w:color w:val="000000"/>
                    </w:rPr>
                    <w:t>4.200厚3:7灰土分层夯实；5.原基础夯实；</w:t>
                  </w:r>
                  <w:r>
                    <w:rPr>
                      <w:rFonts w:ascii="仿宋_GB2312" w:hAnsi="仿宋_GB2312" w:cs="仿宋_GB2312" w:eastAsia="仿宋_GB2312"/>
                      <w:sz w:val="20"/>
                      <w:color w:val="000000"/>
                    </w:rPr>
                    <w:t>6</w:t>
                  </w:r>
                  <w:r>
                    <w:rPr>
                      <w:rFonts w:ascii="仿宋_GB2312" w:hAnsi="仿宋_GB2312" w:cs="仿宋_GB2312" w:eastAsia="仿宋_GB2312"/>
                      <w:sz w:val="20"/>
                      <w:color w:val="000000"/>
                    </w:rPr>
                    <w:t>.排水沟开挖宽600、深800</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color w:val="000000"/>
                    </w:rPr>
                    <w:t>详见施工图纸</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1.开挖</w:t>
                  </w:r>
                  <w:r>
                    <w:rPr>
                      <w:rFonts w:ascii="仿宋_GB2312" w:hAnsi="仿宋_GB2312" w:cs="仿宋_GB2312" w:eastAsia="仿宋_GB2312"/>
                      <w:sz w:val="20"/>
                      <w:color w:val="000000"/>
                    </w:rPr>
                    <w:t>；</w:t>
                  </w:r>
                  <w:r>
                    <w:rPr>
                      <w:rFonts w:ascii="仿宋_GB2312" w:hAnsi="仿宋_GB2312" w:cs="仿宋_GB2312" w:eastAsia="仿宋_GB2312"/>
                      <w:sz w:val="20"/>
                      <w:color w:val="000000"/>
                    </w:rPr>
                    <w:t>2.垫层铺筑</w:t>
                  </w:r>
                  <w:r>
                    <w:rPr>
                      <w:rFonts w:ascii="仿宋_GB2312" w:hAnsi="仿宋_GB2312" w:cs="仿宋_GB2312" w:eastAsia="仿宋_GB2312"/>
                      <w:sz w:val="20"/>
                      <w:color w:val="000000"/>
                    </w:rPr>
                    <w:t>；</w:t>
                  </w:r>
                  <w:r>
                    <w:rPr>
                      <w:rFonts w:ascii="仿宋_GB2312" w:hAnsi="仿宋_GB2312" w:cs="仿宋_GB2312" w:eastAsia="仿宋_GB2312"/>
                      <w:sz w:val="20"/>
                      <w:color w:val="000000"/>
                    </w:rPr>
                    <w:t>3.混凝土浇筑4.砌筑</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color w:val="000000"/>
                    </w:rPr>
                    <w:t>5.勾缝</w:t>
                  </w:r>
                  <w:r>
                    <w:rPr>
                      <w:rFonts w:ascii="仿宋_GB2312" w:hAnsi="仿宋_GB2312" w:cs="仿宋_GB2312" w:eastAsia="仿宋_GB2312"/>
                      <w:sz w:val="20"/>
                      <w:color w:val="000000"/>
                    </w:rPr>
                    <w:t>；</w:t>
                  </w:r>
                  <w:r>
                    <w:rPr>
                      <w:rFonts w:ascii="仿宋_GB2312" w:hAnsi="仿宋_GB2312" w:cs="仿宋_GB2312" w:eastAsia="仿宋_GB2312"/>
                      <w:sz w:val="20"/>
                      <w:color w:val="000000"/>
                    </w:rPr>
                    <w:t>6.抹面</w:t>
                  </w:r>
                  <w:r>
                    <w:rPr>
                      <w:rFonts w:ascii="仿宋_GB2312" w:hAnsi="仿宋_GB2312" w:cs="仿宋_GB2312" w:eastAsia="仿宋_GB2312"/>
                      <w:sz w:val="20"/>
                      <w:color w:val="000000"/>
                    </w:rPr>
                    <w:t>；</w:t>
                  </w:r>
                  <w:r>
                    <w:rPr>
                      <w:rFonts w:ascii="仿宋_GB2312" w:hAnsi="仿宋_GB2312" w:cs="仿宋_GB2312" w:eastAsia="仿宋_GB2312"/>
                      <w:sz w:val="20"/>
                      <w:color w:val="000000"/>
                    </w:rPr>
                    <w:t>7.盖板</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3.8</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运动区沉沙井</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0mm厚钢筋砼盖板安装</w:t>
                  </w:r>
                  <w:r>
                    <w:rPr>
                      <w:rFonts w:ascii="仿宋_GB2312" w:hAnsi="仿宋_GB2312" w:cs="仿宋_GB2312" w:eastAsia="仿宋_GB2312"/>
                      <w:sz w:val="20"/>
                      <w:color w:val="000000"/>
                    </w:rPr>
                    <w:t>；</w:t>
                  </w:r>
                  <w:r>
                    <w:rPr>
                      <w:rFonts w:ascii="仿宋_GB2312" w:hAnsi="仿宋_GB2312" w:cs="仿宋_GB2312" w:eastAsia="仿宋_GB2312"/>
                      <w:sz w:val="20"/>
                      <w:color w:val="000000"/>
                    </w:rPr>
                    <w:t>2.沉沙井砌筑</w:t>
                  </w:r>
                  <w:r>
                    <w:rPr>
                      <w:rFonts w:ascii="仿宋_GB2312" w:hAnsi="仿宋_GB2312" w:cs="仿宋_GB2312" w:eastAsia="仿宋_GB2312"/>
                      <w:sz w:val="20"/>
                      <w:color w:val="000000"/>
                    </w:rPr>
                    <w:t>；</w:t>
                  </w:r>
                  <w:r>
                    <w:rPr>
                      <w:rFonts w:ascii="仿宋_GB2312" w:hAnsi="仿宋_GB2312" w:cs="仿宋_GB2312" w:eastAsia="仿宋_GB2312"/>
                      <w:sz w:val="20"/>
                      <w:color w:val="000000"/>
                    </w:rPr>
                    <w:t>3.100厚钢筋砼垫层制作</w:t>
                  </w:r>
                  <w:r>
                    <w:rPr>
                      <w:rFonts w:ascii="仿宋_GB2312" w:hAnsi="仿宋_GB2312" w:cs="仿宋_GB2312" w:eastAsia="仿宋_GB2312"/>
                      <w:sz w:val="20"/>
                      <w:color w:val="000000"/>
                    </w:rPr>
                    <w:t>；</w:t>
                  </w:r>
                  <w:r>
                    <w:rPr>
                      <w:rFonts w:ascii="仿宋_GB2312" w:hAnsi="仿宋_GB2312" w:cs="仿宋_GB2312" w:eastAsia="仿宋_GB2312"/>
                      <w:sz w:val="20"/>
                      <w:color w:val="000000"/>
                    </w:rPr>
                    <w:t>4.200厚3:7灰土层分层夯实</w:t>
                  </w:r>
                  <w:r>
                    <w:rPr>
                      <w:rFonts w:ascii="仿宋_GB2312" w:hAnsi="仿宋_GB2312" w:cs="仿宋_GB2312" w:eastAsia="仿宋_GB2312"/>
                      <w:sz w:val="20"/>
                      <w:color w:val="000000"/>
                    </w:rPr>
                    <w:t>；</w:t>
                  </w:r>
                  <w:r>
                    <w:rPr>
                      <w:rFonts w:ascii="仿宋_GB2312" w:hAnsi="仿宋_GB2312" w:cs="仿宋_GB2312" w:eastAsia="仿宋_GB2312"/>
                      <w:sz w:val="20"/>
                      <w:color w:val="000000"/>
                    </w:rPr>
                    <w:t>5.原基础夯实</w:t>
                  </w:r>
                  <w:r>
                    <w:rPr>
                      <w:rFonts w:ascii="仿宋_GB2312" w:hAnsi="仿宋_GB2312" w:cs="仿宋_GB2312" w:eastAsia="仿宋_GB2312"/>
                      <w:sz w:val="20"/>
                      <w:color w:val="000000"/>
                    </w:rPr>
                    <w:t>；</w:t>
                  </w:r>
                  <w:r>
                    <w:rPr>
                      <w:rFonts w:ascii="仿宋_GB2312" w:hAnsi="仿宋_GB2312" w:cs="仿宋_GB2312" w:eastAsia="仿宋_GB2312"/>
                      <w:sz w:val="20"/>
                      <w:color w:val="000000"/>
                    </w:rPr>
                    <w:t>6.基础开挖宽700、深1000</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color w:val="000000"/>
                    </w:rPr>
                    <w:t>详见施工图纸</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1.土方挖运</w:t>
                  </w:r>
                  <w:r>
                    <w:rPr>
                      <w:rFonts w:ascii="仿宋_GB2312" w:hAnsi="仿宋_GB2312" w:cs="仿宋_GB2312" w:eastAsia="仿宋_GB2312"/>
                      <w:sz w:val="20"/>
                      <w:color w:val="000000"/>
                    </w:rPr>
                    <w:t>；</w:t>
                  </w:r>
                  <w:r>
                    <w:rPr>
                      <w:rFonts w:ascii="仿宋_GB2312" w:hAnsi="仿宋_GB2312" w:cs="仿宋_GB2312" w:eastAsia="仿宋_GB2312"/>
                      <w:sz w:val="20"/>
                      <w:color w:val="000000"/>
                    </w:rPr>
                    <w:t>2.砂浆制作、运输</w:t>
                  </w:r>
                  <w:r>
                    <w:rPr>
                      <w:rFonts w:ascii="仿宋_GB2312" w:hAnsi="仿宋_GB2312" w:cs="仿宋_GB2312" w:eastAsia="仿宋_GB2312"/>
                      <w:sz w:val="20"/>
                      <w:color w:val="000000"/>
                    </w:rPr>
                    <w:t>；</w:t>
                  </w:r>
                  <w:r>
                    <w:rPr>
                      <w:rFonts w:ascii="仿宋_GB2312" w:hAnsi="仿宋_GB2312" w:cs="仿宋_GB2312" w:eastAsia="仿宋_GB2312"/>
                      <w:sz w:val="20"/>
                      <w:color w:val="000000"/>
                    </w:rPr>
                    <w:t>3.铺设垫层</w:t>
                  </w:r>
                  <w:r>
                    <w:rPr>
                      <w:rFonts w:ascii="仿宋_GB2312" w:hAnsi="仿宋_GB2312" w:cs="仿宋_GB2312" w:eastAsia="仿宋_GB2312"/>
                      <w:sz w:val="20"/>
                      <w:color w:val="000000"/>
                    </w:rPr>
                    <w:t>；</w:t>
                  </w:r>
                  <w:r>
                    <w:rPr>
                      <w:rFonts w:ascii="仿宋_GB2312" w:hAnsi="仿宋_GB2312" w:cs="仿宋_GB2312" w:eastAsia="仿宋_GB2312"/>
                      <w:sz w:val="20"/>
                      <w:color w:val="000000"/>
                    </w:rPr>
                    <w:t>4.混凝土运输、浇筑、振捣、养护</w:t>
                  </w:r>
                  <w:r>
                    <w:rPr>
                      <w:rFonts w:ascii="仿宋_GB2312" w:hAnsi="仿宋_GB2312" w:cs="仿宋_GB2312" w:eastAsia="仿宋_GB2312"/>
                      <w:sz w:val="20"/>
                      <w:color w:val="000000"/>
                    </w:rPr>
                    <w:t>；</w:t>
                  </w:r>
                  <w:r>
                    <w:rPr>
                      <w:rFonts w:ascii="仿宋_GB2312" w:hAnsi="仿宋_GB2312" w:cs="仿宋_GB2312" w:eastAsia="仿宋_GB2312"/>
                      <w:sz w:val="20"/>
                      <w:color w:val="000000"/>
                    </w:rPr>
                    <w:t>5.沉沙井砌筑安装</w:t>
                  </w:r>
                  <w:r>
                    <w:rPr>
                      <w:rFonts w:ascii="仿宋_GB2312" w:hAnsi="仿宋_GB2312" w:cs="仿宋_GB2312" w:eastAsia="仿宋_GB2312"/>
                      <w:sz w:val="20"/>
                      <w:color w:val="000000"/>
                    </w:rPr>
                    <w:t>；</w:t>
                  </w:r>
                  <w:r>
                    <w:rPr>
                      <w:rFonts w:ascii="仿宋_GB2312" w:hAnsi="仿宋_GB2312" w:cs="仿宋_GB2312" w:eastAsia="仿宋_GB2312"/>
                      <w:sz w:val="20"/>
                      <w:color w:val="000000"/>
                    </w:rPr>
                    <w:t>6.回填</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管沟土方</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1.土壤类别:现场综合土</w:t>
                  </w:r>
                  <w:r>
                    <w:rPr>
                      <w:rFonts w:ascii="仿宋_GB2312" w:hAnsi="仿宋_GB2312" w:cs="仿宋_GB2312" w:eastAsia="仿宋_GB2312"/>
                      <w:sz w:val="20"/>
                      <w:color w:val="000000"/>
                    </w:rPr>
                    <w:t>；</w:t>
                  </w:r>
                  <w:r>
                    <w:rPr>
                      <w:rFonts w:ascii="仿宋_GB2312" w:hAnsi="仿宋_GB2312" w:cs="仿宋_GB2312" w:eastAsia="仿宋_GB2312"/>
                      <w:sz w:val="20"/>
                      <w:color w:val="000000"/>
                    </w:rPr>
                    <w:t>2.挖沟平均深度:0.8m</w:t>
                  </w:r>
                  <w:r>
                    <w:rPr>
                      <w:rFonts w:ascii="仿宋_GB2312" w:hAnsi="仿宋_GB2312" w:cs="仿宋_GB2312" w:eastAsia="仿宋_GB2312"/>
                      <w:sz w:val="20"/>
                      <w:color w:val="000000"/>
                    </w:rPr>
                    <w:t>；</w:t>
                  </w:r>
                  <w:r>
                    <w:rPr>
                      <w:rFonts w:ascii="仿宋_GB2312" w:hAnsi="仿宋_GB2312" w:cs="仿宋_GB2312" w:eastAsia="仿宋_GB2312"/>
                      <w:sz w:val="20"/>
                      <w:color w:val="000000"/>
                    </w:rPr>
                    <w:t>3.回填要求:200厚3：7灰土垫层，150厚C20混凝土垫层</w:t>
                  </w:r>
                  <w:r>
                    <w:rPr>
                      <w:rFonts w:ascii="仿宋_GB2312" w:hAnsi="仿宋_GB2312" w:cs="仿宋_GB2312" w:eastAsia="仿宋_GB2312"/>
                      <w:sz w:val="20"/>
                      <w:color w:val="000000"/>
                    </w:rPr>
                    <w:t>；</w:t>
                  </w:r>
                  <w:r>
                    <w:rPr>
                      <w:rFonts w:ascii="仿宋_GB2312" w:hAnsi="仿宋_GB2312" w:cs="仿宋_GB2312" w:eastAsia="仿宋_GB2312"/>
                      <w:sz w:val="20"/>
                      <w:color w:val="000000"/>
                    </w:rPr>
                    <w:t>4.管沟开挖深800、宽500</w:t>
                  </w:r>
                  <w:r>
                    <w:rPr>
                      <w:rFonts w:ascii="仿宋_GB2312" w:hAnsi="仿宋_GB2312" w:cs="仿宋_GB2312" w:eastAsia="仿宋_GB2312"/>
                      <w:sz w:val="20"/>
                      <w:color w:val="000000"/>
                    </w:rPr>
                    <w:t>；</w:t>
                  </w:r>
                  <w:r>
                    <w:rPr>
                      <w:rFonts w:ascii="仿宋_GB2312" w:hAnsi="仿宋_GB2312" w:cs="仿宋_GB2312" w:eastAsia="仿宋_GB2312"/>
                      <w:sz w:val="20"/>
                      <w:color w:val="000000"/>
                    </w:rPr>
                    <w:t>5.垃圾外运</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1.土方开挖</w:t>
                  </w:r>
                  <w:r>
                    <w:rPr>
                      <w:rFonts w:ascii="仿宋_GB2312" w:hAnsi="仿宋_GB2312" w:cs="仿宋_GB2312" w:eastAsia="仿宋_GB2312"/>
                      <w:sz w:val="20"/>
                      <w:color w:val="000000"/>
                    </w:rPr>
                    <w:t>；</w:t>
                  </w:r>
                  <w:r>
                    <w:rPr>
                      <w:rFonts w:ascii="仿宋_GB2312" w:hAnsi="仿宋_GB2312" w:cs="仿宋_GB2312" w:eastAsia="仿宋_GB2312"/>
                      <w:sz w:val="20"/>
                      <w:color w:val="000000"/>
                    </w:rPr>
                    <w:t>2.运输</w:t>
                  </w:r>
                  <w:r>
                    <w:rPr>
                      <w:rFonts w:ascii="仿宋_GB2312" w:hAnsi="仿宋_GB2312" w:cs="仿宋_GB2312" w:eastAsia="仿宋_GB2312"/>
                      <w:sz w:val="20"/>
                      <w:color w:val="000000"/>
                    </w:rPr>
                    <w:t>；</w:t>
                  </w:r>
                  <w:r>
                    <w:rPr>
                      <w:rFonts w:ascii="仿宋_GB2312" w:hAnsi="仿宋_GB2312" w:cs="仿宋_GB2312" w:eastAsia="仿宋_GB2312"/>
                      <w:sz w:val="20"/>
                      <w:color w:val="000000"/>
                    </w:rPr>
                    <w:t>3.回填</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0</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1.安装部位（室外）</w:t>
                  </w:r>
                  <w:r>
                    <w:rPr>
                      <w:rFonts w:ascii="仿宋_GB2312" w:hAnsi="仿宋_GB2312" w:cs="仿宋_GB2312" w:eastAsia="仿宋_GB2312"/>
                      <w:sz w:val="20"/>
                      <w:color w:val="000000"/>
                    </w:rPr>
                    <w:t>；</w:t>
                  </w:r>
                  <w:r>
                    <w:rPr>
                      <w:rFonts w:ascii="仿宋_GB2312" w:hAnsi="仿宋_GB2312" w:cs="仿宋_GB2312" w:eastAsia="仿宋_GB2312"/>
                      <w:sz w:val="20"/>
                      <w:color w:val="000000"/>
                    </w:rPr>
                    <w:t>2.输送介质（排水、雨水）</w:t>
                  </w:r>
                  <w:r>
                    <w:rPr>
                      <w:rFonts w:ascii="仿宋_GB2312" w:hAnsi="仿宋_GB2312" w:cs="仿宋_GB2312" w:eastAsia="仿宋_GB2312"/>
                      <w:sz w:val="20"/>
                      <w:color w:val="000000"/>
                    </w:rPr>
                    <w:t>；</w:t>
                  </w:r>
                  <w:r>
                    <w:rPr>
                      <w:rFonts w:ascii="仿宋_GB2312" w:hAnsi="仿宋_GB2312" w:cs="仿宋_GB2312" w:eastAsia="仿宋_GB2312"/>
                      <w:sz w:val="20"/>
                      <w:color w:val="000000"/>
                    </w:rPr>
                    <w:t>3.规格、材质:200高强波纹管</w:t>
                  </w:r>
                  <w:r>
                    <w:rPr>
                      <w:rFonts w:ascii="仿宋_GB2312" w:hAnsi="仿宋_GB2312" w:cs="仿宋_GB2312" w:eastAsia="仿宋_GB2312"/>
                      <w:sz w:val="20"/>
                      <w:color w:val="000000"/>
                    </w:rPr>
                    <w:t>；</w:t>
                  </w:r>
                  <w:r>
                    <w:rPr>
                      <w:rFonts w:ascii="仿宋_GB2312" w:hAnsi="仿宋_GB2312" w:cs="仿宋_GB2312" w:eastAsia="仿宋_GB2312"/>
                      <w:sz w:val="20"/>
                      <w:color w:val="000000"/>
                    </w:rPr>
                    <w:t>4.管道连接安装防水处理</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1.管道、管件及弯管的制作安装</w:t>
                  </w:r>
                  <w:r>
                    <w:rPr>
                      <w:rFonts w:ascii="仿宋_GB2312" w:hAnsi="仿宋_GB2312" w:cs="仿宋_GB2312" w:eastAsia="仿宋_GB2312"/>
                      <w:sz w:val="20"/>
                      <w:color w:val="000000"/>
                    </w:rPr>
                    <w:t>；</w:t>
                  </w:r>
                  <w:r>
                    <w:rPr>
                      <w:rFonts w:ascii="仿宋_GB2312" w:hAnsi="仿宋_GB2312" w:cs="仿宋_GB2312" w:eastAsia="仿宋_GB2312"/>
                      <w:sz w:val="20"/>
                      <w:color w:val="000000"/>
                    </w:rPr>
                    <w:t>2.水压及泄漏试验</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基础整平修复</w:t>
                  </w:r>
                  <w:r>
                    <w:rPr>
                      <w:rFonts w:ascii="仿宋_GB2312" w:hAnsi="仿宋_GB2312" w:cs="仿宋_GB2312" w:eastAsia="仿宋_GB2312"/>
                      <w:sz w:val="20"/>
                      <w:color w:val="000000"/>
                    </w:rPr>
                    <w:t>/原沙坑回填</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1.塌陷区开挖深度200mm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2.200厚3:7灰土层分层夯实</w:t>
                  </w:r>
                  <w:r>
                    <w:rPr>
                      <w:rFonts w:ascii="仿宋_GB2312" w:hAnsi="仿宋_GB2312" w:cs="仿宋_GB2312" w:eastAsia="仿宋_GB2312"/>
                      <w:sz w:val="20"/>
                      <w:color w:val="000000"/>
                    </w:rPr>
                    <w:t>；</w:t>
                  </w:r>
                  <w:r>
                    <w:rPr>
                      <w:rFonts w:ascii="仿宋_GB2312" w:hAnsi="仿宋_GB2312" w:cs="仿宋_GB2312" w:eastAsia="仿宋_GB2312"/>
                      <w:sz w:val="20"/>
                      <w:color w:val="000000"/>
                    </w:rPr>
                    <w:t>3.原基础夯实</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1.开挖</w:t>
                  </w:r>
                  <w:r>
                    <w:rPr>
                      <w:rFonts w:ascii="仿宋_GB2312" w:hAnsi="仿宋_GB2312" w:cs="仿宋_GB2312" w:eastAsia="仿宋_GB2312"/>
                      <w:sz w:val="20"/>
                      <w:color w:val="000000"/>
                    </w:rPr>
                    <w:t>；</w:t>
                  </w:r>
                  <w:r>
                    <w:rPr>
                      <w:rFonts w:ascii="仿宋_GB2312" w:hAnsi="仿宋_GB2312" w:cs="仿宋_GB2312" w:eastAsia="仿宋_GB2312"/>
                      <w:sz w:val="20"/>
                      <w:color w:val="000000"/>
                    </w:rPr>
                    <w:t>2.换填</w:t>
                  </w:r>
                  <w:r>
                    <w:rPr>
                      <w:rFonts w:ascii="仿宋_GB2312" w:hAnsi="仿宋_GB2312" w:cs="仿宋_GB2312" w:eastAsia="仿宋_GB2312"/>
                      <w:sz w:val="20"/>
                      <w:color w:val="000000"/>
                    </w:rPr>
                    <w:t>；</w:t>
                  </w:r>
                  <w:r>
                    <w:rPr>
                      <w:rFonts w:ascii="仿宋_GB2312" w:hAnsi="仿宋_GB2312" w:cs="仿宋_GB2312" w:eastAsia="仿宋_GB2312"/>
                      <w:sz w:val="20"/>
                      <w:color w:val="000000"/>
                    </w:rPr>
                    <w:t>夯实</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230.2</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运动场基层（沥青混凝土</w:t>
                  </w:r>
                  <w:r>
                    <w:rPr>
                      <w:rFonts w:ascii="仿宋_GB2312" w:hAnsi="仿宋_GB2312" w:cs="仿宋_GB2312" w:eastAsia="仿宋_GB2312"/>
                      <w:sz w:val="20"/>
                      <w:color w:val="000000"/>
                    </w:rPr>
                    <w:t>）</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1.喷洒粘结油；2.60厚AC-13沥青层铺设；</w:t>
                  </w:r>
                </w:p>
                <w:p>
                  <w:pPr>
                    <w:pStyle w:val="null3"/>
                    <w:jc w:val="center"/>
                  </w:pPr>
                  <w:r>
                    <w:rPr>
                      <w:rFonts w:ascii="仿宋_GB2312" w:hAnsi="仿宋_GB2312" w:cs="仿宋_GB2312" w:eastAsia="仿宋_GB2312"/>
                      <w:sz w:val="20"/>
                      <w:color w:val="000000"/>
                    </w:rPr>
                    <w:t>3.喷洒透油层</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1.洒铺底油</w:t>
                  </w:r>
                  <w:r>
                    <w:rPr>
                      <w:rFonts w:ascii="仿宋_GB2312" w:hAnsi="仿宋_GB2312" w:cs="仿宋_GB2312" w:eastAsia="仿宋_GB2312"/>
                      <w:sz w:val="20"/>
                      <w:color w:val="000000"/>
                    </w:rPr>
                    <w:t>；</w:t>
                  </w:r>
                  <w:r>
                    <w:rPr>
                      <w:rFonts w:ascii="仿宋_GB2312" w:hAnsi="仿宋_GB2312" w:cs="仿宋_GB2312" w:eastAsia="仿宋_GB2312"/>
                      <w:sz w:val="20"/>
                      <w:color w:val="000000"/>
                    </w:rPr>
                    <w:t>2.铺筑</w:t>
                  </w:r>
                  <w:r>
                    <w:rPr>
                      <w:rFonts w:ascii="仿宋_GB2312" w:hAnsi="仿宋_GB2312" w:cs="仿宋_GB2312" w:eastAsia="仿宋_GB2312"/>
                      <w:sz w:val="20"/>
                      <w:color w:val="000000"/>
                    </w:rPr>
                    <w:t>；</w:t>
                  </w:r>
                  <w:r>
                    <w:rPr>
                      <w:rFonts w:ascii="仿宋_GB2312" w:hAnsi="仿宋_GB2312" w:cs="仿宋_GB2312" w:eastAsia="仿宋_GB2312"/>
                      <w:sz w:val="20"/>
                      <w:color w:val="000000"/>
                    </w:rPr>
                    <w:t>3.碾压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2</w:t>
                  </w:r>
                  <w:r>
                    <w:rPr>
                      <w:rFonts w:ascii="仿宋_GB2312" w:hAnsi="仿宋_GB2312" w:cs="仿宋_GB2312" w:eastAsia="仿宋_GB2312"/>
                      <w:sz w:val="20"/>
                      <w:color w:val="000000"/>
                    </w:rPr>
                    <w:t>41.5</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跳远沙坑制作</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做法详见图纸</w:t>
                  </w:r>
                  <w:r>
                    <w:rPr>
                      <w:rFonts w:ascii="仿宋_GB2312" w:hAnsi="仿宋_GB2312" w:cs="仿宋_GB2312" w:eastAsia="仿宋_GB2312"/>
                      <w:sz w:val="20"/>
                      <w:color w:val="000000"/>
                    </w:rPr>
                    <w:t>，</w:t>
                  </w:r>
                  <w:r>
                    <w:rPr>
                      <w:rFonts w:ascii="仿宋_GB2312" w:hAnsi="仿宋_GB2312" w:cs="仿宋_GB2312" w:eastAsia="仿宋_GB2312"/>
                      <w:sz w:val="20"/>
                      <w:color w:val="000000"/>
                    </w:rPr>
                    <w:t>含土方开挖清理、底层、填充、两侧基础、塑胶倒角等全部施工内容。</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垃圾清运</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垃圾装车</w:t>
                  </w:r>
                  <w:r>
                    <w:rPr>
                      <w:rFonts w:ascii="仿宋_GB2312" w:hAnsi="仿宋_GB2312" w:cs="仿宋_GB2312" w:eastAsia="仿宋_GB2312"/>
                      <w:sz w:val="20"/>
                      <w:color w:val="000000"/>
                    </w:rPr>
                    <w:t>清理</w:t>
                  </w:r>
                  <w:r>
                    <w:rPr>
                      <w:rFonts w:ascii="仿宋_GB2312" w:hAnsi="仿宋_GB2312" w:cs="仿宋_GB2312" w:eastAsia="仿宋_GB2312"/>
                      <w:sz w:val="20"/>
                      <w:color w:val="000000"/>
                    </w:rPr>
                    <w:t>外运</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406</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二、运动面层铺设</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跑道区全塑型塑胶面层</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1.划线</w:t>
                  </w:r>
                  <w:r>
                    <w:rPr>
                      <w:rFonts w:ascii="仿宋_GB2312" w:hAnsi="仿宋_GB2312" w:cs="仿宋_GB2312" w:eastAsia="仿宋_GB2312"/>
                      <w:sz w:val="20"/>
                      <w:color w:val="000000"/>
                    </w:rPr>
                    <w:t>；</w:t>
                  </w:r>
                  <w:r>
                    <w:rPr>
                      <w:rFonts w:ascii="仿宋_GB2312" w:hAnsi="仿宋_GB2312" w:cs="仿宋_GB2312" w:eastAsia="仿宋_GB2312"/>
                      <w:sz w:val="20"/>
                      <w:color w:val="000000"/>
                    </w:rPr>
                    <w:t>2.3mm面层喷涂2遍</w:t>
                  </w:r>
                  <w:r>
                    <w:rPr>
                      <w:rFonts w:ascii="仿宋_GB2312" w:hAnsi="仿宋_GB2312" w:cs="仿宋_GB2312" w:eastAsia="仿宋_GB2312"/>
                      <w:sz w:val="20"/>
                      <w:color w:val="000000"/>
                    </w:rPr>
                    <w:t>；</w:t>
                  </w:r>
                  <w:r>
                    <w:rPr>
                      <w:rFonts w:ascii="仿宋_GB2312" w:hAnsi="仿宋_GB2312" w:cs="仿宋_GB2312" w:eastAsia="仿宋_GB2312"/>
                      <w:sz w:val="20"/>
                      <w:color w:val="000000"/>
                    </w:rPr>
                    <w:t>3.10mm厚跑道弹强层刮涂</w:t>
                  </w:r>
                  <w:r>
                    <w:rPr>
                      <w:rFonts w:ascii="仿宋_GB2312" w:hAnsi="仿宋_GB2312" w:cs="仿宋_GB2312" w:eastAsia="仿宋_GB2312"/>
                      <w:sz w:val="20"/>
                      <w:color w:val="000000"/>
                    </w:rPr>
                    <w:t>；</w:t>
                  </w:r>
                  <w:r>
                    <w:rPr>
                      <w:rFonts w:ascii="仿宋_GB2312" w:hAnsi="仿宋_GB2312" w:cs="仿宋_GB2312" w:eastAsia="仿宋_GB2312"/>
                      <w:sz w:val="20"/>
                      <w:color w:val="000000"/>
                    </w:rPr>
                    <w:t>4.满足GB36246-2018技术要求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5.满足招标文件产品技术指标</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1.配料</w:t>
                  </w:r>
                  <w:r>
                    <w:rPr>
                      <w:rFonts w:ascii="仿宋_GB2312" w:hAnsi="仿宋_GB2312" w:cs="仿宋_GB2312" w:eastAsia="仿宋_GB2312"/>
                      <w:sz w:val="20"/>
                      <w:color w:val="000000"/>
                    </w:rPr>
                    <w:t>；</w:t>
                  </w:r>
                  <w:r>
                    <w:rPr>
                      <w:rFonts w:ascii="仿宋_GB2312" w:hAnsi="仿宋_GB2312" w:cs="仿宋_GB2312" w:eastAsia="仿宋_GB2312"/>
                      <w:sz w:val="20"/>
                      <w:color w:val="000000"/>
                    </w:rPr>
                    <w:t>2.铺贴</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r>
                    <w:rPr>
                      <w:rFonts w:ascii="仿宋_GB2312" w:hAnsi="仿宋_GB2312" w:cs="仿宋_GB2312" w:eastAsia="仿宋_GB2312"/>
                      <w:sz w:val="20"/>
                      <w:color w:val="000000"/>
                    </w:rPr>
                    <w:t>27</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篮球场区硅</w:t>
                  </w:r>
                  <w:r>
                    <w:rPr>
                      <w:rFonts w:ascii="仿宋_GB2312" w:hAnsi="仿宋_GB2312" w:cs="仿宋_GB2312" w:eastAsia="仿宋_GB2312"/>
                      <w:sz w:val="20"/>
                      <w:color w:val="000000"/>
                    </w:rPr>
                    <w:t>PU面层</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1.划线</w:t>
                  </w:r>
                  <w:r>
                    <w:rPr>
                      <w:rFonts w:ascii="仿宋_GB2312" w:hAnsi="仿宋_GB2312" w:cs="仿宋_GB2312" w:eastAsia="仿宋_GB2312"/>
                      <w:sz w:val="20"/>
                      <w:color w:val="000000"/>
                    </w:rPr>
                    <w:t>；</w:t>
                  </w:r>
                  <w:r>
                    <w:rPr>
                      <w:rFonts w:ascii="仿宋_GB2312" w:hAnsi="仿宋_GB2312" w:cs="仿宋_GB2312" w:eastAsia="仿宋_GB2312"/>
                      <w:sz w:val="20"/>
                      <w:color w:val="000000"/>
                    </w:rPr>
                    <w:t>2.硅PU面漆层涂刷两遍</w:t>
                  </w:r>
                  <w:r>
                    <w:rPr>
                      <w:rFonts w:ascii="仿宋_GB2312" w:hAnsi="仿宋_GB2312" w:cs="仿宋_GB2312" w:eastAsia="仿宋_GB2312"/>
                      <w:sz w:val="20"/>
                      <w:color w:val="000000"/>
                    </w:rPr>
                    <w:t>；</w:t>
                  </w:r>
                  <w:r>
                    <w:rPr>
                      <w:rFonts w:ascii="仿宋_GB2312" w:hAnsi="仿宋_GB2312" w:cs="仿宋_GB2312" w:eastAsia="仿宋_GB2312"/>
                      <w:sz w:val="20"/>
                      <w:color w:val="000000"/>
                    </w:rPr>
                    <w:t>3.3mm厚加强层刮涂</w:t>
                  </w:r>
                  <w:r>
                    <w:rPr>
                      <w:rFonts w:ascii="仿宋_GB2312" w:hAnsi="仿宋_GB2312" w:cs="仿宋_GB2312" w:eastAsia="仿宋_GB2312"/>
                      <w:sz w:val="20"/>
                      <w:color w:val="000000"/>
                    </w:rPr>
                    <w:t>；</w:t>
                  </w:r>
                  <w:r>
                    <w:rPr>
                      <w:rFonts w:ascii="仿宋_GB2312" w:hAnsi="仿宋_GB2312" w:cs="仿宋_GB2312" w:eastAsia="仿宋_GB2312"/>
                      <w:sz w:val="20"/>
                      <w:color w:val="000000"/>
                    </w:rPr>
                    <w:t>4.5mm厚弹性层铺设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5.满足GB36246-2018技术要求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6.满足招标文件产品技术指标</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1.配料</w:t>
                  </w:r>
                  <w:r>
                    <w:rPr>
                      <w:rFonts w:ascii="仿宋_GB2312" w:hAnsi="仿宋_GB2312" w:cs="仿宋_GB2312" w:eastAsia="仿宋_GB2312"/>
                      <w:sz w:val="20"/>
                      <w:color w:val="000000"/>
                    </w:rPr>
                    <w:t>；</w:t>
                  </w:r>
                  <w:r>
                    <w:rPr>
                      <w:rFonts w:ascii="仿宋_GB2312" w:hAnsi="仿宋_GB2312" w:cs="仿宋_GB2312" w:eastAsia="仿宋_GB2312"/>
                      <w:sz w:val="20"/>
                      <w:color w:val="000000"/>
                    </w:rPr>
                    <w:t>2.铺贴</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r>
                    <w:rPr>
                      <w:rFonts w:ascii="仿宋_GB2312" w:hAnsi="仿宋_GB2312" w:cs="仿宋_GB2312" w:eastAsia="仿宋_GB2312"/>
                      <w:sz w:val="20"/>
                      <w:color w:val="000000"/>
                    </w:rPr>
                    <w:t>5</w:t>
                  </w:r>
                  <w:r>
                    <w:rPr>
                      <w:rFonts w:ascii="仿宋_GB2312" w:hAnsi="仿宋_GB2312" w:cs="仿宋_GB2312" w:eastAsia="仿宋_GB2312"/>
                      <w:sz w:val="20"/>
                      <w:color w:val="000000"/>
                    </w:rPr>
                    <w:t>3.5</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足球场免填充人造草</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曲直混合免填充草</w:t>
                  </w:r>
                  <w:r>
                    <w:rPr>
                      <w:rFonts w:ascii="仿宋_GB2312" w:hAnsi="仿宋_GB2312" w:cs="仿宋_GB2312" w:eastAsia="仿宋_GB2312"/>
                      <w:sz w:val="20"/>
                      <w:color w:val="000000"/>
                    </w:rPr>
                    <w:t>铺贴</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w:t>
                  </w:r>
                  <w:r>
                    <w:rPr>
                      <w:rFonts w:ascii="仿宋_GB2312" w:hAnsi="仿宋_GB2312" w:cs="仿宋_GB2312" w:eastAsia="仿宋_GB2312"/>
                      <w:sz w:val="20"/>
                      <w:color w:val="000000"/>
                    </w:rPr>
                    <w:t>GB36246-2018技术要求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满足招标文件产品技术指标</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1.配料</w:t>
                  </w:r>
                  <w:r>
                    <w:rPr>
                      <w:rFonts w:ascii="仿宋_GB2312" w:hAnsi="仿宋_GB2312" w:cs="仿宋_GB2312" w:eastAsia="仿宋_GB2312"/>
                      <w:sz w:val="20"/>
                      <w:color w:val="000000"/>
                    </w:rPr>
                    <w:t>；</w:t>
                  </w:r>
                  <w:r>
                    <w:rPr>
                      <w:rFonts w:ascii="仿宋_GB2312" w:hAnsi="仿宋_GB2312" w:cs="仿宋_GB2312" w:eastAsia="仿宋_GB2312"/>
                      <w:sz w:val="20"/>
                      <w:color w:val="000000"/>
                    </w:rPr>
                    <w:t>2.铺贴</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9</w:t>
                  </w:r>
                  <w:r>
                    <w:rPr>
                      <w:rFonts w:ascii="仿宋_GB2312" w:hAnsi="仿宋_GB2312" w:cs="仿宋_GB2312" w:eastAsia="仿宋_GB2312"/>
                      <w:sz w:val="20"/>
                      <w:color w:val="000000"/>
                    </w:rPr>
                    <w:t>3</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沥青基础封闭连接层</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1.丙烯酸乳液封底层刮涂2遍</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1.搅拌</w:t>
                  </w:r>
                  <w:r>
                    <w:rPr>
                      <w:rFonts w:ascii="仿宋_GB2312" w:hAnsi="仿宋_GB2312" w:cs="仿宋_GB2312" w:eastAsia="仿宋_GB2312"/>
                      <w:sz w:val="20"/>
                      <w:color w:val="000000"/>
                    </w:rPr>
                    <w:t>；</w:t>
                  </w:r>
                  <w:r>
                    <w:rPr>
                      <w:rFonts w:ascii="仿宋_GB2312" w:hAnsi="仿宋_GB2312" w:cs="仿宋_GB2312" w:eastAsia="仿宋_GB2312"/>
                      <w:sz w:val="20"/>
                      <w:color w:val="000000"/>
                    </w:rPr>
                    <w:t>2.摊铺</w:t>
                  </w:r>
                  <w:r>
                    <w:rPr>
                      <w:rFonts w:ascii="仿宋_GB2312" w:hAnsi="仿宋_GB2312" w:cs="仿宋_GB2312" w:eastAsia="仿宋_GB2312"/>
                      <w:sz w:val="20"/>
                      <w:color w:val="000000"/>
                    </w:rPr>
                    <w:t>、</w:t>
                  </w:r>
                  <w:r>
                    <w:rPr>
                      <w:rFonts w:ascii="仿宋_GB2312" w:hAnsi="仿宋_GB2312" w:cs="仿宋_GB2312" w:eastAsia="仿宋_GB2312"/>
                      <w:sz w:val="20"/>
                      <w:color w:val="000000"/>
                    </w:rPr>
                    <w:t>刮涂</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273.5</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三、配套设施</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原篮球架移动及恢复</w:t>
                  </w:r>
                  <w:r>
                    <w:rPr>
                      <w:rFonts w:ascii="仿宋_GB2312" w:hAnsi="仿宋_GB2312" w:cs="仿宋_GB2312" w:eastAsia="仿宋_GB2312"/>
                      <w:sz w:val="20"/>
                      <w:color w:val="000000"/>
                    </w:rPr>
                    <w:t></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1.原有篮球架拆除及</w:t>
                  </w:r>
                  <w:r>
                    <w:rPr>
                      <w:rFonts w:ascii="仿宋_GB2312" w:hAnsi="仿宋_GB2312" w:cs="仿宋_GB2312" w:eastAsia="仿宋_GB2312"/>
                      <w:sz w:val="20"/>
                      <w:color w:val="000000"/>
                    </w:rPr>
                    <w:t>清理</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拆除、移动、</w:t>
                  </w:r>
                  <w:r>
                    <w:rPr>
                      <w:rFonts w:ascii="仿宋_GB2312" w:hAnsi="仿宋_GB2312" w:cs="仿宋_GB2312" w:eastAsia="仿宋_GB2312"/>
                      <w:sz w:val="20"/>
                      <w:color w:val="000000"/>
                    </w:rPr>
                    <w:t>清理</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篮球架采购安装</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numPr>
                      <w:ilvl w:val="0"/>
                      <w:numId w:val="1"/>
                    </w:numPr>
                    <w:jc w:val="center"/>
                  </w:pPr>
                  <w:r>
                    <w:rPr>
                      <w:rFonts w:ascii="仿宋_GB2312" w:hAnsi="仿宋_GB2312" w:cs="仿宋_GB2312" w:eastAsia="仿宋_GB2312"/>
                      <w:sz w:val="20"/>
                      <w:color w:val="000000"/>
                    </w:rPr>
                    <w:t>新购</w:t>
                  </w:r>
                  <w:r>
                    <w:rPr>
                      <w:rFonts w:ascii="仿宋_GB2312" w:hAnsi="仿宋_GB2312" w:cs="仿宋_GB2312" w:eastAsia="仿宋_GB2312"/>
                      <w:sz w:val="20"/>
                      <w:color w:val="000000"/>
                    </w:rPr>
                    <w:t>篮球架</w:t>
                  </w:r>
                  <w:r>
                    <w:rPr>
                      <w:rFonts w:ascii="仿宋_GB2312" w:hAnsi="仿宋_GB2312" w:cs="仿宋_GB2312" w:eastAsia="仿宋_GB2312"/>
                      <w:sz w:val="20"/>
                      <w:color w:val="000000"/>
                    </w:rPr>
                    <w:t>采购安装，调试</w:t>
                  </w:r>
                  <w:r>
                    <w:rPr>
                      <w:rFonts w:ascii="仿宋_GB2312" w:hAnsi="仿宋_GB2312" w:cs="仿宋_GB2312" w:eastAsia="仿宋_GB2312"/>
                      <w:sz w:val="20"/>
                      <w:color w:val="000000"/>
                    </w:rPr>
                    <w:t>；</w:t>
                  </w:r>
                </w:p>
                <w:p>
                  <w:pPr>
                    <w:pStyle w:val="null3"/>
                    <w:numPr>
                      <w:ilvl w:val="0"/>
                      <w:numId w:val="1"/>
                    </w:numPr>
                    <w:jc w:val="center"/>
                  </w:pPr>
                  <w:r>
                    <w:rPr>
                      <w:rFonts w:ascii="仿宋_GB2312" w:hAnsi="仿宋_GB2312" w:cs="仿宋_GB2312" w:eastAsia="仿宋_GB2312"/>
                      <w:sz w:val="20"/>
                      <w:color w:val="000000"/>
                    </w:rPr>
                    <w:t>地面开孔，安装，混凝土浇筑固定</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羽毛球架</w:t>
                  </w:r>
                </w:p>
              </w:tc>
              <w:tc>
                <w:tcPr>
                  <w:tcW w:type="dxa" w:w="1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w:t>
                  </w:r>
                </w:p>
                <w:p>
                  <w:pPr>
                    <w:pStyle w:val="null3"/>
                    <w:jc w:val="center"/>
                  </w:pPr>
                  <w:r>
                    <w:rPr>
                      <w:rFonts w:ascii="仿宋_GB2312" w:hAnsi="仿宋_GB2312" w:cs="仿宋_GB2312" w:eastAsia="仿宋_GB2312"/>
                      <w:sz w:val="20"/>
                      <w:color w:val="000000"/>
                    </w:rPr>
                    <w:t>1.羽毛球架</w:t>
                  </w:r>
                  <w:r>
                    <w:rPr>
                      <w:rFonts w:ascii="仿宋_GB2312" w:hAnsi="仿宋_GB2312" w:cs="仿宋_GB2312" w:eastAsia="仿宋_GB2312"/>
                      <w:sz w:val="20"/>
                      <w:color w:val="000000"/>
                    </w:rPr>
                    <w:t>安装</w:t>
                  </w:r>
                </w:p>
                <w:p>
                  <w:pPr>
                    <w:pStyle w:val="null3"/>
                    <w:jc w:val="center"/>
                  </w:pPr>
                  <w:r>
                    <w:rPr>
                      <w:rFonts w:ascii="仿宋_GB2312" w:hAnsi="仿宋_GB2312" w:cs="仿宋_GB2312" w:eastAsia="仿宋_GB2312"/>
                      <w:sz w:val="20"/>
                      <w:color w:val="000000"/>
                    </w:rPr>
                    <w:t>[工作内容]</w:t>
                  </w:r>
                </w:p>
                <w:p>
                  <w:pPr>
                    <w:pStyle w:val="null3"/>
                    <w:jc w:val="center"/>
                  </w:pPr>
                  <w:r>
                    <w:rPr>
                      <w:rFonts w:ascii="仿宋_GB2312" w:hAnsi="仿宋_GB2312" w:cs="仿宋_GB2312" w:eastAsia="仿宋_GB2312"/>
                      <w:sz w:val="20"/>
                      <w:color w:val="000000"/>
                    </w:rPr>
                    <w:t>1、采购、运输、安装、调试</w:t>
                  </w:r>
                </w:p>
              </w:tc>
              <w:tc>
                <w:tcPr>
                  <w:tcW w:type="dxa" w:w="3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其他</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暂列金</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120000.00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1.工期要求：50日历日； 2.质保期要求：质保期：本项目竣工验收合格通过之日起 贰 年。场地内质量问题自竣工验收之日起八年内免费维修处理； 3.质量合格标准：工程的施工、选材、检验与验收、场地维护与养护满足设计文件、国家现行有关规定及采购人需求 4.保修要求：①属于保修范围和内容的项目，承包人应在接到维修通知后， 1 天内派人维修。发生紧急抢修事故（如上水管跑水、爆裂，供电设施漏、断电等），承包人应在接到事故通知后 5小时内到达事故现场并于 4 小时内完成应急维修； 5.付款方式及要求：5.1签订合同完毕，供应商提供银行等金融机构出具的预付款保函或其他担保措施，甲方支付合同总价的40%作为预付款。 5.2签订合同完毕，供应商无法提供预付款保函或其他担保措施，施工完成清单内全部工程内容后，支付合同额50%进度款。5.3工程竣工验收合格后经审计部门或其委托有工程造价咨询资质的机构审定结算后，缴纳施工水电费后，支付至审定结算价的100%；但在国家规定的保修期限内，保修责任仍由承包人继续承担。 6.投标报价要求：投标人投标前，应仔细勘察现场，应充分了解工程建设现状与本工程发包内容相关的实际情况，应充分考虑实际情况对投标报价的影响，任何因忽视或误解现状情况而导致的索赔、价款调整或工期延长申请将不被批准。投标人应充分考虑工程建设现状与本工程计价有关的任何因素均应考虑在投标报价中； 7.其他要求：成交单位需配合完成场地高程图绘制，施工过程提供材料气味及析出物检测，施工完成后提供场地环境空气质量检测报告。</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线下递交文件时间：详见本项目磋商公告提交响应文件截止时间；线下递交文件地点：西安市曲江新区南三环辅路以南曲江文创中心7幢17楼会议室。 2、样品随响应文件同时递交。 3、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869388247@qq.com（邮件命名：项目编号），并将保函原件单独递交至代理机构财务；供应商应在响应文件中附保函复印件。保函必须由具有开具投标保函资格的单位开具；若供应商违约，开具保函单位承担连带责任；（2）磋商保证金的提交金额、时间不满足磋商文件要求的，响应无效；（3）磋商保证金以采购代理机构到账凭证为准，供应商无需更换缴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任意一个月的纳税证明或完税证明，纳税证明或完税证明上应有代收机构或税务机关的公章或业务专用章；其他组织和自然人提供自2024年6月1日以来任意一个月缴纳税收的凭据；依法免税的供应商应提供相关文件证明 ； ③社会保障资金缴纳证明：提供自2024年6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法定代表人参加磋商的，须提供身份证；法定代表人授权他人参加磋商的，须提供法定代表人授权委托书及被授权人身份证。供应商需在项目电子化交易系统中按要求上传相应证明文件并进行电子签章。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具有建筑工程施工总承包三级以上（含三级）资质。同时具有建设行政主管部门颁发的有效的安全生产许可证。供应商需在项目电子化交易系统中按要求上传相应证明文件并进行电子签章。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经理须提供二级（含二级）以上建筑工程专业注册建造师证书及安全生产考核合格证（B证）；在本单位注册，且无在建工程、无不良记录（提供无在建工程、无不良记录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供应商企业基本信息及拟派项目经理基本信息需在陕西省住房和城乡建设厅（http://js.shaanxi.gov.cn/）网站可查询（提供网站截图）。供应商需在项目电子化交易系统中按要求上传相应证明文件并进行电子签章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磋商小组应当对供应商提交的响应文件进行初步审查，包括响应文件的有效性、完整性、符合性。除可变动的技术、服务要求以及合同草案条款外，首次提交的响应文件有下列情况之一，其响应文件无效。 (1)未按照磋商文件规定要求签署、盖章的；(2)响应有效期不足的或无有效期的；(3)报价超过磋商文件中规定的预算金额或最高限价的；(4)不满足本磋商文件中第三章“三、针对本项目的其他技术服务要求”条款内容的； (5)法律、规章、规范性文件和磋商文件规定的其他无效情形。(6) 保证金交纳符合磋商文件要求。</w:t>
            </w:r>
          </w:p>
        </w:tc>
        <w:tc>
          <w:tcPr>
            <w:tcW w:type="dxa" w:w="1661"/>
          </w:tcPr>
          <w:p>
            <w:pPr>
              <w:pStyle w:val="null3"/>
            </w:pPr>
            <w:r>
              <w:rPr>
                <w:rFonts w:ascii="仿宋_GB2312" w:hAnsi="仿宋_GB2312" w:cs="仿宋_GB2312" w:eastAsia="仿宋_GB2312"/>
              </w:rPr>
              <w:t>响应方案说明.docx 拟投入主要材料品牌、价格表.docx 已标价工程量清单 实质性商务部分偏离表.docx 供应商类似项目业绩一览表.docx 中小企业声明函 供应商承诺书.docx 响应文件封面 主材技术要求响应偏差表.docx 残疾人福利性单位声明函 报价函 标的清单 磋商保证金缴纳.docx 响应函 监狱企业的证明文件 供应商资格条件证明文件.docx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针对本项目主要材料非★项技术参数必须提供相关证明材料（包括但不限于产品说明书、检测报告、白皮书、官网截图、产品彩页等）完全符合、响应磋商文件要求，没有负偏离计9分，每负偏离一项扣0.3分。 ★技术指标为实质性要求，必须提供相关检测报告，未提供或出现负偏离按无效文件处理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主材技术要求响应偏差表.docx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样品：供应商根据磋商文件具体要求提供样品，详见磋商文件第三章。按磋商文件要求提供全部样品计基础分1分，未提供或提供不全不计分。评审专家根据样品的性能、材质、规格、气味、质量、颜色等方面进行综合评审。完全满足项目需求计9分；基本满足项目需求计6分；无法满足项目需求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主材技术要求响应偏差表.docx</w:t>
            </w:r>
          </w:p>
        </w:tc>
      </w:tr>
      <w:tr>
        <w:tc>
          <w:tcPr>
            <w:tcW w:type="dxa" w:w="831"/>
            <w:vMerge/>
          </w:tcPr>
          <w:p/>
        </w:tc>
        <w:tc>
          <w:tcPr>
            <w:tcW w:type="dxa" w:w="1661"/>
          </w:tcPr>
          <w:p>
            <w:pPr>
              <w:pStyle w:val="null3"/>
            </w:pPr>
            <w:r>
              <w:rPr>
                <w:rFonts w:ascii="仿宋_GB2312" w:hAnsi="仿宋_GB2312" w:cs="仿宋_GB2312" w:eastAsia="仿宋_GB2312"/>
              </w:rPr>
              <w:t>主要材料品牌和所投产品来源证明材料</w:t>
            </w:r>
          </w:p>
        </w:tc>
        <w:tc>
          <w:tcPr>
            <w:tcW w:type="dxa" w:w="2492"/>
          </w:tcPr>
          <w:p>
            <w:pPr>
              <w:pStyle w:val="null3"/>
            </w:pPr>
            <w:r>
              <w:rPr>
                <w:rFonts w:ascii="仿宋_GB2312" w:hAnsi="仿宋_GB2312" w:cs="仿宋_GB2312" w:eastAsia="仿宋_GB2312"/>
              </w:rPr>
              <w:t>1、主要材料（全塑型自结纹塑胶、硅PU、免填充人造草坪、羽毛球架、篮球架）品牌、价格表填写完整，无缺漏项计3分。填写不完整、有缺漏项则不计分。 2、提供主要产品（全塑型自结纹塑胶、硅PU、免填充人造草坪）来源渠道合法的证明文件（包括但不限于销售协议或代理协议或原厂授权等），相关复印件需加盖供应商公章。每提供一份计1分，满分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拟投入主要材料品牌、价格表.docx</w:t>
            </w:r>
          </w:p>
          <w:p>
            <w:pPr>
              <w:pStyle w:val="null3"/>
            </w:pPr>
            <w:r>
              <w:rPr>
                <w:rFonts w:ascii="仿宋_GB2312" w:hAnsi="仿宋_GB2312" w:cs="仿宋_GB2312" w:eastAsia="仿宋_GB2312"/>
              </w:rPr>
              <w:t>主材技术要求响应偏差表.docx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按照本项目改造要求提供详细完善的施工方案（施工进度表、确保工期的技术组织措施、确保安全生产技术组织措施、确保文明施工措施、应急预案或保证措施）。内容科学、合理、针对性强计12分；内容一般、基本可行计8分；内容欠缺、不利于项目实施计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技术负责人（职称、学历、工作年限），其他项目人员构成情况（岗位设置、专业种类及能力、有技术职称的人员比例）等进行横向比较进行赋分。内容科学、合理、针对性强计3分；内容一般、基本可行计2分；内容欠缺、不利于项目实施计1分；不提供不计分。（项目经理须提供2024年12月1日至今任意一个月社保证明复印件并加盖供应商公章；附身份证、建造师资格证复印件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项目施工人员组成</w:t>
            </w:r>
          </w:p>
        </w:tc>
        <w:tc>
          <w:tcPr>
            <w:tcW w:type="dxa" w:w="2492"/>
          </w:tcPr>
          <w:p>
            <w:pPr>
              <w:pStyle w:val="null3"/>
            </w:pPr>
            <w:r>
              <w:rPr>
                <w:rFonts w:ascii="仿宋_GB2312" w:hAnsi="仿宋_GB2312" w:cs="仿宋_GB2312" w:eastAsia="仿宋_GB2312"/>
              </w:rPr>
              <w:t>跑道施工及安装人员具有运动地坪铺装相关技能证书或其他相关证明材料，提供相关人员姓名、职称、身份证复印件等详细信息（与后续项目实施人员保持一致 ,不可更换，须提供承诺函，未提供承诺函的，此项不计分）。每提供1人次具有相关证书或其他相关证明材料计1分，满分3分。 备注：提供相关人员2024年12月1日至今任意一个月社保证明，并加盖供应商公章，否则不得分。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质保及售后服务</w:t>
            </w:r>
          </w:p>
        </w:tc>
        <w:tc>
          <w:tcPr>
            <w:tcW w:type="dxa" w:w="2492"/>
          </w:tcPr>
          <w:p>
            <w:pPr>
              <w:pStyle w:val="null3"/>
            </w:pPr>
            <w:r>
              <w:rPr>
                <w:rFonts w:ascii="仿宋_GB2312" w:hAnsi="仿宋_GB2312" w:cs="仿宋_GB2312" w:eastAsia="仿宋_GB2312"/>
              </w:rPr>
              <w:t>①在满足质保期的基础上，质保期每延长一年加1分，最高4分。 ②处理质保问题方案和后续服务条款具体、可行，并有详细的处理质保问题措施和后续服务措施的承诺。 内容科学合理、可行性强，并有针对性的计2分；内容简单，基本可行计1分，未提供不计分。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提供供应商2022年6月1日至今(以合同签订日期为准)类似业绩证明材料，每份业绩计2分，满分6分。 备注：业绩时间以合同签订时间所体现的时间为准。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详见附件：磋商保证金缴纳.docx</w:t>
      </w:r>
    </w:p>
    <w:p>
      <w:pPr>
        <w:pStyle w:val="null3"/>
        <w:ind w:firstLine="960"/>
      </w:pPr>
      <w:r>
        <w:rPr>
          <w:rFonts w:ascii="仿宋_GB2312" w:hAnsi="仿宋_GB2312" w:cs="仿宋_GB2312" w:eastAsia="仿宋_GB2312"/>
        </w:rPr>
        <w:t>详见附件：拟投入主要材料品牌、价格表.docx</w:t>
      </w:r>
    </w:p>
    <w:p>
      <w:pPr>
        <w:pStyle w:val="null3"/>
        <w:ind w:firstLine="960"/>
      </w:pPr>
      <w:r>
        <w:rPr>
          <w:rFonts w:ascii="仿宋_GB2312" w:hAnsi="仿宋_GB2312" w:cs="仿宋_GB2312" w:eastAsia="仿宋_GB2312"/>
        </w:rPr>
        <w:t>详见附件：主材技术要求响应偏差表.docx</w:t>
      </w:r>
    </w:p>
    <w:p>
      <w:pPr>
        <w:pStyle w:val="null3"/>
        <w:ind w:firstLine="960"/>
      </w:pPr>
      <w:r>
        <w:rPr>
          <w:rFonts w:ascii="仿宋_GB2312" w:hAnsi="仿宋_GB2312" w:cs="仿宋_GB2312" w:eastAsia="仿宋_GB2312"/>
        </w:rPr>
        <w:t>详见附件：实质性商务部分偏离表.docx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