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05AE7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分项报价一览表</w:t>
      </w:r>
    </w:p>
    <w:p w14:paraId="587ECCE1">
      <w:pPr>
        <w:rPr>
          <w:rFonts w:hint="eastAsia"/>
          <w:lang w:eastAsia="zh-CN"/>
        </w:rPr>
      </w:pPr>
    </w:p>
    <w:p w14:paraId="4E66EBE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采购编号：</w:t>
      </w:r>
    </w:p>
    <w:p w14:paraId="6991493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项目名称： </w:t>
      </w:r>
    </w:p>
    <w:p w14:paraId="75B8EF82">
      <w:pPr>
        <w:ind w:firstLine="480" w:firstLineChars="200"/>
        <w:rPr>
          <w:rFonts w:hint="eastAsia"/>
          <w:color w:val="auto"/>
          <w:lang w:eastAsia="zh-CN"/>
        </w:rPr>
      </w:pPr>
      <w:r>
        <w:rPr>
          <w:rFonts w:hint="eastAsia" w:ascii="宋体" w:hAnsi="宋体" w:cs="宋体"/>
          <w:color w:val="auto"/>
          <w:sz w:val="24"/>
        </w:rPr>
        <w:t>供应商名称：</w:t>
      </w:r>
    </w:p>
    <w:tbl>
      <w:tblPr>
        <w:tblStyle w:val="6"/>
        <w:tblW w:w="107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356"/>
        <w:gridCol w:w="1356"/>
        <w:gridCol w:w="1321"/>
        <w:gridCol w:w="2783"/>
        <w:gridCol w:w="3067"/>
      </w:tblGrid>
      <w:tr w14:paraId="376A0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5" w:type="dxa"/>
            <w:vAlign w:val="center"/>
          </w:tcPr>
          <w:p w14:paraId="30A31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356" w:type="dxa"/>
            <w:vAlign w:val="center"/>
          </w:tcPr>
          <w:p w14:paraId="61C53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车辆用途</w:t>
            </w:r>
          </w:p>
        </w:tc>
        <w:tc>
          <w:tcPr>
            <w:tcW w:w="1356" w:type="dxa"/>
            <w:vAlign w:val="center"/>
          </w:tcPr>
          <w:p w14:paraId="3C076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路线</w:t>
            </w:r>
          </w:p>
        </w:tc>
        <w:tc>
          <w:tcPr>
            <w:tcW w:w="1321" w:type="dxa"/>
            <w:vAlign w:val="center"/>
          </w:tcPr>
          <w:p w14:paraId="78FBB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往返趟次</w:t>
            </w:r>
          </w:p>
          <w:p w14:paraId="56CA1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（预估）</w:t>
            </w:r>
          </w:p>
        </w:tc>
        <w:tc>
          <w:tcPr>
            <w:tcW w:w="2783" w:type="dxa"/>
            <w:vAlign w:val="center"/>
          </w:tcPr>
          <w:p w14:paraId="028CC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单价响应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</w:t>
            </w:r>
          </w:p>
        </w:tc>
        <w:tc>
          <w:tcPr>
            <w:tcW w:w="3067" w:type="dxa"/>
            <w:vAlign w:val="center"/>
          </w:tcPr>
          <w:p w14:paraId="77477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单价响应合计</w:t>
            </w:r>
          </w:p>
        </w:tc>
      </w:tr>
      <w:tr w14:paraId="59278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855" w:type="dxa"/>
            <w:vAlign w:val="center"/>
          </w:tcPr>
          <w:p w14:paraId="3FA30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356" w:type="dxa"/>
            <w:vAlign w:val="center"/>
          </w:tcPr>
          <w:p w14:paraId="7E236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通勤用车，需求4台</w:t>
            </w:r>
          </w:p>
        </w:tc>
        <w:tc>
          <w:tcPr>
            <w:tcW w:w="1356" w:type="dxa"/>
            <w:vAlign w:val="center"/>
          </w:tcPr>
          <w:p w14:paraId="0C61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雁塔校区发往草堂校区</w:t>
            </w:r>
          </w:p>
        </w:tc>
        <w:tc>
          <w:tcPr>
            <w:tcW w:w="1321" w:type="dxa"/>
            <w:vAlign w:val="center"/>
          </w:tcPr>
          <w:p w14:paraId="6C56C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全年往返趟数约1765趟</w:t>
            </w:r>
          </w:p>
        </w:tc>
        <w:tc>
          <w:tcPr>
            <w:tcW w:w="2783" w:type="dxa"/>
            <w:vAlign w:val="center"/>
          </w:tcPr>
          <w:p w14:paraId="56CEC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第一趟: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</w:p>
          <w:p w14:paraId="4EA8A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第二趟: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（备注：第二趟意指：同一辆车同一天同一路线的第二趟次往返费用）</w:t>
            </w:r>
          </w:p>
        </w:tc>
        <w:tc>
          <w:tcPr>
            <w:tcW w:w="3067" w:type="dxa"/>
            <w:vAlign w:val="center"/>
          </w:tcPr>
          <w:p w14:paraId="44A9BE6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bookmarkStart w:id="1" w:name="OLE_LINK3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根据“（第一趟单价+第二趟单价）/2*1765趟（预估）”</w:t>
            </w:r>
            <w:bookmarkEnd w:id="1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计算：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写：人民币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</w:p>
          <w:p w14:paraId="5D991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小写：¥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71795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855" w:type="dxa"/>
            <w:vAlign w:val="center"/>
          </w:tcPr>
          <w:p w14:paraId="4F1AF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2E45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教学用车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6BB5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雁塔校区发往草堂校区</w:t>
            </w:r>
          </w:p>
        </w:tc>
        <w:tc>
          <w:tcPr>
            <w:tcW w:w="1321" w:type="dxa"/>
            <w:vAlign w:val="center"/>
          </w:tcPr>
          <w:p w14:paraId="72242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全年往返趟数约400趟</w:t>
            </w:r>
          </w:p>
        </w:tc>
        <w:tc>
          <w:tcPr>
            <w:tcW w:w="2783" w:type="dxa"/>
            <w:vAlign w:val="center"/>
          </w:tcPr>
          <w:p w14:paraId="06F18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单趟往返: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</w:p>
        </w:tc>
        <w:tc>
          <w:tcPr>
            <w:tcW w:w="3067" w:type="dxa"/>
            <w:vAlign w:val="center"/>
          </w:tcPr>
          <w:p w14:paraId="38C6D35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bookmarkStart w:id="2" w:name="OLE_LINK5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根据“单趟往返报价*400趟（预估）”计算</w:t>
            </w:r>
            <w:bookmarkEnd w:id="2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写：人民币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</w:p>
          <w:p w14:paraId="24CB5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小写：¥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6710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855" w:type="dxa"/>
            <w:vAlign w:val="center"/>
          </w:tcPr>
          <w:p w14:paraId="3768D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46FD897">
            <w:pPr>
              <w:pStyle w:val="3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迎新接站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用车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64D8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雁塔校区、西安火车站--草堂校区</w:t>
            </w:r>
          </w:p>
        </w:tc>
        <w:tc>
          <w:tcPr>
            <w:tcW w:w="1321" w:type="dxa"/>
            <w:vAlign w:val="center"/>
          </w:tcPr>
          <w:p w14:paraId="09D88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往返趟数</w:t>
            </w:r>
          </w:p>
          <w:p w14:paraId="7FC70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约60趟</w:t>
            </w:r>
          </w:p>
        </w:tc>
        <w:tc>
          <w:tcPr>
            <w:tcW w:w="2783" w:type="dxa"/>
            <w:vAlign w:val="center"/>
          </w:tcPr>
          <w:p w14:paraId="68885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单趟往返: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bookmarkStart w:id="6" w:name="_GoBack"/>
            <w:bookmarkEnd w:id="6"/>
          </w:p>
        </w:tc>
        <w:tc>
          <w:tcPr>
            <w:tcW w:w="3067" w:type="dxa"/>
            <w:vAlign w:val="center"/>
          </w:tcPr>
          <w:p w14:paraId="77595D4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bookmarkStart w:id="3" w:name="OLE_LINK7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根据“单趟往返报价*</w:t>
            </w:r>
            <w:r>
              <w:rPr>
                <w:rFonts w:hint="eastAsia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趟（预估）”计算</w:t>
            </w:r>
            <w:bookmarkEnd w:id="3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写：人民币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</w:p>
          <w:p w14:paraId="4DE0D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小写：¥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5FD6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855" w:type="dxa"/>
            <w:vAlign w:val="center"/>
          </w:tcPr>
          <w:p w14:paraId="35973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56" w:type="dxa"/>
            <w:vAlign w:val="center"/>
          </w:tcPr>
          <w:p w14:paraId="79C63F2D">
            <w:pPr>
              <w:pStyle w:val="3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重大活动专项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保障用车</w:t>
            </w:r>
          </w:p>
        </w:tc>
        <w:tc>
          <w:tcPr>
            <w:tcW w:w="1356" w:type="dxa"/>
            <w:vAlign w:val="center"/>
          </w:tcPr>
          <w:p w14:paraId="4E8F4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雁塔校区--市内</w:t>
            </w:r>
          </w:p>
        </w:tc>
        <w:tc>
          <w:tcPr>
            <w:tcW w:w="1321" w:type="dxa"/>
            <w:vAlign w:val="center"/>
          </w:tcPr>
          <w:p w14:paraId="35EEE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往返</w:t>
            </w:r>
          </w:p>
          <w:p w14:paraId="7970B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趟数约200趟</w:t>
            </w:r>
          </w:p>
        </w:tc>
        <w:tc>
          <w:tcPr>
            <w:tcW w:w="2783" w:type="dxa"/>
            <w:vAlign w:val="center"/>
          </w:tcPr>
          <w:p w14:paraId="1214B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单趟往返: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</w:p>
        </w:tc>
        <w:tc>
          <w:tcPr>
            <w:tcW w:w="3067" w:type="dxa"/>
            <w:vAlign w:val="center"/>
          </w:tcPr>
          <w:p w14:paraId="22495DD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bookmarkStart w:id="4" w:name="OLE_LINK8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根据“单趟往返报价*</w:t>
            </w:r>
            <w:r>
              <w:rPr>
                <w:rFonts w:hint="eastAsia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趟（预估）”计算</w:t>
            </w:r>
            <w:bookmarkEnd w:id="4"/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写：人民币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</w:p>
          <w:p w14:paraId="65E8D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小写：¥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78663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671" w:type="dxa"/>
            <w:gridSpan w:val="5"/>
            <w:vAlign w:val="center"/>
          </w:tcPr>
          <w:p w14:paraId="1B974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bookmarkStart w:id="5" w:name="OLE_LINK9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总计（以上四项）</w:t>
            </w:r>
            <w:bookmarkEnd w:id="5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合计报价金额</w:t>
            </w:r>
          </w:p>
        </w:tc>
        <w:tc>
          <w:tcPr>
            <w:tcW w:w="3067" w:type="dxa"/>
            <w:vAlign w:val="center"/>
          </w:tcPr>
          <w:p w14:paraId="21CF8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大写：人民币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  <w:p w14:paraId="01523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元</w:t>
            </w:r>
          </w:p>
        </w:tc>
      </w:tr>
    </w:tbl>
    <w:p w14:paraId="2E6E40F6">
      <w:pPr>
        <w:spacing w:line="480" w:lineRule="auto"/>
        <w:ind w:firstLine="4440" w:firstLineChars="1850"/>
        <w:jc w:val="right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（盖章）</w:t>
      </w:r>
    </w:p>
    <w:p w14:paraId="456FA9ED">
      <w:pPr>
        <w:spacing w:line="480" w:lineRule="auto"/>
        <w:ind w:firstLine="3120" w:firstLineChars="13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法定代表人或被授权人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 w14:paraId="5A4EE8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righ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p w14:paraId="3570CC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3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2025-06-10T08:53:08Z</dcterms:created>
  <dc:creator>A</dc:creator>
  <cp:lastModifiedBy>开瑞</cp:lastModifiedBy>
  <dcterms:modified xsi:type="dcterms:W3CDTF">2025-06-10T08:53:35Z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41D8F015AEAB48128E9788833CFBFAB9_12</vt:lpwstr>
  </property>
</Properties>
</file>