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8F2CB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6" w:lineRule="auto"/>
        <w:jc w:val="center"/>
        <w:textAlignment w:val="auto"/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资格证明文件</w:t>
      </w:r>
    </w:p>
    <w:p w14:paraId="56204C4C"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应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在此处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附与本项目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磋商公告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及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中要求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资格证明文件复印件并加盖公章，格式参考见本条附件）</w:t>
      </w:r>
    </w:p>
    <w:p w14:paraId="2D1C3696">
      <w:pPr>
        <w:spacing w:line="360" w:lineRule="auto"/>
        <w:ind w:firstLine="210"/>
        <w:jc w:val="center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7033F2F2">
      <w:pPr>
        <w:spacing w:line="360" w:lineRule="auto"/>
        <w:ind w:firstLine="210"/>
        <w:jc w:val="center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AFA7913">
      <w:pPr>
        <w:spacing w:line="360" w:lineRule="auto"/>
        <w:ind w:firstLine="210"/>
        <w:jc w:val="center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D0A04E8">
      <w:pPr>
        <w:spacing w:line="360" w:lineRule="auto"/>
        <w:ind w:firstLine="210"/>
        <w:jc w:val="center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FA3FAE1">
      <w:pPr>
        <w:spacing w:line="360" w:lineRule="auto"/>
        <w:ind w:firstLine="210"/>
        <w:jc w:val="center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2DEBD9BE">
      <w:pPr>
        <w:spacing w:line="360" w:lineRule="auto"/>
        <w:ind w:firstLine="210"/>
        <w:jc w:val="center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0A53D00E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488C6FD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08BBC05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2BC5AB4D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2FEDCB6F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87A3267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FEA2D40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69F8C63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33E2B4F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4AED6DD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9A3FE17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B3D29A2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74ADEF8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75F787A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64B30A21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2627ABFF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0A5688D4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FA176BF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2DB3430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09EF095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D915913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7F1C852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23CF0D3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5F34110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140436F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7A5E288D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6EF55AE0">
      <w:pPr>
        <w:pStyle w:val="4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4AB7719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</w:p>
    <w:p w14:paraId="142F6AA1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 w14:paraId="1892BC0E">
      <w:pPr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.1：承诺书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</w:p>
    <w:p w14:paraId="7DD0F105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名称）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</w:t>
      </w:r>
    </w:p>
    <w:p w14:paraId="55703E21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（公司名称）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为在中华人民共和国境内合法注册并经营的机构。在此郑重承诺：</w:t>
      </w:r>
    </w:p>
    <w:p w14:paraId="0F0D0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我公司完全符合《中华人民共和国政府采购法》第二十二条规定；</w:t>
      </w:r>
    </w:p>
    <w:p w14:paraId="4BDBF265">
      <w:pPr>
        <w:snapToGrid w:val="0"/>
        <w:spacing w:line="560" w:lineRule="exact"/>
        <w:ind w:firstLine="480" w:firstLineChars="200"/>
        <w:jc w:val="left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我公司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截至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文件递交截止时间之前，投标人未被“信用中国”网站列入失信被执行人、重大税收违法失信主体名单，未被“中国政府采购网”网站列入政府采购严重违法失信行为记录名单</w:t>
      </w:r>
      <w:r>
        <w:rPr>
          <w:rFonts w:hint="eastAsia" w:ascii="宋体" w:hAnsi="宋体" w:eastAsia="宋体" w:cs="宋体"/>
          <w:bCs/>
          <w:caps w:val="0"/>
          <w:color w:val="auto"/>
          <w:sz w:val="24"/>
          <w:szCs w:val="24"/>
          <w:highlight w:val="none"/>
          <w:lang w:val="en-US" w:eastAsia="zh-CN"/>
        </w:rPr>
        <w:t>；</w:t>
      </w:r>
      <w:r>
        <w:rPr>
          <w:rFonts w:hint="eastAsia" w:ascii="宋体" w:hAnsi="宋体" w:eastAsia="宋体" w:cs="宋体"/>
          <w:bCs/>
          <w:caps w:val="0"/>
          <w:color w:val="auto"/>
          <w:sz w:val="24"/>
          <w:szCs w:val="24"/>
          <w:highlight w:val="none"/>
          <w:lang w:val="en-US" w:eastAsia="zh-CN"/>
        </w:rPr>
        <w:tab/>
      </w:r>
    </w:p>
    <w:p w14:paraId="4CCB6B05">
      <w:pPr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  <w:lang w:val="en-US" w:eastAsia="zh-CN"/>
        </w:rPr>
        <w:t>我公司不存在单位负责人为同一人或者存在直接控股、管理关系的不同供应商，参加同一合同项下的采购活动的情形。</w:t>
      </w:r>
    </w:p>
    <w:p w14:paraId="745C871C">
      <w:pPr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我公司无法律法规禁止参加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活动的情形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；</w:t>
      </w:r>
    </w:p>
    <w:p w14:paraId="674FA352">
      <w:pPr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如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上述内容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有隐瞒或未能提供真实信息的，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我公司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将承担一切不利后果。</w:t>
      </w:r>
    </w:p>
    <w:p w14:paraId="14F6FFDC">
      <w:pPr>
        <w:adjustRightInd w:val="0"/>
        <w:snapToGrid w:val="0"/>
        <w:spacing w:line="360" w:lineRule="auto"/>
        <w:ind w:firstLine="4440" w:firstLineChars="1850"/>
        <w:jc w:val="right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</w:pPr>
    </w:p>
    <w:p w14:paraId="1660268F">
      <w:pPr>
        <w:adjustRightInd w:val="0"/>
        <w:snapToGrid w:val="0"/>
        <w:spacing w:line="360" w:lineRule="auto"/>
        <w:ind w:firstLine="4440" w:firstLineChars="1850"/>
        <w:jc w:val="right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</w:pPr>
    </w:p>
    <w:p w14:paraId="51D6E5BE">
      <w:pPr>
        <w:adjustRightInd w:val="0"/>
        <w:snapToGrid w:val="0"/>
        <w:spacing w:line="360" w:lineRule="auto"/>
        <w:ind w:firstLine="4440" w:firstLineChars="1850"/>
        <w:jc w:val="right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</w:pPr>
    </w:p>
    <w:p w14:paraId="5BBEC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440" w:firstLineChars="1850"/>
        <w:jc w:val="right"/>
        <w:textAlignment w:val="auto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（盖章）</w:t>
      </w:r>
    </w:p>
    <w:p w14:paraId="31E71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120" w:firstLineChars="130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Cs/>
          <w:color w:val="auto"/>
          <w:sz w:val="24"/>
          <w:highlight w:val="none"/>
        </w:rPr>
        <w:t>法定代表人或被授权人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（签字或盖章）</w:t>
      </w:r>
    </w:p>
    <w:p w14:paraId="530AF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AB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Normal Indent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0"/>
      <w:sz w:val="20"/>
      <w:lang w:val="en-US" w:eastAsia="zh-CN" w:bidi="ar-SA"/>
    </w:rPr>
  </w:style>
  <w:style w:type="paragraph" w:customStyle="1" w:styleId="7">
    <w:name w:val="_Style 1"/>
    <w:qFormat/>
    <w:uiPriority w:val="0"/>
    <w:rPr>
      <w:rFonts w:ascii="Calibri" w:hAnsi="Calibri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2025-06-11T01:03:14Z</dcterms:created>
  <dc:creator>Administrator</dc:creator>
  <cp:lastModifiedBy>vvf</cp:lastModifiedBy>
  <dcterms:modified xsi:type="dcterms:W3CDTF">2025-06-11T01:07:06Z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eyJoZGlkIjoiYmJkZDRmZGM0OWEyNGI1N2QzYWQ5NmUwMzkzYzIyMWQiLCJ1c2VySWQiOiI1MDU0NTY4MDEifQ==</vt:lpwstr>
  </property>
  <property fmtid="{D5CDD505-2E9C-101B-9397-08002B2CF9AE}" pid="4" name="ICV">
    <vt:lpwstr>A60302F26D4C49CCA309451FB40E89FC_12</vt:lpwstr>
  </property>
</Properties>
</file>