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版本号：SZ8258-GP-SC-007F20250610001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陕西省地下水环境监管平台二期项目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SZ8258-GP-SC-007F</w:t>
      </w:r>
      <w:r>
        <w:br/>
      </w:r>
      <w:r>
        <w:br/>
      </w:r>
      <w:r>
        <w:br/>
      </w:r>
    </w:p>
    <w:p>
      <w:pPr>
        <w:pStyle w:val="null3"/>
        <w:jc w:val="center"/>
        <w:outlineLvl w:val="2"/>
      </w:pPr>
      <w:r>
        <w:rPr>
          <w:rFonts w:ascii="仿宋_GB2312" w:hAnsi="仿宋_GB2312" w:cs="仿宋_GB2312" w:eastAsia="仿宋_GB2312"/>
          <w:sz w:val="28"/>
          <w:b/>
        </w:rPr>
        <w:t>陕西省环境监测中心站</w:t>
      </w:r>
    </w:p>
    <w:p>
      <w:pPr>
        <w:pStyle w:val="null3"/>
        <w:jc w:val="center"/>
        <w:outlineLvl w:val="2"/>
      </w:pPr>
      <w:r>
        <w:rPr>
          <w:rFonts w:ascii="仿宋_GB2312" w:hAnsi="仿宋_GB2312" w:cs="仿宋_GB2312" w:eastAsia="仿宋_GB2312"/>
          <w:sz w:val="28"/>
          <w:b/>
        </w:rPr>
        <w:t>陕西省招标有限责任公司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陕西省招标有限责任公司</w:t>
      </w:r>
      <w:r>
        <w:rPr>
          <w:rFonts w:ascii="仿宋_GB2312" w:hAnsi="仿宋_GB2312" w:cs="仿宋_GB2312" w:eastAsia="仿宋_GB2312"/>
        </w:rPr>
        <w:t>（以下简称“代理机构”）受</w:t>
      </w:r>
      <w:r>
        <w:rPr>
          <w:rFonts w:ascii="仿宋_GB2312" w:hAnsi="仿宋_GB2312" w:cs="仿宋_GB2312" w:eastAsia="仿宋_GB2312"/>
        </w:rPr>
        <w:t>陕西省环境监测中心站</w:t>
      </w:r>
      <w:r>
        <w:rPr>
          <w:rFonts w:ascii="仿宋_GB2312" w:hAnsi="仿宋_GB2312" w:cs="仿宋_GB2312" w:eastAsia="仿宋_GB2312"/>
        </w:rPr>
        <w:t>委托，拟对</w:t>
      </w:r>
      <w:r>
        <w:rPr>
          <w:rFonts w:ascii="仿宋_GB2312" w:hAnsi="仿宋_GB2312" w:cs="仿宋_GB2312" w:eastAsia="仿宋_GB2312"/>
        </w:rPr>
        <w:t>陕西省地下水环境监管平台二期项目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SZ8258-GP-SC-007F</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陕西省地下水环境监管平台二期项目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地下水环境监管平台二期建设项目招标总资金543万元，其中：陕西省地下水环境监管二期平台建设203万元（包括：购置平台服务器一组40万元，软件开发技术服务费用163万元），陕西省地下水监测网络建设及摸底调查监测180万元，地下水监测井建设及维护160万元，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采购包3（地下水监测井建设及维护）：属于专门面向中小企业采购。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其他组织经营的合法凭证，自然人提供身份证明）</w:t>
      </w:r>
    </w:p>
    <w:p>
      <w:pPr>
        <w:pStyle w:val="null3"/>
      </w:pPr>
      <w:r>
        <w:rPr>
          <w:rFonts w:ascii="仿宋_GB2312" w:hAnsi="仿宋_GB2312" w:cs="仿宋_GB2312" w:eastAsia="仿宋_GB2312"/>
        </w:rPr>
        <w:t>2、财务状况报告：提供2023年度或2024年度经审计的财务报告（包括资产负债表、利润表，成立时间至提交响应文件截止时间不足一年的可提供成立后任意时段的资产负债表），或其开标前六个月内基本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3、税收缴纳证明：提供已缴纳的本年度或上年度任一月份的缴税凭证，凭证应有税务机关或代收机关的公章或业务专用章。依法免税或无须缴纳税收的供应商应提供相应证明文件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保缴纳证明：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信用记录：供应商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提供书面信用承诺函</w:t>
      </w:r>
    </w:p>
    <w:p>
      <w:pPr>
        <w:pStyle w:val="null3"/>
      </w:pPr>
      <w:r>
        <w:rPr>
          <w:rFonts w:ascii="仿宋_GB2312" w:hAnsi="仿宋_GB2312" w:cs="仿宋_GB2312" w:eastAsia="仿宋_GB2312"/>
        </w:rPr>
        <w:t>6、控股管理关系：若与其他供应商存在单位负责人为同一人或者存在直接控股、管理关系的，参加同一合同项下的政府采购活动，则投标无效</w:t>
      </w:r>
    </w:p>
    <w:p>
      <w:pPr>
        <w:pStyle w:val="null3"/>
      </w:pPr>
      <w:r>
        <w:rPr>
          <w:rFonts w:ascii="仿宋_GB2312" w:hAnsi="仿宋_GB2312" w:cs="仿宋_GB2312" w:eastAsia="仿宋_GB2312"/>
        </w:rPr>
        <w:t>7、书面声明：提供书面声明，包括声明具有履行合同所必需的设备和专业技术能力；参加政府采购活动前三年内在经营活动中没有重大违法记录</w:t>
      </w:r>
    </w:p>
    <w:p>
      <w:pPr>
        <w:pStyle w:val="null3"/>
      </w:pPr>
      <w:r>
        <w:rPr>
          <w:rFonts w:ascii="仿宋_GB2312" w:hAnsi="仿宋_GB2312" w:cs="仿宋_GB2312" w:eastAsia="仿宋_GB2312"/>
        </w:rPr>
        <w:t>8、法定代表人（单位负责人）授权委托书：法定代表人（单位负责人）授权书及被授权人身份证复印件或扫描件（法定代表人参加只需提供法定代表人（单位负责人）身份证明）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其他组织经营的合法凭证，自然人提供身份证明）</w:t>
      </w:r>
    </w:p>
    <w:p>
      <w:pPr>
        <w:pStyle w:val="null3"/>
      </w:pPr>
      <w:r>
        <w:rPr>
          <w:rFonts w:ascii="仿宋_GB2312" w:hAnsi="仿宋_GB2312" w:cs="仿宋_GB2312" w:eastAsia="仿宋_GB2312"/>
        </w:rPr>
        <w:t>2、财务状况报告：提供2023年度或2024年度经审计的财务报告（包括资产负债表、利润表，成立时间至提交响应文件截止时间不足一年的可提供成立后任意时段的资产负债表），或其开标前六个月内基本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3、税收缴纳证明：提供已缴纳的本年度或上年度任一月份的缴税凭证，凭证应有税务机关或代收机关的公章或业务专用章。依法免税或无须缴纳税收的供应商应提供相应证明文件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保缴纳证明：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信用记录：供应商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提供书面信用承诺函</w:t>
      </w:r>
    </w:p>
    <w:p>
      <w:pPr>
        <w:pStyle w:val="null3"/>
      </w:pPr>
      <w:r>
        <w:rPr>
          <w:rFonts w:ascii="仿宋_GB2312" w:hAnsi="仿宋_GB2312" w:cs="仿宋_GB2312" w:eastAsia="仿宋_GB2312"/>
        </w:rPr>
        <w:t>6、控股管理关系：若与其他供应商存在单位负责人为同一人或者存在直接控股、管理关系的，参加同一合同项下的政府采购活动，则投标无效</w:t>
      </w:r>
    </w:p>
    <w:p>
      <w:pPr>
        <w:pStyle w:val="null3"/>
      </w:pPr>
      <w:r>
        <w:rPr>
          <w:rFonts w:ascii="仿宋_GB2312" w:hAnsi="仿宋_GB2312" w:cs="仿宋_GB2312" w:eastAsia="仿宋_GB2312"/>
        </w:rPr>
        <w:t>7、书面声明：提供书面声明，包括声明具有履行合同所必需的设备和专业技术能力；参加政府采购活动前三年内在经营活动中没有重大违法记录</w:t>
      </w:r>
    </w:p>
    <w:p>
      <w:pPr>
        <w:pStyle w:val="null3"/>
      </w:pPr>
      <w:r>
        <w:rPr>
          <w:rFonts w:ascii="仿宋_GB2312" w:hAnsi="仿宋_GB2312" w:cs="仿宋_GB2312" w:eastAsia="仿宋_GB2312"/>
        </w:rPr>
        <w:t>8、法定代表人（单位负责人）授权委托书：法定代表人（单位负责人）授权书及被授权人身份证复印件或扫描件（法定代表人参加只需提供法定代表人（单位负责人）身份证明）</w:t>
      </w:r>
    </w:p>
    <w:p>
      <w:pPr>
        <w:pStyle w:val="null3"/>
      </w:pPr>
      <w:r>
        <w:rPr>
          <w:rFonts w:ascii="仿宋_GB2312" w:hAnsi="仿宋_GB2312" w:cs="仿宋_GB2312" w:eastAsia="仿宋_GB2312"/>
        </w:rPr>
        <w:t>9、资质证书：供应商应具有检验检测机构资质认定证书（CMA）及能力附表，能力附表应包含《地下水质量标准》(GB/T 14848-2017)表1常规指标中的35项：色(铂钴色度单位)、和味、浑浊度/NTU、肉眼可见物、pH、总硬度(以CaCO3&lt;碳酸钙&gt;)、溶解性总固体、硫酸盐、氯化物、铁、锰、铜、锌、铝、挥发性酚类、阴离子表面活性剂、耗氧量（高锰酸盐指数）、氨氮、硫化物、钠、亚硝酸盐、硝酸盐、氰化物、氟化物、碘化物、汞、砷、硒、镉、铬（六价）、铅、三氯甲烷、四氯化碳、苯和甲苯;及钾、钙、镁、重碳酸根、碳酸根、游离二氧化碳、总氮、总有机碳(TOC)等8项辅助指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其他组织经营的合法凭证，自然人提供身份证明）</w:t>
      </w:r>
    </w:p>
    <w:p>
      <w:pPr>
        <w:pStyle w:val="null3"/>
      </w:pPr>
      <w:r>
        <w:rPr>
          <w:rFonts w:ascii="仿宋_GB2312" w:hAnsi="仿宋_GB2312" w:cs="仿宋_GB2312" w:eastAsia="仿宋_GB2312"/>
        </w:rPr>
        <w:t>2、财务状况报告：提供2023年度或2024年度经审计的财务报告（包括资产负债表、利润表，成立时间至提交响应文件截止时间不足一年的可提供成立后任意时段的资产负债表），或其开标前六个月内基本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3、税收缴纳证明：提供已缴纳的本年度或上年度任一月份的缴税凭证，凭证应有税务机关或代收机关的公章或业务专用章。依法免税或无须缴纳税收的供应商应提供相应证明文件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保缴纳证明：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信用记录：供应商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提供书面信用承诺函</w:t>
      </w:r>
    </w:p>
    <w:p>
      <w:pPr>
        <w:pStyle w:val="null3"/>
      </w:pPr>
      <w:r>
        <w:rPr>
          <w:rFonts w:ascii="仿宋_GB2312" w:hAnsi="仿宋_GB2312" w:cs="仿宋_GB2312" w:eastAsia="仿宋_GB2312"/>
        </w:rPr>
        <w:t>6、控股管理关系：若与其他供应商存在单位负责人为同一人或者存在直接控股、管理关系的，参加同一合同项下的政府采购活动，则投标无效</w:t>
      </w:r>
    </w:p>
    <w:p>
      <w:pPr>
        <w:pStyle w:val="null3"/>
      </w:pPr>
      <w:r>
        <w:rPr>
          <w:rFonts w:ascii="仿宋_GB2312" w:hAnsi="仿宋_GB2312" w:cs="仿宋_GB2312" w:eastAsia="仿宋_GB2312"/>
        </w:rPr>
        <w:t>7、书面声明：提供书面声明，包括声明具有履行合同所必需的设备和专业技术能力；参加政府采购活动前三年内在经营活动中没有重大违法记录</w:t>
      </w:r>
    </w:p>
    <w:p>
      <w:pPr>
        <w:pStyle w:val="null3"/>
      </w:pPr>
      <w:r>
        <w:rPr>
          <w:rFonts w:ascii="仿宋_GB2312" w:hAnsi="仿宋_GB2312" w:cs="仿宋_GB2312" w:eastAsia="仿宋_GB2312"/>
        </w:rPr>
        <w:t>8、法定代表人（单位负责人）授权委托书：法定代表人（单位负责人）授权书及被授权人身份证复印件或扫描件（法定代表人参加只需提供法定代表人（单位负责人）身份证明）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陕西省环境监测中心站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西安市西影路106号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029-85429110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陕西安市和平路108号佳腾大厦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李秋鹏，翟燕荣，朱颖华，孙东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029-87517633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采购包1：2,030,000.00元</w:t>
            </w:r>
          </w:p>
          <w:p>
            <w:pPr>
              <w:pStyle w:val="null3"/>
            </w:pPr>
            <w:r>
              <w:rPr>
                <w:rFonts w:ascii="仿宋_GB2312" w:hAnsi="仿宋_GB2312" w:cs="仿宋_GB2312" w:eastAsia="仿宋_GB2312"/>
              </w:rPr>
              <w:t>采购包2：1,800,000.00元</w:t>
            </w:r>
          </w:p>
          <w:p>
            <w:pPr>
              <w:pStyle w:val="null3"/>
            </w:pPr>
            <w:r>
              <w:rPr>
                <w:rFonts w:ascii="仿宋_GB2312" w:hAnsi="仿宋_GB2312" w:cs="仿宋_GB2312" w:eastAsia="仿宋_GB2312"/>
              </w:rPr>
              <w:t>采购包3：1,600,000.00元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采购包3保证金金额：10,000.00元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开户名称：陕西省招标有限责任公司</w:t>
            </w:r>
          </w:p>
          <w:p>
            <w:pPr>
              <w:pStyle w:val="null3"/>
            </w:pPr>
            <w:r>
              <w:rPr>
                <w:rFonts w:ascii="仿宋_GB2312" w:hAnsi="仿宋_GB2312" w:cs="仿宋_GB2312" w:eastAsia="仿宋_GB2312"/>
              </w:rPr>
              <w:t>开户银行：中国民生银行股份有限公司西安雁塔路支行</w:t>
            </w:r>
          </w:p>
          <w:p>
            <w:pPr>
              <w:pStyle w:val="null3"/>
            </w:pPr>
            <w:r>
              <w:rPr>
                <w:rFonts w:ascii="仿宋_GB2312" w:hAnsi="仿宋_GB2312" w:cs="仿宋_GB2312" w:eastAsia="仿宋_GB2312"/>
              </w:rPr>
              <w:t>银行账号：9902001766572554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代理服务费收费标准：参照国家计委颁布的《招标代理服务收费管理暂行办法》（计价格[2002]1980号）和（发改办价格[2003]857号）收费标准。 收款账户如下： 收款单位：陕西省招标有限责任公司 开户银行：招商银行西安朝阳门支行 银行账号：129904242010801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陕西省环境监测中心站</w:t>
      </w:r>
      <w:r>
        <w:rPr>
          <w:rFonts w:ascii="仿宋_GB2312" w:hAnsi="仿宋_GB2312" w:cs="仿宋_GB2312" w:eastAsia="仿宋_GB2312"/>
        </w:rPr>
        <w:t>和</w:t>
      </w:r>
      <w:r>
        <w:rPr>
          <w:rFonts w:ascii="仿宋_GB2312" w:hAnsi="仿宋_GB2312" w:cs="仿宋_GB2312" w:eastAsia="仿宋_GB2312"/>
        </w:rPr>
        <w:t>陕西省招标有限责任公司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陕西省环境监测中心站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陕西省环境监测中心站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采购包2：分包比例20%，分包履行的内容：经采购人允许可进行分包，具体合同分包要求详见招标文件；资质要求详见第4章</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联系人：胡蕊</w:t>
      </w:r>
    </w:p>
    <w:p>
      <w:pPr>
        <w:pStyle w:val="null3"/>
      </w:pPr>
      <w:r>
        <w:rPr>
          <w:rFonts w:ascii="仿宋_GB2312" w:hAnsi="仿宋_GB2312" w:cs="仿宋_GB2312" w:eastAsia="仿宋_GB2312"/>
        </w:rPr>
        <w:t>联系电话：029-87517633</w:t>
      </w:r>
    </w:p>
    <w:p>
      <w:pPr>
        <w:pStyle w:val="null3"/>
      </w:pPr>
      <w:r>
        <w:rPr>
          <w:rFonts w:ascii="仿宋_GB2312" w:hAnsi="仿宋_GB2312" w:cs="仿宋_GB2312" w:eastAsia="仿宋_GB2312"/>
        </w:rPr>
        <w:t>地址：西安市和平路108号佳腾大厦</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地下水环境监管平台二期建设项目招标总资金543万元，其中：陕西省地下水环境监管二期平台建设203万元（包括：购置平台服务器一组40万元，软件开发技术服务费用163万元），陕西省地下水监测网络建设及摸底调查监测180万元，地下水监测井建设及维护160万元，具体内容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2,030,000.00</w:t>
      </w:r>
    </w:p>
    <w:p>
      <w:pPr>
        <w:pStyle w:val="null3"/>
      </w:pPr>
      <w:r>
        <w:rPr>
          <w:rFonts w:ascii="仿宋_GB2312" w:hAnsi="仿宋_GB2312" w:cs="仿宋_GB2312" w:eastAsia="仿宋_GB2312"/>
        </w:rPr>
        <w:t>采购包最高限价（元）: 2,030,000.00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陕西省地下水环境监管二期平台建设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陕西省地下水环境监管二期平台建设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陕西省地下水监测网络建设及摸底调查监测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地下水监测井建设及维护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标的名称：陕西省地下水环境监管二期平台建设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购置平台服务器一组，具体</w:t>
            </w:r>
            <w:r>
              <w:rPr>
                <w:rFonts w:ascii="仿宋_GB2312" w:hAnsi="仿宋_GB2312" w:cs="仿宋_GB2312" w:eastAsia="仿宋_GB2312"/>
                <w:sz w:val="21"/>
              </w:rPr>
              <w:t>技术参数与性能指标详见下述“陕西省地下水环境监管平台二期项目</w:t>
            </w:r>
            <w:r>
              <w:rPr>
                <w:rFonts w:ascii="仿宋_GB2312" w:hAnsi="仿宋_GB2312" w:cs="仿宋_GB2312" w:eastAsia="仿宋_GB2312"/>
                <w:sz w:val="21"/>
              </w:rPr>
              <w:t>”部分</w:t>
            </w:r>
          </w:p>
        </w:tc>
      </w:tr>
    </w:tbl>
    <w:p>
      <w:pPr>
        <w:pStyle w:val="null3"/>
      </w:pPr>
      <w:r>
        <w:rPr>
          <w:rFonts w:ascii="仿宋_GB2312" w:hAnsi="仿宋_GB2312" w:cs="仿宋_GB2312" w:eastAsia="仿宋_GB2312"/>
        </w:rPr>
        <w:t>标的名称：陕西省地下水环境监管二期平台建设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1680"/>
              <w:jc w:val="both"/>
            </w:pPr>
            <w:r>
              <w:rPr>
                <w:rFonts w:ascii="仿宋_GB2312" w:hAnsi="仿宋_GB2312" w:cs="仿宋_GB2312" w:eastAsia="仿宋_GB2312"/>
                <w:sz w:val="21"/>
              </w:rPr>
              <w:t>陕西省地下水环境监管平台二期项目</w:t>
            </w:r>
          </w:p>
          <w:p>
            <w:pPr>
              <w:pStyle w:val="null3"/>
              <w:ind w:firstLine="402"/>
              <w:jc w:val="both"/>
            </w:pPr>
            <w:r>
              <w:rPr>
                <w:rFonts w:ascii="仿宋_GB2312" w:hAnsi="仿宋_GB2312" w:cs="仿宋_GB2312" w:eastAsia="仿宋_GB2312"/>
                <w:sz w:val="20"/>
                <w:b/>
              </w:rPr>
              <w:t>（一）目标任务</w:t>
            </w:r>
          </w:p>
          <w:p>
            <w:pPr>
              <w:pStyle w:val="null3"/>
              <w:ind w:firstLine="400"/>
              <w:jc w:val="both"/>
            </w:pPr>
            <w:r>
              <w:rPr>
                <w:rFonts w:ascii="仿宋_GB2312" w:hAnsi="仿宋_GB2312" w:cs="仿宋_GB2312" w:eastAsia="仿宋_GB2312"/>
                <w:sz w:val="20"/>
              </w:rPr>
              <w:t>在陕西省地下水环境监管平台一期建设内容的基础上，统筹考虑地下水环境监测和环境管理需求，搭建地下水环境监管二期平台，完成陕西省土壤环境监测业务系统和陕西省地下水环境监管平台的整合及系统国产化适配改造，优化地下水监测系统流程，加强对历史资料和监测数据的分析，实现各类监测数据的集成应用，实现地下水环境监测信息的充分利用，达到对地下水环境质量的统计分析及预测预警，进一步提升环境监测、监管能力。</w:t>
            </w:r>
          </w:p>
          <w:p>
            <w:pPr>
              <w:pStyle w:val="null3"/>
              <w:ind w:firstLine="402"/>
              <w:jc w:val="both"/>
            </w:pPr>
            <w:r>
              <w:rPr>
                <w:rFonts w:ascii="仿宋_GB2312" w:hAnsi="仿宋_GB2312" w:cs="仿宋_GB2312" w:eastAsia="仿宋_GB2312"/>
                <w:sz w:val="20"/>
                <w:b/>
              </w:rPr>
              <w:t>（二）采购内容</w:t>
            </w:r>
          </w:p>
          <w:p>
            <w:pPr>
              <w:pStyle w:val="null3"/>
              <w:ind w:firstLine="400"/>
              <w:jc w:val="both"/>
            </w:pPr>
            <w:r>
              <w:rPr>
                <w:rFonts w:ascii="仿宋_GB2312" w:hAnsi="仿宋_GB2312" w:cs="仿宋_GB2312" w:eastAsia="仿宋_GB2312"/>
                <w:sz w:val="20"/>
              </w:rPr>
              <w:t>国产服务器</w:t>
            </w:r>
            <w:r>
              <w:rPr>
                <w:rFonts w:ascii="仿宋_GB2312" w:hAnsi="仿宋_GB2312" w:cs="仿宋_GB2312" w:eastAsia="仿宋_GB2312"/>
                <w:sz w:val="20"/>
              </w:rPr>
              <w:t>4台、操作系统4套、数据库1套、中间件1套、应用软件开发1套、二级等保测评和安全漏洞测试。</w:t>
            </w:r>
          </w:p>
          <w:p>
            <w:pPr>
              <w:pStyle w:val="null3"/>
              <w:ind w:firstLine="402"/>
              <w:jc w:val="both"/>
            </w:pPr>
            <w:r>
              <w:rPr>
                <w:rFonts w:ascii="仿宋_GB2312" w:hAnsi="仿宋_GB2312" w:cs="仿宋_GB2312" w:eastAsia="仿宋_GB2312"/>
                <w:sz w:val="20"/>
                <w:b/>
              </w:rPr>
              <w:t>（三）技术要求</w:t>
            </w:r>
          </w:p>
          <w:p>
            <w:pPr>
              <w:pStyle w:val="null3"/>
              <w:ind w:firstLine="402"/>
              <w:jc w:val="both"/>
            </w:pPr>
            <w:r>
              <w:rPr>
                <w:rFonts w:ascii="仿宋_GB2312" w:hAnsi="仿宋_GB2312" w:cs="仿宋_GB2312" w:eastAsia="仿宋_GB2312"/>
                <w:sz w:val="20"/>
                <w:b/>
              </w:rPr>
              <w:t>1、国产化适配改造</w:t>
            </w:r>
          </w:p>
          <w:p>
            <w:pPr>
              <w:pStyle w:val="null3"/>
              <w:ind w:firstLine="400"/>
              <w:jc w:val="both"/>
            </w:pPr>
            <w:r>
              <w:rPr>
                <w:rFonts w:ascii="仿宋_GB2312" w:hAnsi="仿宋_GB2312" w:cs="仿宋_GB2312" w:eastAsia="仿宋_GB2312"/>
                <w:sz w:val="20"/>
              </w:rPr>
              <w:t>整合陕西省土壤环境监测业务系统和陕西省地下水环境监管平台一期，并进行国产化适配改造，购置</w:t>
            </w:r>
            <w:r>
              <w:rPr>
                <w:rFonts w:ascii="仿宋_GB2312" w:hAnsi="仿宋_GB2312" w:cs="仿宋_GB2312" w:eastAsia="仿宋_GB2312"/>
                <w:sz w:val="20"/>
              </w:rPr>
              <w:t>4台国产服务器，包括应用业务服务器、数据存储服务器、地图引擎服务器和VPN服务器。服务器、操作系统、数据库、中间件等均满足国产自主可控要求。系统监测数据通过VPN传输。</w:t>
            </w:r>
          </w:p>
          <w:p>
            <w:pPr>
              <w:pStyle w:val="null3"/>
              <w:numPr>
                <w:ilvl w:val="0"/>
                <w:numId w:val="1"/>
              </w:numPr>
              <w:jc w:val="both"/>
            </w:pPr>
            <w:r>
              <w:rPr>
                <w:rFonts w:ascii="仿宋_GB2312" w:hAnsi="仿宋_GB2312" w:cs="仿宋_GB2312" w:eastAsia="仿宋_GB2312"/>
                <w:sz w:val="20"/>
                <w:b/>
              </w:rPr>
              <w:t>总体要求</w:t>
            </w:r>
          </w:p>
          <w:p>
            <w:pPr>
              <w:pStyle w:val="null3"/>
              <w:ind w:firstLine="400"/>
              <w:jc w:val="both"/>
            </w:pPr>
            <w:r>
              <w:rPr>
                <w:rFonts w:ascii="仿宋_GB2312" w:hAnsi="仿宋_GB2312" w:cs="仿宋_GB2312" w:eastAsia="仿宋_GB2312"/>
                <w:sz w:val="20"/>
              </w:rPr>
              <w:t>服务器需提供不少于</w:t>
            </w:r>
            <w:r>
              <w:rPr>
                <w:rFonts w:ascii="仿宋_GB2312" w:hAnsi="仿宋_GB2312" w:cs="仿宋_GB2312" w:eastAsia="仿宋_GB2312"/>
                <w:sz w:val="20"/>
              </w:rPr>
              <w:t>3年原厂质保及技术支持服务，确保长期运行稳定。</w:t>
            </w:r>
          </w:p>
          <w:p>
            <w:pPr>
              <w:pStyle w:val="null3"/>
              <w:ind w:firstLine="400"/>
              <w:jc w:val="both"/>
            </w:pPr>
            <w:r>
              <w:rPr>
                <w:rFonts w:ascii="仿宋_GB2312" w:hAnsi="仿宋_GB2312" w:cs="仿宋_GB2312" w:eastAsia="仿宋_GB2312"/>
                <w:sz w:val="20"/>
              </w:rPr>
              <w:t>存储盘采用企业级硬盘，</w:t>
            </w:r>
            <w:r>
              <w:rPr>
                <w:rFonts w:ascii="仿宋_GB2312" w:hAnsi="仿宋_GB2312" w:cs="仿宋_GB2312" w:eastAsia="仿宋_GB2312"/>
                <w:sz w:val="20"/>
              </w:rPr>
              <w:t>RAID 配置确保数据安全性。</w:t>
            </w:r>
          </w:p>
          <w:p>
            <w:pPr>
              <w:pStyle w:val="null3"/>
              <w:ind w:firstLine="400"/>
              <w:jc w:val="both"/>
            </w:pPr>
            <w:r>
              <w:rPr>
                <w:rFonts w:ascii="仿宋_GB2312" w:hAnsi="仿宋_GB2312" w:cs="仿宋_GB2312" w:eastAsia="仿宋_GB2312"/>
                <w:sz w:val="20"/>
              </w:rPr>
              <w:t>所有服务器均支持远程管理（</w:t>
            </w:r>
            <w:r>
              <w:rPr>
                <w:rFonts w:ascii="仿宋_GB2312" w:hAnsi="仿宋_GB2312" w:cs="仿宋_GB2312" w:eastAsia="仿宋_GB2312"/>
                <w:sz w:val="20"/>
              </w:rPr>
              <w:t>IPMI/iKVM），便于运维。</w:t>
            </w:r>
          </w:p>
          <w:p>
            <w:pPr>
              <w:pStyle w:val="null3"/>
              <w:ind w:firstLine="400"/>
              <w:jc w:val="both"/>
            </w:pPr>
            <w:r>
              <w:rPr>
                <w:rFonts w:ascii="仿宋_GB2312" w:hAnsi="仿宋_GB2312" w:cs="仿宋_GB2312" w:eastAsia="仿宋_GB2312"/>
                <w:sz w:val="20"/>
              </w:rPr>
              <w:t>报价需包含整机采购、基础配置、操作系统安装及调试费用。</w:t>
            </w:r>
          </w:p>
          <w:p>
            <w:pPr>
              <w:pStyle w:val="null3"/>
              <w:numPr>
                <w:ilvl w:val="0"/>
                <w:numId w:val="1"/>
              </w:numPr>
              <w:jc w:val="both"/>
            </w:pPr>
            <w:r>
              <w:rPr>
                <w:rFonts w:ascii="仿宋_GB2312" w:hAnsi="仿宋_GB2312" w:cs="仿宋_GB2312" w:eastAsia="仿宋_GB2312"/>
                <w:sz w:val="20"/>
                <w:b/>
              </w:rPr>
              <w:t>应用业务服务器、数据存储服务器、地图引擎服务器</w:t>
            </w:r>
          </w:p>
          <w:p>
            <w:pPr>
              <w:pStyle w:val="null3"/>
              <w:ind w:firstLine="400"/>
              <w:jc w:val="both"/>
            </w:pPr>
            <w:r>
              <w:rPr>
                <w:rFonts w:ascii="仿宋_GB2312" w:hAnsi="仿宋_GB2312" w:cs="仿宋_GB2312" w:eastAsia="仿宋_GB2312"/>
                <w:sz w:val="20"/>
              </w:rPr>
              <w:t>国产</w:t>
            </w:r>
            <w:r>
              <w:rPr>
                <w:rFonts w:ascii="仿宋_GB2312" w:hAnsi="仿宋_GB2312" w:cs="仿宋_GB2312" w:eastAsia="仿宋_GB2312"/>
                <w:sz w:val="20"/>
              </w:rPr>
              <w:t>2U双路服务器，外形为2U机架式，前置最大支持12个SATA/SAS/NVMe盘（直连背板，标配支持4个NVMe U.2 SSD，SAS硬盘需选配SAS卡/RAID卡）。</w:t>
            </w:r>
          </w:p>
          <w:p>
            <w:pPr>
              <w:pStyle w:val="null3"/>
              <w:ind w:firstLine="400"/>
              <w:jc w:val="both"/>
            </w:pPr>
            <w:r>
              <w:rPr>
                <w:rFonts w:ascii="仿宋_GB2312" w:hAnsi="仿宋_GB2312" w:cs="仿宋_GB2312" w:eastAsia="仿宋_GB2312"/>
                <w:sz w:val="20"/>
              </w:rPr>
              <w:t>支持</w:t>
            </w:r>
            <w:r>
              <w:rPr>
                <w:rFonts w:ascii="仿宋_GB2312" w:hAnsi="仿宋_GB2312" w:cs="仿宋_GB2312" w:eastAsia="仿宋_GB2312"/>
                <w:sz w:val="20"/>
              </w:rPr>
              <w:t>2颗国产化高性能服务器CPU，配置2×国产32核服务器CPU，主频不低于2.3GHz，L3缓存不低于32MB，TDP不超过115W。内存支持16个DDR4 RDIMM插槽，配置8×32GB DDR4 3200MHz ECC REG。</w:t>
            </w:r>
          </w:p>
          <w:p>
            <w:pPr>
              <w:pStyle w:val="null3"/>
              <w:ind w:firstLine="400"/>
              <w:jc w:val="both"/>
            </w:pPr>
            <w:r>
              <w:rPr>
                <w:rFonts w:ascii="仿宋_GB2312" w:hAnsi="仿宋_GB2312" w:cs="仿宋_GB2312" w:eastAsia="仿宋_GB2312"/>
                <w:sz w:val="20"/>
              </w:rPr>
              <w:t>RAID可选国产SAS卡/RAID卡，支持RAID 0/1/5/6/10/50/60，配置1× SAS 12Gb半高PCIe 3.0 x8 RAID卡。</w:t>
            </w:r>
          </w:p>
          <w:p>
            <w:pPr>
              <w:pStyle w:val="null3"/>
              <w:ind w:firstLine="400"/>
              <w:jc w:val="both"/>
            </w:pPr>
            <w:r>
              <w:rPr>
                <w:rFonts w:ascii="仿宋_GB2312" w:hAnsi="仿宋_GB2312" w:cs="仿宋_GB2312" w:eastAsia="仿宋_GB2312"/>
                <w:sz w:val="20"/>
              </w:rPr>
              <w:t>存储采用</w:t>
            </w:r>
            <w:r>
              <w:rPr>
                <w:rFonts w:ascii="仿宋_GB2312" w:hAnsi="仿宋_GB2312" w:cs="仿宋_GB2312" w:eastAsia="仿宋_GB2312"/>
                <w:sz w:val="20"/>
              </w:rPr>
              <w:t>2×2TB SATA 7200RPM 3.5寸企业级硬盘，1×480GB SATA 6Gb 2.5寸读取型SSD（&lt;1DWPD）。</w:t>
            </w:r>
          </w:p>
          <w:p>
            <w:pPr>
              <w:pStyle w:val="null3"/>
              <w:ind w:firstLine="400"/>
              <w:jc w:val="both"/>
            </w:pPr>
            <w:r>
              <w:rPr>
                <w:rFonts w:ascii="仿宋_GB2312" w:hAnsi="仿宋_GB2312" w:cs="仿宋_GB2312" w:eastAsia="仿宋_GB2312"/>
                <w:sz w:val="20"/>
              </w:rPr>
              <w:t>最大支持</w:t>
            </w:r>
            <w:r>
              <w:rPr>
                <w:rFonts w:ascii="仿宋_GB2312" w:hAnsi="仿宋_GB2312" w:cs="仿宋_GB2312" w:eastAsia="仿宋_GB2312"/>
                <w:sz w:val="20"/>
              </w:rPr>
              <w:t>2张双宽GPU卡，配备IPMI管理口*1，支持iKVM远程管理，电源采用800W冗余1+1设计，标配硬盘托架和导轨套件。</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3）VPN服务器</w:t>
            </w:r>
          </w:p>
          <w:p>
            <w:pPr>
              <w:pStyle w:val="null3"/>
              <w:ind w:firstLine="400"/>
              <w:jc w:val="both"/>
            </w:pPr>
            <w:r>
              <w:rPr>
                <w:rFonts w:ascii="仿宋_GB2312" w:hAnsi="仿宋_GB2312" w:cs="仿宋_GB2312" w:eastAsia="仿宋_GB2312"/>
                <w:sz w:val="20"/>
              </w:rPr>
              <w:t>国产</w:t>
            </w:r>
            <w:r>
              <w:rPr>
                <w:rFonts w:ascii="仿宋_GB2312" w:hAnsi="仿宋_GB2312" w:cs="仿宋_GB2312" w:eastAsia="仿宋_GB2312"/>
                <w:sz w:val="20"/>
              </w:rPr>
              <w:t>2U单路服务器，外形为2U机架式。1×国产32核服务器CPU，主频不低于2.2GHz，L3缓存不低于32MB，TDP不超过115W。内存：32GB DDR4 2933MHz/3200MHz ECC REG（2×16GB，可扩展）。存储：1×512GB SATA SSD（系统盘+日志存储）。网络：2×1GbE电口（管理）+ 1×10GbE SFP+光口（VPN出口）。安全：支持TPM 2.0及国密SM2/SM4加密模块。管理：IPMI管理口*1，支持iKVM远程管理。电源：500W-800W冗余1+1电源。</w:t>
            </w:r>
          </w:p>
          <w:p>
            <w:pPr>
              <w:pStyle w:val="null3"/>
              <w:ind w:firstLine="402"/>
              <w:jc w:val="both"/>
            </w:pPr>
            <w:r>
              <w:rPr>
                <w:rFonts w:ascii="仿宋_GB2312" w:hAnsi="仿宋_GB2312" w:cs="仿宋_GB2312" w:eastAsia="仿宋_GB2312"/>
                <w:sz w:val="20"/>
                <w:b/>
              </w:rPr>
              <w:t>2、各功能模块要求</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1）综合管理</w:t>
            </w:r>
          </w:p>
          <w:p>
            <w:pPr>
              <w:pStyle w:val="null3"/>
              <w:ind w:firstLine="400"/>
              <w:jc w:val="both"/>
            </w:pPr>
            <w:r>
              <w:rPr>
                <w:rFonts w:ascii="仿宋_GB2312" w:hAnsi="仿宋_GB2312" w:cs="仿宋_GB2312" w:eastAsia="仿宋_GB2312"/>
                <w:sz w:val="20"/>
              </w:rPr>
              <w:t>优化陕西省地下水环境质量目标考核管理功能，包括地下水环境质量信息接入、考核目标、考核指标定义、考核任务设置、执行结果上报、考核结果评估及考核目标可达性分析。</w:t>
            </w:r>
          </w:p>
          <w:p>
            <w:pPr>
              <w:pStyle w:val="null3"/>
              <w:ind w:firstLine="400"/>
              <w:jc w:val="both"/>
            </w:pPr>
            <w:r>
              <w:rPr>
                <w:rFonts w:ascii="仿宋_GB2312" w:hAnsi="仿宋_GB2312" w:cs="仿宋_GB2312" w:eastAsia="仿宋_GB2312"/>
                <w:sz w:val="20"/>
              </w:rPr>
              <w:t>完善地下水重点工作推进、地下水污染防治项目管理等工作模块，筛选代表性强、先进性强和地下水生态环境改善明显的项目，按照地下水生态环境状况调查评估、地下水环境监管能力建设、地下水污染风险管控和污染修复等方面构建先进案例数据库，汇总展示各项目形成的地下水污染防治技术、工程和管理模式。</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2）监测预警</w:t>
            </w:r>
          </w:p>
          <w:p>
            <w:pPr>
              <w:pStyle w:val="null3"/>
              <w:ind w:firstLine="400"/>
              <w:jc w:val="both"/>
            </w:pPr>
            <w:r>
              <w:rPr>
                <w:rFonts w:ascii="仿宋_GB2312" w:hAnsi="仿宋_GB2312" w:cs="仿宋_GB2312" w:eastAsia="仿宋_GB2312"/>
                <w:sz w:val="20"/>
              </w:rPr>
              <w:t>优化、拓展监测业务系统功能，不断实现地下水环境监测数智化。</w:t>
            </w:r>
          </w:p>
          <w:p>
            <w:pPr>
              <w:pStyle w:val="null3"/>
              <w:ind w:firstLine="400"/>
              <w:jc w:val="both"/>
            </w:pPr>
            <w:r>
              <w:rPr>
                <w:rFonts w:ascii="仿宋_GB2312" w:hAnsi="仿宋_GB2312" w:cs="仿宋_GB2312" w:eastAsia="仿宋_GB2312"/>
                <w:sz w:val="20"/>
              </w:rPr>
              <w:t>1）在现场采样、流转环节数智化的基础上，优化分析测试实验室数据填报功能，部署分析数据在系统统一格式填报，增加分析测试实验室数据在线三级审核、签发功能。</w:t>
            </w:r>
          </w:p>
          <w:p>
            <w:pPr>
              <w:pStyle w:val="null3"/>
              <w:ind w:firstLine="400"/>
              <w:jc w:val="both"/>
            </w:pPr>
            <w:r>
              <w:rPr>
                <w:rFonts w:ascii="仿宋_GB2312" w:hAnsi="仿宋_GB2312" w:cs="仿宋_GB2312" w:eastAsia="仿宋_GB2312"/>
                <w:sz w:val="20"/>
              </w:rPr>
              <w:t>2）在现有空白样、现场平行样等质控措施基础上，增加外部质控样发放流程，同时布署质控样品结果自动评判、汇总等功能。</w:t>
            </w:r>
          </w:p>
          <w:p>
            <w:pPr>
              <w:pStyle w:val="null3"/>
              <w:ind w:firstLine="400"/>
              <w:jc w:val="both"/>
            </w:pPr>
            <w:r>
              <w:rPr>
                <w:rFonts w:ascii="仿宋_GB2312" w:hAnsi="仿宋_GB2312" w:cs="仿宋_GB2312" w:eastAsia="仿宋_GB2312"/>
                <w:sz w:val="20"/>
              </w:rPr>
              <w:t>3）在现有地下水类别评价、超标污染物及超标倍数展示基础上，进一步延伸数据评价功能，增加水质类别及重点关注指标的变化图、数据报表生成功能。优化自定义评价功能，实现多途径地下水监测数据导入，并能按指定评价因子、评价标准限值出评价结果。</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3）地下水污染源监管</w:t>
            </w:r>
          </w:p>
          <w:p>
            <w:pPr>
              <w:pStyle w:val="null3"/>
              <w:ind w:firstLine="400"/>
              <w:jc w:val="both"/>
            </w:pPr>
            <w:r>
              <w:rPr>
                <w:rFonts w:ascii="仿宋_GB2312" w:hAnsi="仿宋_GB2312" w:cs="仿宋_GB2312" w:eastAsia="仿宋_GB2312"/>
                <w:sz w:val="20"/>
              </w:rPr>
              <w:t>细化地下水污染源监管模块功能。针对重点污染源中的土壤重点监管单位和地下水污染防治重点排污单位，每个企业开设独立账号，能够在线填报企业基本信息、法定义务落实情况，在此基础上实施过程管理维护，实现法定义务落实等数据和资料的上传、统计、汇总、展示、问题识别等功能，加强土壤污染重点监管单位法定义务落实监管的信息化。</w:t>
            </w:r>
          </w:p>
          <w:p>
            <w:pPr>
              <w:pStyle w:val="null3"/>
              <w:numPr>
                <w:ilvl w:val="0"/>
                <w:numId w:val="1"/>
              </w:numPr>
              <w:jc w:val="both"/>
            </w:pPr>
            <w:r>
              <w:rPr>
                <w:rFonts w:ascii="仿宋_GB2312" w:hAnsi="仿宋_GB2312" w:cs="仿宋_GB2312" w:eastAsia="仿宋_GB2312"/>
                <w:sz w:val="20"/>
              </w:rPr>
              <w:t>每个企业用户开设独立账号，在线填报企业基本信息，重点监管单位土壤污染隐患排查及</w:t>
            </w:r>
            <w:r>
              <w:rPr>
                <w:rFonts w:ascii="仿宋_GB2312" w:hAnsi="仿宋_GB2312" w:cs="仿宋_GB2312" w:eastAsia="仿宋_GB2312"/>
                <w:sz w:val="20"/>
              </w:rPr>
              <w:t>“回头看”报告上传，隐患整改情况上传，自行监测方案和报告的上传；</w:t>
            </w:r>
          </w:p>
          <w:p>
            <w:pPr>
              <w:pStyle w:val="null3"/>
              <w:numPr>
                <w:ilvl w:val="0"/>
                <w:numId w:val="1"/>
              </w:numPr>
              <w:jc w:val="both"/>
            </w:pPr>
            <w:r>
              <w:rPr>
                <w:rFonts w:ascii="仿宋_GB2312" w:hAnsi="仿宋_GB2312" w:cs="仿宋_GB2312" w:eastAsia="仿宋_GB2312"/>
                <w:sz w:val="20"/>
              </w:rPr>
              <w:t>省、市管理账号实现辖区内监管企业隐患排查及</w:t>
            </w:r>
            <w:r>
              <w:rPr>
                <w:rFonts w:ascii="仿宋_GB2312" w:hAnsi="仿宋_GB2312" w:cs="仿宋_GB2312" w:eastAsia="仿宋_GB2312"/>
                <w:sz w:val="20"/>
              </w:rPr>
              <w:t>“回头看”情况统计，隐患整改情况的跟踪，自行监测结果的统计、评价；实现周边监测方案和报告的上传，周边监测结果的统计、评价。</w:t>
            </w:r>
          </w:p>
          <w:p>
            <w:pPr>
              <w:pStyle w:val="null3"/>
              <w:numPr>
                <w:ilvl w:val="0"/>
                <w:numId w:val="1"/>
              </w:numPr>
              <w:jc w:val="both"/>
            </w:pPr>
            <w:r>
              <w:rPr>
                <w:rFonts w:ascii="仿宋_GB2312" w:hAnsi="仿宋_GB2312" w:cs="仿宋_GB2312" w:eastAsia="仿宋_GB2312"/>
                <w:sz w:val="20"/>
              </w:rPr>
              <w:t>针对重点监管单位（或园区），</w:t>
            </w:r>
            <w:r>
              <w:rPr>
                <w:rFonts w:ascii="仿宋_GB2312" w:hAnsi="仿宋_GB2312" w:cs="仿宋_GB2312" w:eastAsia="仿宋_GB2312"/>
                <w:sz w:val="20"/>
              </w:rPr>
              <w:t>形成企业平面布局、监测点位分布、监测结果评价图，标识点位类型、特征污染物超标因子和超标倍数信息。</w:t>
            </w:r>
          </w:p>
          <w:p>
            <w:pPr>
              <w:pStyle w:val="null3"/>
              <w:numPr>
                <w:ilvl w:val="0"/>
                <w:numId w:val="1"/>
              </w:numPr>
              <w:jc w:val="both"/>
            </w:pPr>
            <w:r>
              <w:rPr>
                <w:rFonts w:ascii="仿宋_GB2312" w:hAnsi="仿宋_GB2312" w:cs="仿宋_GB2312" w:eastAsia="仿宋_GB2312"/>
                <w:sz w:val="20"/>
              </w:rPr>
              <w:t>完善垃圾填埋场、危废处置场调查结果的收集和评价。</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4）地下水资源保护</w:t>
            </w:r>
          </w:p>
          <w:p>
            <w:pPr>
              <w:pStyle w:val="null3"/>
              <w:ind w:firstLine="400"/>
              <w:jc w:val="both"/>
            </w:pPr>
            <w:r>
              <w:rPr>
                <w:rFonts w:ascii="仿宋_GB2312" w:hAnsi="仿宋_GB2312" w:cs="仿宋_GB2312" w:eastAsia="仿宋_GB2312"/>
                <w:sz w:val="20"/>
              </w:rPr>
              <w:t>针对陕西省地下水型饮用水水源管理，完善水源基本信息管理、补给区划定、周边污染源分布和污染风险排查等信息，实现监测数据统计、水质变化趋势研判功能。结合水质监测结果、周边污染源分布情况，能够筛选推荐纳入优先防控水源地的名单。</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5）数据库管理</w:t>
            </w:r>
          </w:p>
          <w:p>
            <w:pPr>
              <w:pStyle w:val="null3"/>
              <w:ind w:firstLine="400"/>
              <w:jc w:val="both"/>
            </w:pPr>
            <w:r>
              <w:rPr>
                <w:rFonts w:ascii="仿宋_GB2312" w:hAnsi="仿宋_GB2312" w:cs="仿宋_GB2312" w:eastAsia="仿宋_GB2312"/>
                <w:sz w:val="20"/>
              </w:rPr>
              <w:t>1）完善陕西省省级和地市的基础信息管理（包括地理位置、气象、水文、地形地貌、土地利用类型、水文地质条件等）、地下水生态环境监管相关法律法规及标准体系，实现信息的上传、检索查询、展示功能。</w:t>
            </w:r>
          </w:p>
          <w:p>
            <w:pPr>
              <w:pStyle w:val="null3"/>
              <w:ind w:firstLine="400"/>
              <w:jc w:val="both"/>
            </w:pPr>
            <w:r>
              <w:rPr>
                <w:rFonts w:ascii="仿宋_GB2312" w:hAnsi="仿宋_GB2312" w:cs="仿宋_GB2312" w:eastAsia="仿宋_GB2312"/>
                <w:sz w:val="20"/>
              </w:rPr>
              <w:t>2）布署全省地下水监测井管理模块，建立生态环境部门监测井信息档案。</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6）地下水自动监测站管理</w:t>
            </w:r>
          </w:p>
          <w:p>
            <w:pPr>
              <w:pStyle w:val="null3"/>
              <w:ind w:firstLine="400"/>
              <w:jc w:val="both"/>
            </w:pPr>
            <w:r>
              <w:rPr>
                <w:rFonts w:ascii="仿宋_GB2312" w:hAnsi="仿宋_GB2312" w:cs="仿宋_GB2312" w:eastAsia="仿宋_GB2312"/>
                <w:sz w:val="20"/>
              </w:rPr>
              <w:t>实现地下水自动监测示范站水质监测数据的自动接收、查询管理、评价分析及预警。</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7）一张图展示</w:t>
            </w:r>
          </w:p>
          <w:p>
            <w:pPr>
              <w:pStyle w:val="null3"/>
              <w:ind w:firstLine="400"/>
              <w:jc w:val="both"/>
            </w:pPr>
            <w:r>
              <w:rPr>
                <w:rFonts w:ascii="仿宋_GB2312" w:hAnsi="仿宋_GB2312" w:cs="仿宋_GB2312" w:eastAsia="仿宋_GB2312"/>
                <w:sz w:val="20"/>
              </w:rPr>
              <w:t>优化系统展示功能。细化数据融合共享、工作进展调度、成果汇总展示等功能，以及各类地下水监测点位、</w:t>
            </w:r>
            <w:r>
              <w:rPr>
                <w:rFonts w:ascii="仿宋_GB2312" w:hAnsi="仿宋_GB2312" w:cs="仿宋_GB2312" w:eastAsia="仿宋_GB2312"/>
                <w:sz w:val="20"/>
              </w:rPr>
              <w:t>“双源”及周边敏感受体空间分布情况、地下水环境状况等专题展示，便于各级用户全面直观了解全省地下水环境情况。调用基础地理数据，提供地下水污染防治重点区一张图模块，管理人员可通过该模块掌握地下水污染防治分区情况。</w:t>
            </w:r>
          </w:p>
          <w:p>
            <w:pPr>
              <w:pStyle w:val="null3"/>
              <w:ind w:firstLine="402"/>
              <w:jc w:val="both"/>
            </w:pPr>
            <w:r>
              <w:rPr>
                <w:rFonts w:ascii="仿宋_GB2312" w:hAnsi="仿宋_GB2312" w:cs="仿宋_GB2312" w:eastAsia="仿宋_GB2312"/>
                <w:sz w:val="20"/>
                <w:b/>
              </w:rPr>
              <w:t>3、运维及其他要求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投标人需承诺中标后所搭建的系统通过等保测评、安全漏洞测试，需委托有资质的第三方机构进行等保测评和安全漏洞测试，第三方机构需经采购人确认，等保测评等级不低于二级，与等保测评和安全漏洞测试相关的费用已包含在本项目采购预算中，中标人需无条件配合采购人完成等保测评工作。</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2）项目验收合格后，提供3年的驻站运维及售后服务。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3）对平台使用群体开展不少于两次技术培训。</w:t>
            </w:r>
          </w:p>
          <w:p>
            <w:pPr>
              <w:pStyle w:val="null3"/>
              <w:ind w:firstLine="402"/>
              <w:jc w:val="both"/>
            </w:pPr>
            <w:r>
              <w:rPr>
                <w:rFonts w:ascii="仿宋_GB2312" w:hAnsi="仿宋_GB2312" w:cs="仿宋_GB2312" w:eastAsia="仿宋_GB2312"/>
                <w:sz w:val="20"/>
                <w:b/>
              </w:rPr>
              <w:t>（四）提交成果</w:t>
            </w:r>
          </w:p>
          <w:p>
            <w:pPr>
              <w:pStyle w:val="null3"/>
              <w:ind w:firstLine="400"/>
              <w:jc w:val="both"/>
            </w:pPr>
            <w:r>
              <w:rPr>
                <w:rFonts w:ascii="仿宋_GB2312" w:hAnsi="仿宋_GB2312" w:cs="仿宋_GB2312" w:eastAsia="仿宋_GB2312"/>
                <w:sz w:val="20"/>
              </w:rPr>
              <w:t>1、地下水环境监管平台设计方案，包括需求分析、系统架构、功能设计等内容的详细工作说明；</w:t>
            </w:r>
          </w:p>
          <w:p>
            <w:pPr>
              <w:pStyle w:val="null3"/>
              <w:ind w:firstLine="400"/>
              <w:jc w:val="both"/>
            </w:pPr>
            <w:r>
              <w:rPr>
                <w:rFonts w:ascii="仿宋_GB2312" w:hAnsi="仿宋_GB2312" w:cs="仿宋_GB2312" w:eastAsia="仿宋_GB2312"/>
                <w:sz w:val="20"/>
              </w:rPr>
              <w:t>2、地下水环境监管平台功能性能测试报告、使用操作技术规程；</w:t>
            </w:r>
          </w:p>
          <w:p>
            <w:pPr>
              <w:pStyle w:val="null3"/>
              <w:ind w:firstLine="400"/>
              <w:jc w:val="both"/>
            </w:pPr>
            <w:r>
              <w:rPr>
                <w:rFonts w:ascii="仿宋_GB2312" w:hAnsi="仿宋_GB2312" w:cs="仿宋_GB2312" w:eastAsia="仿宋_GB2312"/>
                <w:sz w:val="20"/>
              </w:rPr>
              <w:t>3、地下水环境监管平台系统，实现数据分析、重点监管污染源法定义务闭环管理、预警报警及处置、地下水成果共享等功能，并提供系统源代码、数据库脚本等电子资料（并通过审核、验证）</w:t>
            </w:r>
          </w:p>
          <w:p>
            <w:pPr>
              <w:pStyle w:val="null3"/>
              <w:ind w:firstLine="400"/>
              <w:jc w:val="both"/>
            </w:pPr>
            <w:r>
              <w:rPr>
                <w:rFonts w:ascii="仿宋_GB2312" w:hAnsi="仿宋_GB2312" w:cs="仿宋_GB2312" w:eastAsia="仿宋_GB2312"/>
                <w:sz w:val="20"/>
              </w:rPr>
              <w:t>4、国产服务器4台、操作系统4套、数据库1套、中间件1套。</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标的名称：陕西省地下水监测网络建设及摸底调查监测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1200"/>
              <w:jc w:val="both"/>
            </w:pPr>
            <w:r>
              <w:rPr>
                <w:rFonts w:ascii="仿宋_GB2312" w:hAnsi="仿宋_GB2312" w:cs="仿宋_GB2312" w:eastAsia="仿宋_GB2312"/>
                <w:sz w:val="20"/>
              </w:rPr>
              <w:t>陕西省地下水监测网建设和摸底监测调查</w:t>
            </w:r>
          </w:p>
          <w:p>
            <w:pPr>
              <w:pStyle w:val="null3"/>
              <w:ind w:firstLine="402"/>
              <w:jc w:val="both"/>
            </w:pPr>
            <w:r>
              <w:rPr>
                <w:rFonts w:ascii="仿宋_GB2312" w:hAnsi="仿宋_GB2312" w:cs="仿宋_GB2312" w:eastAsia="仿宋_GB2312"/>
                <w:sz w:val="20"/>
                <w:b/>
              </w:rPr>
              <w:t>（一）目标任务</w:t>
            </w:r>
          </w:p>
          <w:p>
            <w:pPr>
              <w:pStyle w:val="null3"/>
              <w:ind w:firstLine="400"/>
              <w:jc w:val="both"/>
            </w:pPr>
            <w:r>
              <w:rPr>
                <w:rFonts w:ascii="仿宋_GB2312" w:hAnsi="仿宋_GB2312" w:cs="仿宋_GB2312" w:eastAsia="仿宋_GB2312"/>
                <w:sz w:val="20"/>
              </w:rPr>
              <w:t>分析全省地下水环境监管现状，整合评估现有地下水环境监测井现状，基于评估结果</w:t>
            </w:r>
            <w:r>
              <w:rPr>
                <w:rFonts w:ascii="仿宋_GB2312" w:hAnsi="仿宋_GB2312" w:cs="仿宋_GB2312" w:eastAsia="仿宋_GB2312"/>
                <w:sz w:val="20"/>
              </w:rPr>
              <w:t>布设区域点位及环境风险监控点位，</w:t>
            </w:r>
            <w:r>
              <w:rPr>
                <w:rFonts w:ascii="仿宋_GB2312" w:hAnsi="仿宋_GB2312" w:cs="仿宋_GB2312" w:eastAsia="仿宋_GB2312"/>
                <w:sz w:val="20"/>
              </w:rPr>
              <w:t>形成</w:t>
            </w:r>
            <w:r>
              <w:rPr>
                <w:rFonts w:ascii="仿宋_GB2312" w:hAnsi="仿宋_GB2312" w:cs="仿宋_GB2312" w:eastAsia="仿宋_GB2312"/>
                <w:sz w:val="20"/>
              </w:rPr>
              <w:t>用于支撑环境质量评估、污染源监控和污染源头防控的</w:t>
            </w:r>
            <w:r>
              <w:rPr>
                <w:rFonts w:ascii="仿宋_GB2312" w:hAnsi="仿宋_GB2312" w:cs="仿宋_GB2312" w:eastAsia="仿宋_GB2312"/>
                <w:sz w:val="20"/>
              </w:rPr>
              <w:t>陕西省</w:t>
            </w:r>
            <w:r>
              <w:rPr>
                <w:rFonts w:ascii="仿宋_GB2312" w:hAnsi="仿宋_GB2312" w:cs="仿宋_GB2312" w:eastAsia="仿宋_GB2312"/>
                <w:sz w:val="20"/>
              </w:rPr>
              <w:t>地下水环境</w:t>
            </w:r>
            <w:r>
              <w:rPr>
                <w:rFonts w:ascii="仿宋_GB2312" w:hAnsi="仿宋_GB2312" w:cs="仿宋_GB2312" w:eastAsia="仿宋_GB2312"/>
                <w:sz w:val="20"/>
              </w:rPr>
              <w:t>监测网</w:t>
            </w:r>
            <w:r>
              <w:rPr>
                <w:rFonts w:ascii="仿宋_GB2312" w:hAnsi="仿宋_GB2312" w:cs="仿宋_GB2312" w:eastAsia="仿宋_GB2312"/>
                <w:sz w:val="20"/>
              </w:rPr>
              <w:t>，其中</w:t>
            </w:r>
            <w:r>
              <w:rPr>
                <w:rFonts w:ascii="仿宋_GB2312" w:hAnsi="仿宋_GB2312" w:cs="仿宋_GB2312" w:eastAsia="仿宋_GB2312"/>
                <w:sz w:val="20"/>
                <w:color w:val="000000"/>
              </w:rPr>
              <w:t>区域点位主要用于支撑环境质量评估，环境风险监控点位主要用于风险较高的污染源监控和污染源头防控，基本</w:t>
            </w:r>
            <w:r>
              <w:rPr>
                <w:rFonts w:ascii="仿宋_GB2312" w:hAnsi="仿宋_GB2312" w:cs="仿宋_GB2312" w:eastAsia="仿宋_GB2312"/>
                <w:sz w:val="20"/>
              </w:rPr>
              <w:t>实现特征</w:t>
            </w:r>
            <w:r>
              <w:rPr>
                <w:rFonts w:ascii="仿宋_GB2312" w:hAnsi="仿宋_GB2312" w:cs="仿宋_GB2312" w:eastAsia="仿宋_GB2312"/>
                <w:sz w:val="20"/>
                <w:color w:val="000000"/>
              </w:rPr>
              <w:t>污染物超标的</w:t>
            </w:r>
            <w:r>
              <w:rPr>
                <w:rFonts w:ascii="仿宋_GB2312" w:hAnsi="仿宋_GB2312" w:cs="仿宋_GB2312" w:eastAsia="仿宋_GB2312"/>
                <w:sz w:val="20"/>
              </w:rPr>
              <w:t>“一区两场”</w:t>
            </w:r>
            <w:r>
              <w:rPr>
                <w:rFonts w:ascii="仿宋_GB2312" w:hAnsi="仿宋_GB2312" w:cs="仿宋_GB2312" w:eastAsia="仿宋_GB2312"/>
                <w:sz w:val="20"/>
                <w:color w:val="000000"/>
              </w:rPr>
              <w:t>（化工园区、垃圾填埋场和危险废物处置场）等高风险污染源</w:t>
            </w:r>
            <w:r>
              <w:rPr>
                <w:rFonts w:ascii="仿宋_GB2312" w:hAnsi="仿宋_GB2312" w:cs="仿宋_GB2312" w:eastAsia="仿宋_GB2312"/>
                <w:sz w:val="20"/>
              </w:rPr>
              <w:t>全覆盖。</w:t>
            </w:r>
            <w:r>
              <w:rPr>
                <w:rFonts w:ascii="仿宋_GB2312" w:hAnsi="仿宋_GB2312" w:cs="仿宋_GB2312" w:eastAsia="仿宋_GB2312"/>
                <w:sz w:val="20"/>
              </w:rPr>
              <w:t>建成的</w:t>
            </w:r>
            <w:r>
              <w:rPr>
                <w:rFonts w:ascii="仿宋_GB2312" w:hAnsi="仿宋_GB2312" w:cs="仿宋_GB2312" w:eastAsia="仿宋_GB2312"/>
                <w:sz w:val="20"/>
              </w:rPr>
              <w:t>陕西省</w:t>
            </w:r>
            <w:r>
              <w:rPr>
                <w:rFonts w:ascii="仿宋_GB2312" w:hAnsi="仿宋_GB2312" w:cs="仿宋_GB2312" w:eastAsia="仿宋_GB2312"/>
                <w:sz w:val="20"/>
              </w:rPr>
              <w:t>地下水环境</w:t>
            </w:r>
            <w:r>
              <w:rPr>
                <w:rFonts w:ascii="仿宋_GB2312" w:hAnsi="仿宋_GB2312" w:cs="仿宋_GB2312" w:eastAsia="仿宋_GB2312"/>
                <w:sz w:val="20"/>
              </w:rPr>
              <w:t>监测网</w:t>
            </w:r>
            <w:r>
              <w:rPr>
                <w:rFonts w:ascii="仿宋_GB2312" w:hAnsi="仿宋_GB2312" w:cs="仿宋_GB2312" w:eastAsia="仿宋_GB2312"/>
                <w:sz w:val="20"/>
              </w:rPr>
              <w:t>满足</w:t>
            </w:r>
            <w:r>
              <w:rPr>
                <w:rFonts w:ascii="仿宋_GB2312" w:hAnsi="仿宋_GB2312" w:cs="仿宋_GB2312" w:eastAsia="仿宋_GB2312"/>
                <w:sz w:val="20"/>
                <w:color w:val="000000"/>
              </w:rPr>
              <w:t>陕西省区域内地下水质量状况评价、规模以上地下水型饮用水水源地环境保护和地下水污染防治重点区环境风险监控需求。</w:t>
            </w:r>
          </w:p>
          <w:p>
            <w:pPr>
              <w:pStyle w:val="null3"/>
              <w:ind w:firstLine="402"/>
              <w:jc w:val="both"/>
            </w:pPr>
            <w:r>
              <w:rPr>
                <w:rFonts w:ascii="仿宋_GB2312" w:hAnsi="仿宋_GB2312" w:cs="仿宋_GB2312" w:eastAsia="仿宋_GB2312"/>
                <w:sz w:val="20"/>
                <w:b/>
              </w:rPr>
              <w:t>（二）采购内容</w:t>
            </w:r>
          </w:p>
          <w:p>
            <w:pPr>
              <w:pStyle w:val="null3"/>
              <w:ind w:firstLine="400"/>
              <w:jc w:val="both"/>
            </w:pPr>
            <w:r>
              <w:rPr>
                <w:rFonts w:ascii="仿宋_GB2312" w:hAnsi="仿宋_GB2312" w:cs="仿宋_GB2312" w:eastAsia="仿宋_GB2312"/>
                <w:sz w:val="20"/>
              </w:rPr>
              <w:t>陕西省地下水环境监测网络构建技术服务，约</w:t>
            </w:r>
            <w:r>
              <w:rPr>
                <w:rFonts w:ascii="仿宋_GB2312" w:hAnsi="仿宋_GB2312" w:cs="仿宋_GB2312" w:eastAsia="仿宋_GB2312"/>
                <w:sz w:val="20"/>
              </w:rPr>
              <w:t>400个点</w:t>
            </w:r>
            <w:r>
              <w:rPr>
                <w:rFonts w:ascii="仿宋_GB2312" w:hAnsi="仿宋_GB2312" w:cs="仿宋_GB2312" w:eastAsia="仿宋_GB2312"/>
                <w:sz w:val="20"/>
              </w:rPr>
              <w:t>·</w:t>
            </w:r>
            <w:r>
              <w:rPr>
                <w:rFonts w:ascii="仿宋_GB2312" w:hAnsi="仿宋_GB2312" w:cs="仿宋_GB2312" w:eastAsia="仿宋_GB2312"/>
                <w:sz w:val="20"/>
              </w:rPr>
              <w:t>次地下水水质监测，</w:t>
            </w:r>
            <w:r>
              <w:rPr>
                <w:rFonts w:ascii="仿宋_GB2312" w:hAnsi="仿宋_GB2312" w:cs="仿宋_GB2312" w:eastAsia="仿宋_GB2312"/>
                <w:sz w:val="20"/>
              </w:rPr>
              <w:t>64个地下水国考点位监测井“一井一档”建设。</w:t>
            </w:r>
          </w:p>
          <w:p>
            <w:pPr>
              <w:pStyle w:val="null3"/>
              <w:ind w:firstLine="402"/>
              <w:jc w:val="both"/>
            </w:pPr>
            <w:r>
              <w:rPr>
                <w:rFonts w:ascii="仿宋_GB2312" w:hAnsi="仿宋_GB2312" w:cs="仿宋_GB2312" w:eastAsia="仿宋_GB2312"/>
                <w:sz w:val="20"/>
                <w:b/>
              </w:rPr>
              <w:t>（三）技术要求</w:t>
            </w:r>
          </w:p>
          <w:p>
            <w:pPr>
              <w:pStyle w:val="null3"/>
              <w:ind w:firstLine="400"/>
              <w:jc w:val="both"/>
            </w:pPr>
            <w:r>
              <w:rPr>
                <w:rFonts w:ascii="仿宋_GB2312" w:hAnsi="仿宋_GB2312" w:cs="仿宋_GB2312" w:eastAsia="仿宋_GB2312"/>
                <w:sz w:val="20"/>
              </w:rPr>
              <w:t>为达成总体目标任务，本项目分两个阶段开展工作，第一阶段工作为地下水环境监测网络构建。根据本省已有的</w:t>
            </w:r>
            <w:r>
              <w:rPr>
                <w:rFonts w:ascii="仿宋_GB2312" w:hAnsi="仿宋_GB2312" w:cs="仿宋_GB2312" w:eastAsia="仿宋_GB2312"/>
                <w:sz w:val="20"/>
              </w:rPr>
              <w:t>72个“十四五”国家地下水考核点位分布及水质状况，综合考虑地下水环境自然属性和污染风险级别，以饮用水水源和国家重点生态区域保护、地下水污染防控为重点，通过对全省监测井的调查、筛选、整合，构建全省地下水环境监测网络。</w:t>
            </w:r>
            <w:r>
              <w:rPr>
                <w:rFonts w:ascii="仿宋_GB2312" w:hAnsi="仿宋_GB2312" w:cs="仿宋_GB2312" w:eastAsia="仿宋_GB2312"/>
                <w:sz w:val="20"/>
              </w:rPr>
              <w:t>区域点位在</w:t>
            </w:r>
            <w:r>
              <w:rPr>
                <w:rFonts w:ascii="仿宋_GB2312" w:hAnsi="仿宋_GB2312" w:cs="仿宋_GB2312" w:eastAsia="仿宋_GB2312"/>
                <w:sz w:val="20"/>
                <w:color w:val="000000"/>
              </w:rPr>
              <w:t>主要地下水资源三级分区内</w:t>
            </w:r>
            <w:r>
              <w:rPr>
                <w:rFonts w:ascii="仿宋_GB2312" w:hAnsi="仿宋_GB2312" w:cs="仿宋_GB2312" w:eastAsia="仿宋_GB2312"/>
                <w:sz w:val="20"/>
              </w:rPr>
              <w:t>分布均衡、科学合理，</w:t>
            </w:r>
            <w:r>
              <w:rPr>
                <w:rFonts w:ascii="仿宋_GB2312" w:hAnsi="仿宋_GB2312" w:cs="仿宋_GB2312" w:eastAsia="仿宋_GB2312"/>
                <w:sz w:val="20"/>
                <w:color w:val="000000"/>
              </w:rPr>
              <w:t>风险监控点位要精准反映重点污染源周边地下水质量</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第二阶段工作为监测网水质全面摸底监测评价。为初步摸清陕西省地下水环境质量监测网络的水质现状，针对筛选的监测对象开展摸底监测，并按照《地下水质量标准》（</w:t>
            </w:r>
            <w:r>
              <w:rPr>
                <w:rFonts w:ascii="仿宋_GB2312" w:hAnsi="仿宋_GB2312" w:cs="仿宋_GB2312" w:eastAsia="仿宋_GB2312"/>
                <w:sz w:val="20"/>
              </w:rPr>
              <w:t>GB/T 14848-2017）中综合评价方法评价水质类别，分别按《地下水质量标准》（GB/T 14848-2017）Ⅲ类、Ⅳ类标准限值给出超标因子和超标倍数。</w:t>
            </w:r>
          </w:p>
          <w:p>
            <w:pPr>
              <w:pStyle w:val="null3"/>
              <w:ind w:firstLine="402"/>
              <w:jc w:val="both"/>
            </w:pPr>
            <w:r>
              <w:rPr>
                <w:rFonts w:ascii="仿宋_GB2312" w:hAnsi="仿宋_GB2312" w:cs="仿宋_GB2312" w:eastAsia="仿宋_GB2312"/>
                <w:sz w:val="20"/>
                <w:b/>
              </w:rPr>
              <w:t>1、地下水环境监测网络构建</w:t>
            </w:r>
          </w:p>
          <w:p>
            <w:pPr>
              <w:pStyle w:val="null3"/>
              <w:ind w:firstLine="400"/>
              <w:jc w:val="both"/>
            </w:pPr>
            <w:r>
              <w:rPr>
                <w:rFonts w:ascii="仿宋_GB2312" w:hAnsi="仿宋_GB2312" w:cs="仿宋_GB2312" w:eastAsia="仿宋_GB2312"/>
                <w:sz w:val="20"/>
              </w:rPr>
              <w:t>全省地下水环境监测网络按照地下水监测技术规范及《</w:t>
            </w:r>
            <w:r>
              <w:rPr>
                <w:rFonts w:ascii="仿宋_GB2312" w:hAnsi="仿宋_GB2312" w:cs="仿宋_GB2312" w:eastAsia="仿宋_GB2312"/>
                <w:sz w:val="20"/>
              </w:rPr>
              <w:t>“十五五”国家地下水环境监测网络优化调整工作方案》等要求，进行资料收集与分析，通过现场核查、区域地质及水文地质调查，编制陕西省地下水监测网络布设方案，结合水质监测结果进行点位优化，完成陕西省地下水监测网络布设报告。具体要求如下：</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1）资料收集与分析</w:t>
            </w:r>
          </w:p>
          <w:p>
            <w:pPr>
              <w:pStyle w:val="null3"/>
              <w:ind w:firstLine="400"/>
              <w:jc w:val="both"/>
            </w:pPr>
            <w:r>
              <w:rPr>
                <w:rFonts w:ascii="仿宋_GB2312" w:hAnsi="仿宋_GB2312" w:cs="仿宋_GB2312" w:eastAsia="仿宋_GB2312"/>
                <w:sz w:val="20"/>
              </w:rPr>
              <w:t>资料收集的内容至少包括：</w:t>
            </w:r>
            <w:r>
              <w:rPr>
                <w:rFonts w:ascii="仿宋_GB2312" w:hAnsi="仿宋_GB2312" w:cs="仿宋_GB2312" w:eastAsia="仿宋_GB2312"/>
                <w:sz w:val="20"/>
              </w:rPr>
              <w:t>气象资料、水文资料、土壤资料、地形地貌</w:t>
            </w:r>
            <w:r>
              <w:rPr>
                <w:rFonts w:ascii="仿宋_GB2312" w:hAnsi="仿宋_GB2312" w:cs="仿宋_GB2312" w:eastAsia="仿宋_GB2312"/>
                <w:sz w:val="20"/>
              </w:rPr>
              <w:t>资料</w:t>
            </w:r>
            <w:r>
              <w:rPr>
                <w:rFonts w:ascii="仿宋_GB2312" w:hAnsi="仿宋_GB2312" w:cs="仿宋_GB2312" w:eastAsia="仿宋_GB2312"/>
                <w:sz w:val="20"/>
              </w:rPr>
              <w:t>、水文地质资料、土地利用</w:t>
            </w:r>
            <w:r>
              <w:rPr>
                <w:rFonts w:ascii="仿宋_GB2312" w:hAnsi="仿宋_GB2312" w:cs="仿宋_GB2312" w:eastAsia="仿宋_GB2312"/>
                <w:sz w:val="20"/>
              </w:rPr>
              <w:t>情况</w:t>
            </w:r>
            <w:r>
              <w:rPr>
                <w:rFonts w:ascii="仿宋_GB2312" w:hAnsi="仿宋_GB2312" w:cs="仿宋_GB2312" w:eastAsia="仿宋_GB2312"/>
                <w:sz w:val="20"/>
              </w:rPr>
              <w:t>、经济社会发展</w:t>
            </w:r>
            <w:r>
              <w:rPr>
                <w:rFonts w:ascii="仿宋_GB2312" w:hAnsi="仿宋_GB2312" w:cs="仿宋_GB2312" w:eastAsia="仿宋_GB2312"/>
                <w:sz w:val="20"/>
              </w:rPr>
              <w:t>及人口分布情况</w:t>
            </w:r>
            <w:r>
              <w:rPr>
                <w:rFonts w:ascii="仿宋_GB2312" w:hAnsi="仿宋_GB2312" w:cs="仿宋_GB2312" w:eastAsia="仿宋_GB2312"/>
                <w:sz w:val="20"/>
              </w:rPr>
              <w:t>、</w:t>
            </w:r>
            <w:r>
              <w:rPr>
                <w:rFonts w:ascii="仿宋_GB2312" w:hAnsi="仿宋_GB2312" w:cs="仿宋_GB2312" w:eastAsia="仿宋_GB2312"/>
                <w:sz w:val="20"/>
              </w:rPr>
              <w:t>陕西省水资源分区、</w:t>
            </w:r>
            <w:r>
              <w:rPr>
                <w:rFonts w:ascii="仿宋_GB2312" w:hAnsi="仿宋_GB2312" w:cs="仿宋_GB2312" w:eastAsia="仿宋_GB2312"/>
                <w:sz w:val="20"/>
              </w:rPr>
              <w:t>地下水型饮用水源及污染源相关信息</w:t>
            </w:r>
            <w:r>
              <w:rPr>
                <w:rFonts w:ascii="仿宋_GB2312" w:hAnsi="仿宋_GB2312" w:cs="仿宋_GB2312" w:eastAsia="仿宋_GB2312"/>
                <w:sz w:val="20"/>
              </w:rPr>
              <w:t>，</w:t>
            </w:r>
            <w:r>
              <w:rPr>
                <w:rFonts w:ascii="仿宋_GB2312" w:hAnsi="仿宋_GB2312" w:cs="仿宋_GB2312" w:eastAsia="仿宋_GB2312"/>
                <w:sz w:val="20"/>
              </w:rPr>
              <w:t>对于地下水型饮用水源及污染源，水文地质相关资料收集和制作的精度不低于</w:t>
            </w:r>
            <w:r>
              <w:rPr>
                <w:rFonts w:ascii="仿宋_GB2312" w:hAnsi="仿宋_GB2312" w:cs="仿宋_GB2312" w:eastAsia="仿宋_GB2312"/>
                <w:sz w:val="20"/>
              </w:rPr>
              <w:t xml:space="preserve"> 1:10000</w:t>
            </w:r>
            <w:r>
              <w:rPr>
                <w:rFonts w:ascii="仿宋_GB2312" w:hAnsi="仿宋_GB2312" w:cs="仿宋_GB2312" w:eastAsia="仿宋_GB2312"/>
                <w:sz w:val="20"/>
              </w:rPr>
              <w:t>。同时收集</w:t>
            </w:r>
            <w:r>
              <w:rPr>
                <w:rFonts w:ascii="仿宋_GB2312" w:hAnsi="仿宋_GB2312" w:cs="仿宋_GB2312" w:eastAsia="仿宋_GB2312"/>
                <w:sz w:val="20"/>
              </w:rPr>
              <w:t>“一区两场”及其他污染风险高、区域地下水环境脆弱、周边存在饮用水源等敏感目标的污染源等调查评估结果、全省各地市国家点位升级改造成果、各地市重点区划分成果、“双源”地下水监测井成井报告及历史监测成果等资料，</w:t>
            </w:r>
            <w:r>
              <w:rPr>
                <w:rFonts w:ascii="仿宋_GB2312" w:hAnsi="仿宋_GB2312" w:cs="仿宋_GB2312" w:eastAsia="仿宋_GB2312"/>
                <w:sz w:val="20"/>
              </w:rPr>
              <w:t>该部分涉及水文地质资料的，收集和制作的精度不低于</w:t>
            </w:r>
            <w:r>
              <w:rPr>
                <w:rFonts w:ascii="仿宋_GB2312" w:hAnsi="仿宋_GB2312" w:cs="仿宋_GB2312" w:eastAsia="仿宋_GB2312"/>
                <w:sz w:val="20"/>
              </w:rPr>
              <w:t xml:space="preserve"> 1:50000</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拟布设点位区域注重</w:t>
            </w:r>
            <w:r>
              <w:rPr>
                <w:rFonts w:ascii="仿宋_GB2312" w:hAnsi="仿宋_GB2312" w:cs="仿宋_GB2312" w:eastAsia="仿宋_GB2312"/>
                <w:sz w:val="20"/>
              </w:rPr>
              <w:t>收集：地形地貌类型与分区、地层岩性、地质构造，气带岩性、厚度与结构，地下水系统结构、岩性、厚度，含水层、隔水层的岩性结构及空间分布，地下水补径排条件，水量、水质、水位和水温，地下水可开采资源量和集中式地下水型饮用水源分布情况，开发利用状况及其主要环境地质、水文地质问题等调查研究资料。地下水水质监测资料，污染物组分及浓度，污染状况，污染分布特征及其变化情况等资料。污染源的类型、分布，主要污染物组成、污染物的排放方式、排放量和空间分布等资料。重大水污染和土壤污染事件发生的时间、原因、过程、危害、遗留问题和防范措施等资料。</w:t>
            </w:r>
          </w:p>
          <w:p>
            <w:pPr>
              <w:pStyle w:val="null3"/>
              <w:ind w:firstLine="400"/>
              <w:jc w:val="both"/>
            </w:pPr>
            <w:r>
              <w:rPr>
                <w:rFonts w:ascii="仿宋_GB2312" w:hAnsi="仿宋_GB2312" w:cs="仿宋_GB2312" w:eastAsia="仿宋_GB2312"/>
                <w:sz w:val="20"/>
              </w:rPr>
              <w:t>资料汇总分析包括但不限于：</w:t>
            </w:r>
          </w:p>
          <w:p>
            <w:pPr>
              <w:pStyle w:val="null3"/>
              <w:ind w:firstLine="400"/>
              <w:jc w:val="both"/>
            </w:pPr>
            <w:r>
              <w:rPr>
                <w:rFonts w:ascii="仿宋_GB2312" w:hAnsi="仿宋_GB2312" w:cs="仿宋_GB2312" w:eastAsia="仿宋_GB2312"/>
                <w:sz w:val="20"/>
              </w:rPr>
              <w:t>①整理、汇编各类资料，对各类量化数据进行统计，编制专项和综合图表，建立相关资料数据库。</w:t>
            </w:r>
          </w:p>
          <w:p>
            <w:pPr>
              <w:pStyle w:val="null3"/>
              <w:ind w:firstLine="400"/>
              <w:jc w:val="both"/>
            </w:pPr>
            <w:r>
              <w:rPr>
                <w:rFonts w:ascii="仿宋_GB2312" w:hAnsi="仿宋_GB2312" w:cs="仿宋_GB2312" w:eastAsia="仿宋_GB2312"/>
                <w:sz w:val="20"/>
              </w:rPr>
              <w:t>②综合分析调查区地质、水文地质资料，系统了解</w:t>
            </w:r>
            <w:r>
              <w:rPr>
                <w:rFonts w:ascii="仿宋_GB2312" w:hAnsi="仿宋_GB2312" w:cs="仿宋_GB2312" w:eastAsia="仿宋_GB2312"/>
                <w:sz w:val="20"/>
              </w:rPr>
              <w:t>点位布设</w:t>
            </w:r>
            <w:r>
              <w:rPr>
                <w:rFonts w:ascii="仿宋_GB2312" w:hAnsi="仿宋_GB2312" w:cs="仿宋_GB2312" w:eastAsia="仿宋_GB2312"/>
                <w:sz w:val="20"/>
              </w:rPr>
              <w:t>区域</w:t>
            </w:r>
            <w:r>
              <w:rPr>
                <w:rFonts w:ascii="仿宋_GB2312" w:hAnsi="仿宋_GB2312" w:cs="仿宋_GB2312" w:eastAsia="仿宋_GB2312"/>
                <w:sz w:val="20"/>
              </w:rPr>
              <w:t>内</w:t>
            </w:r>
            <w:r>
              <w:rPr>
                <w:rFonts w:ascii="仿宋_GB2312" w:hAnsi="仿宋_GB2312" w:cs="仿宋_GB2312" w:eastAsia="仿宋_GB2312"/>
                <w:sz w:val="20"/>
              </w:rPr>
              <w:t>地下水资源形成、分布与开发利用情况。</w:t>
            </w:r>
          </w:p>
          <w:p>
            <w:pPr>
              <w:pStyle w:val="null3"/>
              <w:ind w:firstLine="400"/>
              <w:jc w:val="both"/>
            </w:pPr>
            <w:r>
              <w:rPr>
                <w:rFonts w:ascii="仿宋_GB2312" w:hAnsi="仿宋_GB2312" w:cs="仿宋_GB2312" w:eastAsia="仿宋_GB2312"/>
                <w:sz w:val="20"/>
              </w:rPr>
              <w:t>③编录污染源信息，了解重要污染源类型及其分布情况。</w:t>
            </w:r>
          </w:p>
          <w:p>
            <w:pPr>
              <w:pStyle w:val="null3"/>
              <w:ind w:firstLine="400"/>
              <w:jc w:val="both"/>
            </w:pPr>
            <w:r>
              <w:rPr>
                <w:rFonts w:ascii="仿宋_GB2312" w:hAnsi="仿宋_GB2312" w:cs="仿宋_GB2312" w:eastAsia="仿宋_GB2312"/>
                <w:sz w:val="20"/>
              </w:rPr>
              <w:t>④分析</w:t>
            </w:r>
            <w:r>
              <w:rPr>
                <w:rFonts w:ascii="仿宋_GB2312" w:hAnsi="仿宋_GB2312" w:cs="仿宋_GB2312" w:eastAsia="仿宋_GB2312"/>
                <w:sz w:val="20"/>
              </w:rPr>
              <w:t>布点区域</w:t>
            </w:r>
            <w:r>
              <w:rPr>
                <w:rFonts w:ascii="仿宋_GB2312" w:hAnsi="仿宋_GB2312" w:cs="仿宋_GB2312" w:eastAsia="仿宋_GB2312"/>
                <w:sz w:val="20"/>
              </w:rPr>
              <w:t>地下水</w:t>
            </w:r>
            <w:r>
              <w:rPr>
                <w:rFonts w:ascii="仿宋_GB2312" w:hAnsi="仿宋_GB2312" w:cs="仿宋_GB2312" w:eastAsia="仿宋_GB2312"/>
                <w:sz w:val="20"/>
              </w:rPr>
              <w:t>环境</w:t>
            </w:r>
            <w:r>
              <w:rPr>
                <w:rFonts w:ascii="仿宋_GB2312" w:hAnsi="仿宋_GB2312" w:cs="仿宋_GB2312" w:eastAsia="仿宋_GB2312"/>
                <w:sz w:val="20"/>
              </w:rPr>
              <w:t>质量及</w:t>
            </w:r>
            <w:r>
              <w:rPr>
                <w:rFonts w:ascii="仿宋_GB2312" w:hAnsi="仿宋_GB2312" w:cs="仿宋_GB2312" w:eastAsia="仿宋_GB2312"/>
                <w:sz w:val="20"/>
              </w:rPr>
              <w:t>变化</w:t>
            </w:r>
            <w:r>
              <w:rPr>
                <w:rFonts w:ascii="仿宋_GB2312" w:hAnsi="仿宋_GB2312" w:cs="仿宋_GB2312" w:eastAsia="仿宋_GB2312"/>
                <w:sz w:val="20"/>
              </w:rPr>
              <w:t>情况。</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2）现场核查</w:t>
            </w:r>
          </w:p>
          <w:p>
            <w:pPr>
              <w:pStyle w:val="null3"/>
              <w:ind w:firstLine="400"/>
              <w:jc w:val="both"/>
            </w:pPr>
            <w:r>
              <w:rPr>
                <w:rFonts w:ascii="仿宋_GB2312" w:hAnsi="仿宋_GB2312" w:cs="仿宋_GB2312" w:eastAsia="仿宋_GB2312"/>
                <w:sz w:val="20"/>
              </w:rPr>
              <w:t>对监测网拟选取区域点位及环境风险监控点位监测井进行全面现场调查，梳理统计地下水监测井位置、含水层类型、水位</w:t>
            </w:r>
            <w:r>
              <w:rPr>
                <w:rFonts w:ascii="仿宋_GB2312" w:hAnsi="仿宋_GB2312" w:cs="仿宋_GB2312" w:eastAsia="仿宋_GB2312"/>
                <w:sz w:val="20"/>
              </w:rPr>
              <w:t>/埋深、监测井类型、主要取水层位等，以及监测井保护与设备配备状况</w:t>
            </w:r>
            <w:r>
              <w:rPr>
                <w:rFonts w:ascii="仿宋_GB2312" w:hAnsi="仿宋_GB2312" w:cs="仿宋_GB2312" w:eastAsia="仿宋_GB2312"/>
                <w:sz w:val="20"/>
              </w:rPr>
              <w:t>等，利用井下电视等设备结合资料收集结果，完善监测井信息，形成</w:t>
            </w:r>
            <w:r>
              <w:rPr>
                <w:rFonts w:ascii="仿宋_GB2312" w:hAnsi="仿宋_GB2312" w:cs="仿宋_GB2312" w:eastAsia="仿宋_GB2312"/>
                <w:sz w:val="20"/>
              </w:rPr>
              <w:t>“一井一档”，完成拟布设监测井筛选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拟布设区域点位周边污染源分布调查</w:t>
            </w:r>
          </w:p>
          <w:p>
            <w:pPr>
              <w:pStyle w:val="null3"/>
              <w:ind w:firstLine="400"/>
              <w:jc w:val="both"/>
            </w:pPr>
            <w:r>
              <w:rPr>
                <w:rFonts w:ascii="仿宋_GB2312" w:hAnsi="仿宋_GB2312" w:cs="仿宋_GB2312" w:eastAsia="仿宋_GB2312"/>
                <w:sz w:val="20"/>
              </w:rPr>
              <w:t>调查拟布设</w:t>
            </w:r>
            <w:r>
              <w:rPr>
                <w:rFonts w:ascii="仿宋_GB2312" w:hAnsi="仿宋_GB2312" w:cs="仿宋_GB2312" w:eastAsia="仿宋_GB2312"/>
                <w:sz w:val="20"/>
              </w:rPr>
              <w:t>区域点位周边</w:t>
            </w:r>
            <w:r>
              <w:rPr>
                <w:rFonts w:ascii="仿宋_GB2312" w:hAnsi="仿宋_GB2312" w:cs="仿宋_GB2312" w:eastAsia="仿宋_GB2312"/>
                <w:sz w:val="20"/>
              </w:rPr>
              <w:t>污染源</w:t>
            </w:r>
            <w:r>
              <w:rPr>
                <w:rFonts w:ascii="仿宋_GB2312" w:hAnsi="仿宋_GB2312" w:cs="仿宋_GB2312" w:eastAsia="仿宋_GB2312"/>
                <w:sz w:val="20"/>
              </w:rPr>
              <w:t>情况，包括数量、类型、分布</w:t>
            </w:r>
            <w:r>
              <w:rPr>
                <w:rFonts w:ascii="仿宋_GB2312" w:hAnsi="仿宋_GB2312" w:cs="仿宋_GB2312" w:eastAsia="仿宋_GB2312"/>
                <w:sz w:val="20"/>
              </w:rPr>
              <w:t>，识别特征污染物及对地下水水质的</w:t>
            </w:r>
            <w:r>
              <w:rPr>
                <w:rFonts w:ascii="仿宋_GB2312" w:hAnsi="仿宋_GB2312" w:cs="仿宋_GB2312" w:eastAsia="仿宋_GB2312"/>
                <w:sz w:val="20"/>
              </w:rPr>
              <w:t>影响</w:t>
            </w:r>
            <w:r>
              <w:rPr>
                <w:rFonts w:ascii="仿宋_GB2312" w:hAnsi="仿宋_GB2312" w:cs="仿宋_GB2312" w:eastAsia="仿宋_GB2312"/>
                <w:sz w:val="20"/>
              </w:rPr>
              <w:t>分析</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拟布设风险监控点位周边污染调查及合理性分析</w:t>
            </w:r>
          </w:p>
          <w:p>
            <w:pPr>
              <w:pStyle w:val="null3"/>
              <w:ind w:firstLine="400"/>
              <w:jc w:val="both"/>
            </w:pPr>
            <w:r>
              <w:rPr>
                <w:rFonts w:ascii="仿宋_GB2312" w:hAnsi="仿宋_GB2312" w:cs="仿宋_GB2312" w:eastAsia="仿宋_GB2312"/>
                <w:sz w:val="20"/>
              </w:rPr>
              <w:t>通过调查下列情况识别关注区域，包括污染物生产、储存及运输等重点设施、设备的完整情况、物料装卸等区域的维护状况、原料和产品堆放组织管理状况、车间、墙壁或地面存在污染的遗迹、变色情况、存在生长受抑制的植物、存在特殊的气味等，同时可采用现场快速筛查设备（</w:t>
            </w:r>
            <w:r>
              <w:rPr>
                <w:rFonts w:ascii="仿宋_GB2312" w:hAnsi="仿宋_GB2312" w:cs="仿宋_GB2312" w:eastAsia="仿宋_GB2312"/>
                <w:sz w:val="20"/>
              </w:rPr>
              <w:t>X 射线荧光光谱分析仪、PID 气体探测器等）配合开展污染识别。</w:t>
            </w:r>
            <w:r>
              <w:rPr>
                <w:rFonts w:ascii="仿宋_GB2312" w:hAnsi="仿宋_GB2312" w:cs="仿宋_GB2312" w:eastAsia="仿宋_GB2312"/>
                <w:sz w:val="20"/>
              </w:rPr>
              <w:t>通过污染识别，结合区域水文地质特性，确定风险监控点位布设合理性。</w:t>
            </w:r>
          </w:p>
          <w:p>
            <w:pPr>
              <w:pStyle w:val="null3"/>
              <w:ind w:firstLine="400"/>
              <w:jc w:val="both"/>
            </w:pPr>
            <w:r>
              <w:rPr>
                <w:rFonts w:ascii="仿宋_GB2312" w:hAnsi="仿宋_GB2312" w:cs="仿宋_GB2312" w:eastAsia="仿宋_GB2312"/>
                <w:sz w:val="20"/>
              </w:rPr>
              <w:t>③敏感目标</w:t>
            </w:r>
            <w:r>
              <w:rPr>
                <w:rFonts w:ascii="仿宋_GB2312" w:hAnsi="仿宋_GB2312" w:cs="仿宋_GB2312" w:eastAsia="仿宋_GB2312"/>
                <w:sz w:val="20"/>
              </w:rPr>
              <w:t>识别</w:t>
            </w:r>
          </w:p>
          <w:p>
            <w:pPr>
              <w:pStyle w:val="null3"/>
              <w:ind w:firstLine="400"/>
              <w:jc w:val="both"/>
            </w:pPr>
            <w:r>
              <w:rPr>
                <w:rFonts w:ascii="仿宋_GB2312" w:hAnsi="仿宋_GB2312" w:cs="仿宋_GB2312" w:eastAsia="仿宋_GB2312"/>
                <w:sz w:val="20"/>
              </w:rPr>
              <w:t>区域点位及环境风险监控点位监测井及周边环境敏感目标（需特殊保护地区、生态敏感与脆弱区和社会关注区等）的情况，包括数量、类型、分布、影响、变更情况、保护措施及其效果。</w:t>
            </w:r>
          </w:p>
          <w:p>
            <w:pPr>
              <w:pStyle w:val="null3"/>
              <w:ind w:firstLine="400"/>
              <w:jc w:val="both"/>
            </w:pPr>
            <w:r>
              <w:rPr>
                <w:rFonts w:ascii="仿宋_GB2312" w:hAnsi="仿宋_GB2312" w:cs="仿宋_GB2312" w:eastAsia="仿宋_GB2312"/>
                <w:sz w:val="20"/>
              </w:rPr>
              <w:t>④已有监测</w:t>
            </w:r>
            <w:r>
              <w:rPr>
                <w:rFonts w:ascii="仿宋_GB2312" w:hAnsi="仿宋_GB2312" w:cs="仿宋_GB2312" w:eastAsia="仿宋_GB2312"/>
                <w:sz w:val="20"/>
              </w:rPr>
              <w:t>井现状调查</w:t>
            </w:r>
          </w:p>
          <w:p>
            <w:pPr>
              <w:pStyle w:val="null3"/>
              <w:ind w:firstLine="400"/>
              <w:jc w:val="both"/>
            </w:pPr>
            <w:r>
              <w:rPr>
                <w:rFonts w:ascii="仿宋_GB2312" w:hAnsi="仿宋_GB2312" w:cs="仿宋_GB2312" w:eastAsia="仿宋_GB2312"/>
                <w:sz w:val="20"/>
              </w:rPr>
              <w:t>区域点位及环境风险监控点位监测井状况</w:t>
            </w:r>
            <w:r>
              <w:rPr>
                <w:rFonts w:ascii="仿宋_GB2312" w:hAnsi="仿宋_GB2312" w:cs="仿宋_GB2312" w:eastAsia="仿宋_GB2312"/>
                <w:sz w:val="20"/>
              </w:rPr>
              <w:t>及监测设备状况</w:t>
            </w:r>
            <w:r>
              <w:rPr>
                <w:rFonts w:ascii="仿宋_GB2312" w:hAnsi="仿宋_GB2312" w:cs="仿宋_GB2312" w:eastAsia="仿宋_GB2312"/>
                <w:sz w:val="20"/>
              </w:rPr>
              <w:t>，特别是</w:t>
            </w:r>
            <w:r>
              <w:rPr>
                <w:rFonts w:ascii="仿宋_GB2312" w:hAnsi="仿宋_GB2312" w:cs="仿宋_GB2312" w:eastAsia="仿宋_GB2312"/>
                <w:sz w:val="20"/>
              </w:rPr>
              <w:t>自动监测设备</w:t>
            </w:r>
            <w:r>
              <w:rPr>
                <w:rFonts w:ascii="仿宋_GB2312" w:hAnsi="仿宋_GB2312" w:cs="仿宋_GB2312" w:eastAsia="仿宋_GB2312"/>
                <w:sz w:val="20"/>
              </w:rPr>
              <w:t>放置条件、深度</w:t>
            </w:r>
            <w:r>
              <w:rPr>
                <w:rFonts w:ascii="仿宋_GB2312" w:hAnsi="仿宋_GB2312" w:cs="仿宋_GB2312" w:eastAsia="仿宋_GB2312"/>
                <w:sz w:val="20"/>
              </w:rPr>
              <w:t>、监测因子等</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3）地下水环境监测网络构建</w:t>
            </w:r>
          </w:p>
          <w:p>
            <w:pPr>
              <w:pStyle w:val="null3"/>
              <w:ind w:firstLine="400"/>
              <w:jc w:val="both"/>
            </w:pPr>
            <w:r>
              <w:rPr>
                <w:rFonts w:ascii="仿宋_GB2312" w:hAnsi="仿宋_GB2312" w:cs="仿宋_GB2312" w:eastAsia="仿宋_GB2312"/>
                <w:sz w:val="20"/>
                <w:color w:val="000000"/>
              </w:rPr>
              <w:t>区域点位以</w:t>
            </w:r>
            <w:r>
              <w:rPr>
                <w:rFonts w:ascii="仿宋_GB2312" w:hAnsi="仿宋_GB2312" w:cs="仿宋_GB2312" w:eastAsia="仿宋_GB2312"/>
                <w:sz w:val="20"/>
              </w:rPr>
              <w:t>地下</w:t>
            </w:r>
            <w:r>
              <w:rPr>
                <w:rFonts w:ascii="仿宋_GB2312" w:hAnsi="仿宋_GB2312" w:cs="仿宋_GB2312" w:eastAsia="仿宋_GB2312"/>
                <w:sz w:val="20"/>
              </w:rPr>
              <w:t>水资源</w:t>
            </w:r>
            <w:r>
              <w:rPr>
                <w:rFonts w:ascii="仿宋_GB2312" w:hAnsi="仿宋_GB2312" w:cs="仿宋_GB2312" w:eastAsia="仿宋_GB2312"/>
                <w:sz w:val="20"/>
              </w:rPr>
              <w:t>三级</w:t>
            </w:r>
            <w:r>
              <w:rPr>
                <w:rFonts w:ascii="仿宋_GB2312" w:hAnsi="仿宋_GB2312" w:cs="仿宋_GB2312" w:eastAsia="仿宋_GB2312"/>
                <w:sz w:val="20"/>
              </w:rPr>
              <w:t>分区为</w:t>
            </w:r>
            <w:r>
              <w:rPr>
                <w:rFonts w:ascii="仿宋_GB2312" w:hAnsi="仿宋_GB2312" w:cs="仿宋_GB2312" w:eastAsia="仿宋_GB2312"/>
                <w:sz w:val="20"/>
              </w:rPr>
              <w:t>重点监测对象，综合考虑</w:t>
            </w:r>
            <w:r>
              <w:rPr>
                <w:rFonts w:ascii="仿宋_GB2312" w:hAnsi="仿宋_GB2312" w:cs="仿宋_GB2312" w:eastAsia="仿宋_GB2312"/>
                <w:sz w:val="20"/>
              </w:rPr>
              <w:t>水文地质</w:t>
            </w:r>
            <w:r>
              <w:rPr>
                <w:rFonts w:ascii="仿宋_GB2312" w:hAnsi="仿宋_GB2312" w:cs="仿宋_GB2312" w:eastAsia="仿宋_GB2312"/>
                <w:sz w:val="20"/>
              </w:rPr>
              <w:t>条件</w:t>
            </w:r>
            <w:r>
              <w:rPr>
                <w:rFonts w:ascii="仿宋_GB2312" w:hAnsi="仿宋_GB2312" w:cs="仿宋_GB2312" w:eastAsia="仿宋_GB2312"/>
                <w:sz w:val="20"/>
              </w:rPr>
              <w:t>、地形地貌、土地利用情况</w:t>
            </w:r>
            <w:r>
              <w:rPr>
                <w:rFonts w:ascii="仿宋_GB2312" w:hAnsi="仿宋_GB2312" w:cs="仿宋_GB2312" w:eastAsia="仿宋_GB2312"/>
                <w:sz w:val="20"/>
              </w:rPr>
              <w:t>等，采用分组随机和网格随机相结合的统计学抽样方法，在人口密集区、地下水供水比例较高的分区内适当加密布设点位，</w:t>
            </w:r>
            <w:r>
              <w:rPr>
                <w:rFonts w:ascii="仿宋_GB2312" w:hAnsi="仿宋_GB2312" w:cs="仿宋_GB2312" w:eastAsia="仿宋_GB2312"/>
                <w:sz w:val="20"/>
                <w:color w:val="000000"/>
              </w:rPr>
              <w:t>点位尽可能均匀布设在分区内，主要监测主开采层，兼顾其他水资源丰富的含水层，以区域单位客观反映陕西省大区域尺度地下水环境质量状况和变化趋势。</w:t>
            </w:r>
          </w:p>
          <w:p>
            <w:pPr>
              <w:pStyle w:val="null3"/>
              <w:ind w:firstLine="400"/>
              <w:jc w:val="both"/>
            </w:pPr>
            <w:r>
              <w:rPr>
                <w:rFonts w:ascii="仿宋_GB2312" w:hAnsi="仿宋_GB2312" w:cs="仿宋_GB2312" w:eastAsia="仿宋_GB2312"/>
                <w:sz w:val="20"/>
                <w:color w:val="000000"/>
              </w:rPr>
              <w:t>环境风险监控点位基于地下水环境污染风险评估，重点围绕风险较高</w:t>
            </w:r>
            <w:r>
              <w:rPr>
                <w:rFonts w:ascii="仿宋_GB2312" w:hAnsi="仿宋_GB2312" w:cs="仿宋_GB2312" w:eastAsia="仿宋_GB2312"/>
                <w:sz w:val="20"/>
                <w:color w:val="000000"/>
              </w:rPr>
              <w:t>“一区两场”设点，并</w:t>
            </w:r>
            <w:r>
              <w:rPr>
                <w:rFonts w:ascii="仿宋_GB2312" w:hAnsi="仿宋_GB2312" w:cs="仿宋_GB2312" w:eastAsia="仿宋_GB2312"/>
                <w:sz w:val="20"/>
              </w:rPr>
              <w:t>应尽量靠近污染源头，监测层位选择污染风险较高的浅层地下水，一般情况下为第一含水层。</w:t>
            </w:r>
            <w:r>
              <w:rPr>
                <w:rFonts w:ascii="仿宋_GB2312" w:hAnsi="仿宋_GB2312" w:cs="仿宋_GB2312" w:eastAsia="仿宋_GB2312"/>
                <w:sz w:val="20"/>
                <w:color w:val="000000"/>
              </w:rPr>
              <w:t>针对化工园区，在其</w:t>
            </w:r>
            <w:r>
              <w:rPr>
                <w:rFonts w:ascii="仿宋_GB2312" w:hAnsi="仿宋_GB2312" w:cs="仿宋_GB2312" w:eastAsia="仿宋_GB2312"/>
                <w:sz w:val="20"/>
                <w:color w:val="000000"/>
              </w:rPr>
              <w:t>特征污染物超标高值区域的下游、园区治污设施下游边界附近，</w:t>
            </w:r>
            <w:r>
              <w:rPr>
                <w:rFonts w:ascii="仿宋_GB2312" w:hAnsi="仿宋_GB2312" w:cs="仿宋_GB2312" w:eastAsia="仿宋_GB2312"/>
                <w:sz w:val="20"/>
              </w:rPr>
              <w:t>布</w:t>
            </w:r>
            <w:r>
              <w:rPr>
                <w:rFonts w:ascii="仿宋_GB2312" w:hAnsi="仿宋_GB2312" w:cs="仿宋_GB2312" w:eastAsia="仿宋_GB2312"/>
                <w:sz w:val="20"/>
              </w:rPr>
              <w:t>设</w:t>
            </w:r>
            <w:r>
              <w:rPr>
                <w:rFonts w:ascii="仿宋_GB2312" w:hAnsi="仿宋_GB2312" w:cs="仿宋_GB2312" w:eastAsia="仿宋_GB2312"/>
                <w:sz w:val="20"/>
              </w:rPr>
              <w:t>1-3个环境风险监控点位。针对垃圾填埋场、危废处置场，在</w:t>
            </w:r>
            <w:r>
              <w:rPr>
                <w:rFonts w:ascii="仿宋_GB2312" w:hAnsi="仿宋_GB2312" w:cs="仿宋_GB2312" w:eastAsia="仿宋_GB2312"/>
                <w:sz w:val="20"/>
                <w:color w:val="000000"/>
              </w:rPr>
              <w:t>其</w:t>
            </w:r>
            <w:r>
              <w:rPr>
                <w:rFonts w:ascii="仿宋_GB2312" w:hAnsi="仿宋_GB2312" w:cs="仿宋_GB2312" w:eastAsia="仿宋_GB2312"/>
                <w:sz w:val="20"/>
              </w:rPr>
              <w:t>特征污染物超标高值区域的下游边界附近布设</w:t>
            </w:r>
            <w:r>
              <w:rPr>
                <w:rFonts w:ascii="仿宋_GB2312" w:hAnsi="仿宋_GB2312" w:cs="仿宋_GB2312" w:eastAsia="仿宋_GB2312"/>
                <w:sz w:val="20"/>
              </w:rPr>
              <w:t>1-2个环境</w:t>
            </w:r>
            <w:r>
              <w:rPr>
                <w:rFonts w:ascii="仿宋_GB2312" w:hAnsi="仿宋_GB2312" w:cs="仿宋_GB2312" w:eastAsia="仿宋_GB2312"/>
                <w:sz w:val="20"/>
              </w:rPr>
              <w:t>风险监控点位。</w:t>
            </w:r>
          </w:p>
          <w:p>
            <w:pPr>
              <w:pStyle w:val="null3"/>
              <w:ind w:firstLine="402"/>
              <w:jc w:val="both"/>
            </w:pPr>
            <w:r>
              <w:rPr>
                <w:rFonts w:ascii="仿宋_GB2312" w:hAnsi="仿宋_GB2312" w:cs="仿宋_GB2312" w:eastAsia="仿宋_GB2312"/>
                <w:sz w:val="20"/>
                <w:b/>
              </w:rPr>
              <w:t>2、地下水水质摸底监测评价</w:t>
            </w:r>
          </w:p>
          <w:p>
            <w:pPr>
              <w:pStyle w:val="null3"/>
              <w:ind w:firstLine="400"/>
              <w:jc w:val="both"/>
            </w:pPr>
            <w:r>
              <w:rPr>
                <w:rFonts w:ascii="仿宋_GB2312" w:hAnsi="仿宋_GB2312" w:cs="仿宋_GB2312" w:eastAsia="仿宋_GB2312"/>
                <w:sz w:val="20"/>
              </w:rPr>
              <w:t>通过地下水监管平台下发任务，开展地下水水质摸底监测，并按照《地下水质量标准》（</w:t>
            </w:r>
            <w:r>
              <w:rPr>
                <w:rFonts w:ascii="仿宋_GB2312" w:hAnsi="仿宋_GB2312" w:cs="仿宋_GB2312" w:eastAsia="仿宋_GB2312"/>
                <w:sz w:val="20"/>
              </w:rPr>
              <w:t>GB14848-2017）中综合评价方法评价水质类别，分别按《地下水质量标准》（GB14848-2017）Ⅲ类、Ⅳ类标准限值给出超标因子和超标倍数。具体要求如下：</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1）监测数量</w:t>
            </w:r>
          </w:p>
          <w:p>
            <w:pPr>
              <w:pStyle w:val="null3"/>
              <w:ind w:firstLine="400"/>
              <w:jc w:val="both"/>
            </w:pPr>
            <w:r>
              <w:rPr>
                <w:rFonts w:ascii="仿宋_GB2312" w:hAnsi="仿宋_GB2312" w:cs="仿宋_GB2312" w:eastAsia="仿宋_GB2312"/>
                <w:sz w:val="20"/>
              </w:rPr>
              <w:t>约</w:t>
            </w:r>
            <w:r>
              <w:rPr>
                <w:rFonts w:ascii="仿宋_GB2312" w:hAnsi="仿宋_GB2312" w:cs="仿宋_GB2312" w:eastAsia="仿宋_GB2312"/>
                <w:sz w:val="20"/>
              </w:rPr>
              <w:t>400个点</w:t>
            </w:r>
            <w:r>
              <w:rPr>
                <w:rFonts w:ascii="仿宋_GB2312" w:hAnsi="仿宋_GB2312" w:cs="仿宋_GB2312" w:eastAsia="仿宋_GB2312"/>
                <w:sz w:val="20"/>
              </w:rPr>
              <w:t>·</w:t>
            </w:r>
            <w:r>
              <w:rPr>
                <w:rFonts w:ascii="仿宋_GB2312" w:hAnsi="仿宋_GB2312" w:cs="仿宋_GB2312" w:eastAsia="仿宋_GB2312"/>
                <w:sz w:val="20"/>
              </w:rPr>
              <w:t>次。</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2）监测指标</w:t>
            </w:r>
          </w:p>
          <w:p>
            <w:pPr>
              <w:pStyle w:val="null3"/>
              <w:ind w:firstLine="400"/>
              <w:jc w:val="both"/>
            </w:pPr>
            <w:r>
              <w:rPr>
                <w:rFonts w:ascii="仿宋_GB2312" w:hAnsi="仿宋_GB2312" w:cs="仿宋_GB2312" w:eastAsia="仿宋_GB2312"/>
                <w:sz w:val="20"/>
              </w:rPr>
              <w:t>区域点位监测指标包括《地下水质量标准》</w:t>
            </w:r>
            <w:r>
              <w:rPr>
                <w:rFonts w:ascii="仿宋_GB2312" w:hAnsi="仿宋_GB2312" w:cs="仿宋_GB2312" w:eastAsia="仿宋_GB2312"/>
                <w:sz w:val="20"/>
              </w:rPr>
              <w:t>(GB/T 14848-2017)表1常规指标中的35项：色(铂钴色度单位)、和味、浑浊度/NTU、肉眼可见物、pH、总硬度(以CaCO</w:t>
            </w:r>
            <w:r>
              <w:rPr>
                <w:rFonts w:ascii="仿宋_GB2312" w:hAnsi="仿宋_GB2312" w:cs="仿宋_GB2312" w:eastAsia="仿宋_GB2312"/>
                <w:sz w:val="20"/>
                <w:vertAlign w:val="subscript"/>
              </w:rPr>
              <w:t>3</w:t>
            </w:r>
            <w:r>
              <w:rPr>
                <w:rFonts w:ascii="仿宋_GB2312" w:hAnsi="仿宋_GB2312" w:cs="仿宋_GB2312" w:eastAsia="仿宋_GB2312"/>
                <w:sz w:val="20"/>
              </w:rPr>
              <w:t>计</w:t>
            </w:r>
            <w:r>
              <w:rPr>
                <w:rFonts w:ascii="仿宋_GB2312" w:hAnsi="仿宋_GB2312" w:cs="仿宋_GB2312" w:eastAsia="仿宋_GB2312"/>
                <w:sz w:val="20"/>
              </w:rPr>
              <w:t>)、溶解性总固体、硫酸盐、氯化物、铁、锰、铜、锌、铝、挥发性酚类、阴离子表面活性剂、耗氧量（高锰酸盐指数）、氨氮、硫化物、钠、亚硝酸盐、硝酸盐、氰化物、氟化物、碘化物、汞、砷、硒、镉、铬（六价）、铅、三氯甲烷、四氯化碳、苯和甲苯;同时监测钾、钙、镁、重碳酸根、碳酸根、游离二氧化碳、总氮、总有机碳(TOC)等8项辅助指标。</w:t>
            </w:r>
          </w:p>
          <w:p>
            <w:pPr>
              <w:pStyle w:val="null3"/>
              <w:ind w:firstLine="400"/>
              <w:jc w:val="both"/>
            </w:pPr>
            <w:r>
              <w:rPr>
                <w:rFonts w:ascii="仿宋_GB2312" w:hAnsi="仿宋_GB2312" w:cs="仿宋_GB2312" w:eastAsia="仿宋_GB2312"/>
                <w:sz w:val="20"/>
              </w:rPr>
              <w:t>环境风险监控点位监测指标在区域点位监测指标的基础上增加各点位特征污染指标。</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3）监测技术要求</w:t>
            </w:r>
          </w:p>
          <w:p>
            <w:pPr>
              <w:pStyle w:val="null3"/>
              <w:ind w:firstLine="400"/>
              <w:jc w:val="both"/>
            </w:pPr>
            <w:r>
              <w:rPr>
                <w:rFonts w:ascii="仿宋_GB2312" w:hAnsi="仿宋_GB2312" w:cs="仿宋_GB2312" w:eastAsia="仿宋_GB2312"/>
                <w:sz w:val="20"/>
              </w:rPr>
              <w:t>1）样品采集保存和流转</w:t>
            </w:r>
          </w:p>
          <w:p>
            <w:pPr>
              <w:pStyle w:val="null3"/>
              <w:ind w:firstLine="400"/>
              <w:jc w:val="both"/>
            </w:pPr>
            <w:r>
              <w:rPr>
                <w:rFonts w:ascii="仿宋_GB2312" w:hAnsi="仿宋_GB2312" w:cs="仿宋_GB2312" w:eastAsia="仿宋_GB2312"/>
                <w:sz w:val="20"/>
              </w:rPr>
              <w:t>样品采集、保存和流转严格按照《地下水环境监测技术规范》（</w:t>
            </w:r>
            <w:r>
              <w:rPr>
                <w:rFonts w:ascii="仿宋_GB2312" w:hAnsi="仿宋_GB2312" w:cs="仿宋_GB2312" w:eastAsia="仿宋_GB2312"/>
                <w:sz w:val="20"/>
              </w:rPr>
              <w:t>HJ 164-2020）《地下水质量标准》（GB/T 14848-2017）《地块土壤和地下水中挥发性有机物采样技术导则》(HJ 1019-2019)等要求进行。</w:t>
            </w:r>
          </w:p>
          <w:p>
            <w:pPr>
              <w:pStyle w:val="null3"/>
              <w:ind w:firstLine="400"/>
              <w:jc w:val="both"/>
            </w:pPr>
            <w:r>
              <w:rPr>
                <w:rFonts w:ascii="仿宋_GB2312" w:hAnsi="仿宋_GB2312" w:cs="仿宋_GB2312" w:eastAsia="仿宋_GB2312"/>
                <w:sz w:val="20"/>
              </w:rPr>
              <w:t>应指定具有</w:t>
            </w:r>
            <w:r>
              <w:rPr>
                <w:rFonts w:ascii="仿宋_GB2312" w:hAnsi="仿宋_GB2312" w:cs="仿宋_GB2312" w:eastAsia="仿宋_GB2312"/>
                <w:sz w:val="20"/>
              </w:rPr>
              <w:t>3 年以上地下水监测现场采样工作经验的专业技术人员为采样组长。样品采集技术人员应具有生态环境、地下水等相关专业知识，熟悉采样流程，作为主要技术人员承担过洗井、样品采集等工作任务，熟练掌握地下水采样的技术要求和相关设备的操作方法。</w:t>
            </w:r>
          </w:p>
          <w:p>
            <w:pPr>
              <w:pStyle w:val="null3"/>
              <w:ind w:firstLine="400"/>
              <w:jc w:val="both"/>
            </w:pPr>
            <w:r>
              <w:rPr>
                <w:rFonts w:ascii="仿宋_GB2312" w:hAnsi="仿宋_GB2312" w:cs="仿宋_GB2312" w:eastAsia="仿宋_GB2312"/>
                <w:sz w:val="20"/>
              </w:rPr>
              <w:t>2）分析测试</w:t>
            </w:r>
          </w:p>
          <w:p>
            <w:pPr>
              <w:pStyle w:val="null3"/>
              <w:ind w:firstLine="400"/>
              <w:jc w:val="both"/>
            </w:pPr>
            <w:r>
              <w:rPr>
                <w:rFonts w:ascii="仿宋_GB2312" w:hAnsi="仿宋_GB2312" w:cs="仿宋_GB2312" w:eastAsia="仿宋_GB2312"/>
                <w:sz w:val="20"/>
              </w:rPr>
              <w:t>样品分析按照《地下水质量标准》（</w:t>
            </w:r>
            <w:r>
              <w:rPr>
                <w:rFonts w:ascii="仿宋_GB2312" w:hAnsi="仿宋_GB2312" w:cs="仿宋_GB2312" w:eastAsia="仿宋_GB2312"/>
                <w:sz w:val="20"/>
              </w:rPr>
              <w:t>GB/T 14848-2017）、《地下水环境监测技术规范》（HJ 164-2020）等要求，选择适用于地下水监测的已发布的标准分析测试方法进行样品分析测试。</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4）质量保证与质量控制</w:t>
            </w:r>
          </w:p>
          <w:p>
            <w:pPr>
              <w:pStyle w:val="null3"/>
              <w:ind w:firstLine="400"/>
              <w:jc w:val="both"/>
            </w:pPr>
            <w:r>
              <w:rPr>
                <w:rFonts w:ascii="仿宋_GB2312" w:hAnsi="仿宋_GB2312" w:cs="仿宋_GB2312" w:eastAsia="仿宋_GB2312"/>
                <w:sz w:val="20"/>
              </w:rPr>
              <w:t>1）质量保证</w:t>
            </w:r>
          </w:p>
          <w:p>
            <w:pPr>
              <w:pStyle w:val="null3"/>
              <w:ind w:firstLine="400"/>
              <w:jc w:val="both"/>
            </w:pPr>
            <w:r>
              <w:rPr>
                <w:rFonts w:ascii="仿宋_GB2312" w:hAnsi="仿宋_GB2312" w:cs="仿宋_GB2312" w:eastAsia="仿宋_GB2312"/>
                <w:sz w:val="20"/>
              </w:rPr>
              <w:t>样品监测采用的分析测试方法均应取得</w:t>
            </w:r>
            <w:r>
              <w:rPr>
                <w:rFonts w:ascii="仿宋_GB2312" w:hAnsi="仿宋_GB2312" w:cs="仿宋_GB2312" w:eastAsia="仿宋_GB2312"/>
                <w:sz w:val="20"/>
              </w:rPr>
              <w:t>CMA资质，监测结果出具CMA资质认定报告。</w:t>
            </w:r>
          </w:p>
          <w:p>
            <w:pPr>
              <w:pStyle w:val="null3"/>
              <w:ind w:firstLine="400"/>
              <w:jc w:val="both"/>
            </w:pPr>
            <w:r>
              <w:rPr>
                <w:rFonts w:ascii="仿宋_GB2312" w:hAnsi="仿宋_GB2312" w:cs="仿宋_GB2312" w:eastAsia="仿宋_GB2312"/>
                <w:sz w:val="20"/>
              </w:rPr>
              <w:t>2）内部质量控制</w:t>
            </w:r>
          </w:p>
          <w:p>
            <w:pPr>
              <w:pStyle w:val="null3"/>
              <w:ind w:firstLine="400"/>
              <w:jc w:val="both"/>
            </w:pPr>
            <w:r>
              <w:rPr>
                <w:rFonts w:ascii="仿宋_GB2312" w:hAnsi="仿宋_GB2312" w:cs="仿宋_GB2312" w:eastAsia="仿宋_GB2312"/>
                <w:sz w:val="20"/>
              </w:rPr>
              <w:t>应按照所采用分析测试方法和相关技术要求规定有效实施内部质量控制，配备足够的质量控制工作人员，制定有针对性的质量控制措施并有效实施，建立完整的问题发现、反馈和整改闭环机制，对样品采集质量和监测数据质量负责。</w:t>
            </w:r>
          </w:p>
          <w:p>
            <w:pPr>
              <w:pStyle w:val="null3"/>
              <w:ind w:firstLine="400"/>
              <w:jc w:val="both"/>
            </w:pPr>
            <w:r>
              <w:rPr>
                <w:rFonts w:ascii="仿宋_GB2312" w:hAnsi="仿宋_GB2312" w:cs="仿宋_GB2312" w:eastAsia="仿宋_GB2312"/>
                <w:sz w:val="20"/>
              </w:rPr>
              <w:t>3）外部质量控制</w:t>
            </w:r>
          </w:p>
          <w:p>
            <w:pPr>
              <w:pStyle w:val="null3"/>
              <w:ind w:firstLine="400"/>
              <w:jc w:val="both"/>
            </w:pPr>
            <w:r>
              <w:rPr>
                <w:rFonts w:ascii="仿宋_GB2312" w:hAnsi="仿宋_GB2312" w:cs="仿宋_GB2312" w:eastAsia="仿宋_GB2312"/>
                <w:sz w:val="20"/>
              </w:rPr>
              <w:t>配合完成相应外部质量控制措施。</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5）综合分析</w:t>
            </w:r>
          </w:p>
          <w:p>
            <w:pPr>
              <w:pStyle w:val="null3"/>
              <w:ind w:firstLine="400"/>
              <w:jc w:val="both"/>
            </w:pPr>
            <w:r>
              <w:rPr>
                <w:rFonts w:ascii="仿宋_GB2312" w:hAnsi="仿宋_GB2312" w:cs="仿宋_GB2312" w:eastAsia="仿宋_GB2312"/>
                <w:sz w:val="20"/>
              </w:rPr>
              <w:t>按照《地下水质量标准》（</w:t>
            </w:r>
            <w:r>
              <w:rPr>
                <w:rFonts w:ascii="仿宋_GB2312" w:hAnsi="仿宋_GB2312" w:cs="仿宋_GB2312" w:eastAsia="仿宋_GB2312"/>
                <w:sz w:val="20"/>
              </w:rPr>
              <w:t>GB/T14848-2017），对监测的指标，开展地下水质量综合评价。</w:t>
            </w:r>
          </w:p>
          <w:p>
            <w:pPr>
              <w:pStyle w:val="null3"/>
              <w:ind w:firstLine="402"/>
              <w:jc w:val="both"/>
            </w:pPr>
            <w:r>
              <w:rPr>
                <w:rFonts w:ascii="仿宋_GB2312" w:hAnsi="仿宋_GB2312" w:cs="仿宋_GB2312" w:eastAsia="仿宋_GB2312"/>
                <w:sz w:val="20"/>
                <w:b/>
              </w:rPr>
              <w:t>3、国考点位“一井一档”资料</w:t>
            </w:r>
          </w:p>
          <w:p>
            <w:pPr>
              <w:pStyle w:val="null3"/>
              <w:ind w:firstLine="400"/>
              <w:jc w:val="both"/>
            </w:pPr>
            <w:r>
              <w:rPr>
                <w:rFonts w:ascii="仿宋_GB2312" w:hAnsi="仿宋_GB2312" w:cs="仿宋_GB2312" w:eastAsia="仿宋_GB2312"/>
                <w:sz w:val="20"/>
              </w:rPr>
              <w:t>64个国考点位监测井建立完整的点位档案库，收录包含但不限于点位基本信息、照片和成井图等资料。</w:t>
            </w:r>
          </w:p>
          <w:p>
            <w:pPr>
              <w:pStyle w:val="null3"/>
              <w:ind w:firstLine="400"/>
              <w:jc w:val="both"/>
            </w:pPr>
            <w:r>
              <w:rPr>
                <w:rFonts w:ascii="仿宋_GB2312" w:hAnsi="仿宋_GB2312" w:cs="仿宋_GB2312" w:eastAsia="仿宋_GB2312"/>
                <w:sz w:val="20"/>
              </w:rPr>
              <w:t>1）点位基本信息表至少包括：点位编号、点位名称、地理坐标、点位类型、地下水类型、含水层类型、成井深度、监测井性质、土地利用类型、监测井所属部门/机构、所在水资源分区名称、监控污染源名称、污染行业类型、饮用水源名称、饮用水源级别。</w:t>
            </w:r>
          </w:p>
          <w:p>
            <w:pPr>
              <w:pStyle w:val="null3"/>
              <w:ind w:firstLine="400"/>
              <w:jc w:val="both"/>
            </w:pPr>
            <w:r>
              <w:rPr>
                <w:rFonts w:ascii="仿宋_GB2312" w:hAnsi="仿宋_GB2312" w:cs="仿宋_GB2312" w:eastAsia="仿宋_GB2312"/>
                <w:sz w:val="20"/>
              </w:rPr>
              <w:t>2）点位照片要求：共8张照片，照片名称分别为：监测井周边-东、监测井周边-南、监测井周边-西、监测井周边-北、监测井、GPS定位、监测井位置图和成井图。</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监测井周边</w:t>
            </w:r>
            <w:r>
              <w:rPr>
                <w:rFonts w:ascii="仿宋_GB2312" w:hAnsi="仿宋_GB2312" w:cs="仿宋_GB2312" w:eastAsia="仿宋_GB2312"/>
                <w:sz w:val="20"/>
              </w:rPr>
              <w:t>-东、监测井周边-南、监测井周边-西、监测井周边-北：现场拍摄监测井周边环境状况的照片，2M左右，横向拍摄，长宽比例4:3或7:5，带水印（考核点位编号、点位名称和经纬度信息）。</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监测井：现场拍摄监测井本身，</w:t>
            </w:r>
            <w:r>
              <w:rPr>
                <w:rFonts w:ascii="仿宋_GB2312" w:hAnsi="仿宋_GB2312" w:cs="仿宋_GB2312" w:eastAsia="仿宋_GB2312"/>
                <w:sz w:val="20"/>
              </w:rPr>
              <w:t>2M左右，横向拍摄，长宽比例4:3或7:5，带水印（考核点位编号、点位名称和经纬度信息），井旁边通过立/举牌子等方式进行标识，牌子上体现考核点位序号和经纬度等信息。</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GPS定位：现场拍摄GPS等定位仪的读数，2M左右，横向拍摄，长宽比例4:3或7:5，带水印（考核点位编号、点位名称和经纬度信息）。</w:t>
            </w:r>
          </w:p>
          <w:p>
            <w:pPr>
              <w:pStyle w:val="null3"/>
              <w:ind w:firstLine="400"/>
              <w:jc w:val="both"/>
            </w:pPr>
            <w:r>
              <w:rPr>
                <w:rFonts w:ascii="仿宋_GB2312" w:hAnsi="仿宋_GB2312" w:cs="仿宋_GB2312" w:eastAsia="仿宋_GB2312"/>
                <w:sz w:val="20"/>
              </w:rPr>
              <w:t>④</w:t>
            </w:r>
            <w:r>
              <w:rPr>
                <w:rFonts w:ascii="仿宋_GB2312" w:hAnsi="仿宋_GB2312" w:cs="仿宋_GB2312" w:eastAsia="仿宋_GB2312"/>
                <w:sz w:val="20"/>
              </w:rPr>
              <w:t>监测井位置图：截取点位在</w:t>
            </w:r>
            <w:r>
              <w:rPr>
                <w:rFonts w:ascii="仿宋_GB2312" w:hAnsi="仿宋_GB2312" w:cs="仿宋_GB2312" w:eastAsia="仿宋_GB2312"/>
                <w:sz w:val="20"/>
              </w:rPr>
              <w:t>GIS等软件上面的位置图，卫星图，标识点位序号和经纬度信息，&gt;1M，通过图能基本体现点位周边环境状况，长宽比例1:1。</w:t>
            </w:r>
          </w:p>
          <w:p>
            <w:pPr>
              <w:pStyle w:val="null3"/>
              <w:ind w:firstLine="400"/>
              <w:jc w:val="both"/>
            </w:pPr>
            <w:r>
              <w:rPr>
                <w:rFonts w:ascii="仿宋_GB2312" w:hAnsi="仿宋_GB2312" w:cs="仿宋_GB2312" w:eastAsia="仿宋_GB2312"/>
                <w:sz w:val="20"/>
              </w:rPr>
              <w:t>⑤</w:t>
            </w:r>
            <w:r>
              <w:rPr>
                <w:rFonts w:ascii="仿宋_GB2312" w:hAnsi="仿宋_GB2312" w:cs="仿宋_GB2312" w:eastAsia="仿宋_GB2312"/>
                <w:sz w:val="20"/>
              </w:rPr>
              <w:t>成井图：拍摄成井资料中的成井图，</w:t>
            </w:r>
            <w:r>
              <w:rPr>
                <w:rFonts w:ascii="仿宋_GB2312" w:hAnsi="仿宋_GB2312" w:cs="仿宋_GB2312" w:eastAsia="仿宋_GB2312"/>
                <w:sz w:val="20"/>
              </w:rPr>
              <w:t>2M左右，竖向拍摄，建议长宽比例4:3或7:5，带水印（考核点位编号、点位名称和经纬度信息）。如考核点位使用水源井，无成井资料情况，可不提交此图。</w:t>
            </w:r>
          </w:p>
          <w:p>
            <w:pPr>
              <w:pStyle w:val="null3"/>
              <w:ind w:firstLine="400"/>
              <w:jc w:val="both"/>
            </w:pPr>
            <w:r>
              <w:rPr>
                <w:rFonts w:ascii="仿宋_GB2312" w:hAnsi="仿宋_GB2312" w:cs="仿宋_GB2312" w:eastAsia="仿宋_GB2312"/>
                <w:sz w:val="20"/>
              </w:rPr>
              <w:t>⑥</w:t>
            </w:r>
            <w:r>
              <w:rPr>
                <w:rFonts w:ascii="仿宋_GB2312" w:hAnsi="仿宋_GB2312" w:cs="仿宋_GB2312" w:eastAsia="仿宋_GB2312"/>
                <w:sz w:val="20"/>
              </w:rPr>
              <w:t>水印以颜色明显为宜，照片拍摄尽量清晰，以能体现所要求的内容为准。</w:t>
            </w:r>
          </w:p>
          <w:p>
            <w:pPr>
              <w:pStyle w:val="null3"/>
              <w:ind w:firstLine="400"/>
              <w:jc w:val="both"/>
            </w:pPr>
            <w:r>
              <w:rPr>
                <w:rFonts w:ascii="仿宋_GB2312" w:hAnsi="仿宋_GB2312" w:cs="仿宋_GB2312" w:eastAsia="仿宋_GB2312"/>
                <w:sz w:val="20"/>
              </w:rPr>
              <w:t>3）环境监测井建设资料（若有）：环境监测井设计、施工安全技术交底单、钻探班报表、钻孔岩芯编录、环境监测井水文地质成果综合图表、环境监测井基本情况表、环境监测井成井记录表、环境监测验收记录表、实验室水质检测报告等。</w:t>
            </w:r>
          </w:p>
          <w:p>
            <w:pPr>
              <w:pStyle w:val="null3"/>
              <w:ind w:firstLine="400"/>
              <w:jc w:val="both"/>
            </w:pPr>
            <w:r>
              <w:rPr>
                <w:rFonts w:ascii="仿宋_GB2312" w:hAnsi="仿宋_GB2312" w:cs="仿宋_GB2312" w:eastAsia="仿宋_GB2312"/>
                <w:sz w:val="20"/>
              </w:rPr>
              <w:t>4）点位档案资料满足中国环境监测总站《关于印发&lt;地下水环境监测网络建设点位布设技术指南（试行）&gt;等文件的通知》附件1《地下水环境监测网络建设点位布设技术指南（试行）》的附录D。</w:t>
            </w:r>
          </w:p>
          <w:p>
            <w:pPr>
              <w:pStyle w:val="null3"/>
              <w:ind w:firstLine="402"/>
              <w:jc w:val="both"/>
            </w:pPr>
            <w:r>
              <w:rPr>
                <w:rFonts w:ascii="仿宋_GB2312" w:hAnsi="仿宋_GB2312" w:cs="仿宋_GB2312" w:eastAsia="仿宋_GB2312"/>
                <w:sz w:val="20"/>
                <w:b/>
              </w:rPr>
              <w:t>（四）提交成果</w:t>
            </w:r>
          </w:p>
          <w:p>
            <w:pPr>
              <w:pStyle w:val="null3"/>
              <w:ind w:firstLine="400"/>
              <w:jc w:val="both"/>
            </w:pPr>
            <w:r>
              <w:rPr>
                <w:rFonts w:ascii="仿宋_GB2312" w:hAnsi="仿宋_GB2312" w:cs="仿宋_GB2312" w:eastAsia="仿宋_GB2312"/>
                <w:sz w:val="20"/>
              </w:rPr>
              <w:t>1、陕西省地下水环境监测网布设方案；</w:t>
            </w:r>
          </w:p>
          <w:p>
            <w:pPr>
              <w:pStyle w:val="null3"/>
              <w:ind w:firstLine="400"/>
              <w:jc w:val="both"/>
            </w:pPr>
            <w:r>
              <w:rPr>
                <w:rFonts w:ascii="仿宋_GB2312" w:hAnsi="仿宋_GB2312" w:cs="仿宋_GB2312" w:eastAsia="仿宋_GB2312"/>
                <w:sz w:val="20"/>
              </w:rPr>
              <w:t>2、陕西省地下水环境监测网布设报告，包括布点区域水文地质情况、点位布设分析论证情况、点位及周边环境基本信息、监测井基础资料、监测指标、评价结果、目标可达性分析等内容；</w:t>
            </w:r>
          </w:p>
          <w:p>
            <w:pPr>
              <w:pStyle w:val="null3"/>
              <w:ind w:firstLine="400"/>
              <w:jc w:val="both"/>
            </w:pPr>
            <w:r>
              <w:rPr>
                <w:rFonts w:ascii="仿宋_GB2312" w:hAnsi="仿宋_GB2312" w:cs="仿宋_GB2312" w:eastAsia="仿宋_GB2312"/>
                <w:sz w:val="20"/>
              </w:rPr>
              <w:t>3、陕西省地下水环境监测网摸底监测具CMA资质</w:t>
            </w:r>
            <w:r>
              <w:rPr>
                <w:rFonts w:ascii="仿宋_GB2312" w:hAnsi="仿宋_GB2312" w:cs="仿宋_GB2312" w:eastAsia="仿宋_GB2312"/>
                <w:sz w:val="20"/>
              </w:rPr>
              <w:t>报告</w:t>
            </w:r>
            <w:r>
              <w:rPr>
                <w:rFonts w:ascii="仿宋_GB2312" w:hAnsi="仿宋_GB2312" w:cs="仿宋_GB2312" w:eastAsia="仿宋_GB2312"/>
                <w:sz w:val="20"/>
              </w:rPr>
              <w:t>及质控报告</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4、不少于64个点位监测井“一井一档”资料。</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标的名称：地下水监测井建设及维护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200"/>
              <w:jc w:val="both"/>
            </w:pPr>
            <w:r>
              <w:rPr>
                <w:rFonts w:ascii="仿宋_GB2312" w:hAnsi="仿宋_GB2312" w:cs="仿宋_GB2312" w:eastAsia="仿宋_GB2312"/>
                <w:sz w:val="20"/>
              </w:rPr>
              <w:t>地下水监测井建设及维护</w:t>
            </w:r>
          </w:p>
          <w:p>
            <w:pPr>
              <w:pStyle w:val="null3"/>
              <w:ind w:firstLine="402"/>
              <w:jc w:val="both"/>
            </w:pPr>
            <w:r>
              <w:rPr>
                <w:rFonts w:ascii="仿宋_GB2312" w:hAnsi="仿宋_GB2312" w:cs="仿宋_GB2312" w:eastAsia="仿宋_GB2312"/>
                <w:sz w:val="20"/>
                <w:b/>
              </w:rPr>
              <w:t>（一）目标任务</w:t>
            </w:r>
          </w:p>
          <w:p>
            <w:pPr>
              <w:pStyle w:val="null3"/>
              <w:ind w:firstLine="400"/>
              <w:jc w:val="both"/>
            </w:pPr>
            <w:r>
              <w:rPr>
                <w:rFonts w:ascii="仿宋_GB2312" w:hAnsi="仿宋_GB2312" w:cs="仿宋_GB2312" w:eastAsia="仿宋_GB2312"/>
                <w:sz w:val="20"/>
              </w:rPr>
              <w:t>建设</w:t>
            </w:r>
            <w:r>
              <w:rPr>
                <w:rFonts w:ascii="仿宋_GB2312" w:hAnsi="仿宋_GB2312" w:cs="仿宋_GB2312" w:eastAsia="仿宋_GB2312"/>
                <w:sz w:val="20"/>
              </w:rPr>
              <w:t>20眼标准地下水监测井，提升陕西省地下水环境监测网监测井质量。</w:t>
            </w:r>
          </w:p>
          <w:p>
            <w:pPr>
              <w:pStyle w:val="null3"/>
              <w:ind w:firstLine="402"/>
              <w:jc w:val="both"/>
            </w:pPr>
            <w:r>
              <w:rPr>
                <w:rFonts w:ascii="仿宋_GB2312" w:hAnsi="仿宋_GB2312" w:cs="仿宋_GB2312" w:eastAsia="仿宋_GB2312"/>
                <w:sz w:val="20"/>
                <w:b/>
              </w:rPr>
              <w:t>（二）采购内容</w:t>
            </w:r>
          </w:p>
          <w:p>
            <w:pPr>
              <w:pStyle w:val="null3"/>
              <w:ind w:firstLine="400"/>
              <w:jc w:val="both"/>
            </w:pPr>
            <w:r>
              <w:rPr>
                <w:rFonts w:ascii="仿宋_GB2312" w:hAnsi="仿宋_GB2312" w:cs="仿宋_GB2312" w:eastAsia="仿宋_GB2312"/>
                <w:sz w:val="20"/>
              </w:rPr>
              <w:t>监测井建设：数量为</w:t>
            </w:r>
            <w:r>
              <w:rPr>
                <w:rFonts w:ascii="仿宋_GB2312" w:hAnsi="仿宋_GB2312" w:cs="仿宋_GB2312" w:eastAsia="仿宋_GB2312"/>
                <w:sz w:val="20"/>
              </w:rPr>
              <w:t>20眼，总进尺不少于550米。</w:t>
            </w:r>
          </w:p>
          <w:p>
            <w:pPr>
              <w:pStyle w:val="null3"/>
              <w:ind w:firstLine="402"/>
              <w:jc w:val="both"/>
            </w:pPr>
            <w:r>
              <w:rPr>
                <w:rFonts w:ascii="仿宋_GB2312" w:hAnsi="仿宋_GB2312" w:cs="仿宋_GB2312" w:eastAsia="仿宋_GB2312"/>
                <w:sz w:val="20"/>
                <w:b/>
              </w:rPr>
              <w:t>（三）技术要求</w:t>
            </w:r>
          </w:p>
          <w:p>
            <w:pPr>
              <w:pStyle w:val="null3"/>
              <w:ind w:firstLine="400"/>
              <w:jc w:val="both"/>
            </w:pPr>
            <w:r>
              <w:rPr>
                <w:rFonts w:ascii="仿宋_GB2312" w:hAnsi="仿宋_GB2312" w:cs="仿宋_GB2312" w:eastAsia="仿宋_GB2312"/>
                <w:sz w:val="20"/>
              </w:rPr>
              <w:t>地下水环境监测井建井过程包括钻探施工、下管、填砾、止水、封孔、成井洗井、井台构筑等步骤，建井过程应按照《地下水环境监测技术规范》（</w:t>
            </w:r>
            <w:r>
              <w:rPr>
                <w:rFonts w:ascii="仿宋_GB2312" w:hAnsi="仿宋_GB2312" w:cs="仿宋_GB2312" w:eastAsia="仿宋_GB2312"/>
                <w:sz w:val="20"/>
              </w:rPr>
              <w:t>HJ164-2020）和《地下水监测井建设规范》（DZ/T 0270-2014）的要求</w:t>
            </w:r>
            <w:r>
              <w:rPr>
                <w:rFonts w:ascii="仿宋_GB2312" w:hAnsi="仿宋_GB2312" w:cs="仿宋_GB2312" w:eastAsia="仿宋_GB2312"/>
                <w:sz w:val="20"/>
              </w:rPr>
              <w:t>。</w:t>
            </w:r>
            <w:r>
              <w:rPr>
                <w:rFonts w:ascii="仿宋_GB2312" w:hAnsi="仿宋_GB2312" w:cs="仿宋_GB2312" w:eastAsia="仿宋_GB2312"/>
                <w:sz w:val="20"/>
              </w:rPr>
              <w:t>具体如下：</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1）新建井井深设计</w:t>
            </w:r>
          </w:p>
          <w:p>
            <w:pPr>
              <w:pStyle w:val="null3"/>
              <w:ind w:firstLine="400"/>
              <w:jc w:val="both"/>
            </w:pPr>
            <w:r>
              <w:rPr>
                <w:rFonts w:ascii="仿宋_GB2312" w:hAnsi="仿宋_GB2312" w:cs="仿宋_GB2312" w:eastAsia="仿宋_GB2312"/>
                <w:sz w:val="20"/>
              </w:rPr>
              <w:t>根据现有监测井及地层现状，井深设计</w:t>
            </w:r>
            <w:r>
              <w:rPr>
                <w:rFonts w:ascii="仿宋_GB2312" w:hAnsi="仿宋_GB2312" w:cs="仿宋_GB2312" w:eastAsia="仿宋_GB2312"/>
                <w:sz w:val="20"/>
              </w:rPr>
              <w:t>15-50米。地下水监测目标含水层（组）为潜水。</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2）新建井结构设计要求</w:t>
            </w:r>
          </w:p>
          <w:p>
            <w:pPr>
              <w:pStyle w:val="null3"/>
              <w:ind w:firstLine="400"/>
              <w:jc w:val="both"/>
            </w:pPr>
            <w:r>
              <w:rPr>
                <w:rFonts w:ascii="仿宋_GB2312" w:hAnsi="仿宋_GB2312" w:cs="仿宋_GB2312" w:eastAsia="仿宋_GB2312"/>
                <w:sz w:val="20"/>
              </w:rPr>
              <w:t>监测井的钻孔直径能满足预计出水量选用的过滤管直径和填砾间隙的要求。监测井成井钻头直径大于井管外径</w:t>
            </w:r>
            <w:r>
              <w:rPr>
                <w:rFonts w:ascii="仿宋_GB2312" w:hAnsi="仿宋_GB2312" w:cs="仿宋_GB2312" w:eastAsia="仿宋_GB2312"/>
                <w:sz w:val="20"/>
              </w:rPr>
              <w:t>200mm以上，保证砾料层厚度。监测井采用一径到底。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3）钻探要求</w:t>
            </w:r>
          </w:p>
          <w:p>
            <w:pPr>
              <w:pStyle w:val="null3"/>
              <w:ind w:firstLine="400"/>
              <w:jc w:val="both"/>
            </w:pPr>
            <w:r>
              <w:rPr>
                <w:rFonts w:ascii="仿宋_GB2312" w:hAnsi="仿宋_GB2312" w:cs="仿宋_GB2312" w:eastAsia="仿宋_GB2312"/>
                <w:sz w:val="20"/>
              </w:rPr>
              <w:t>钻探器具及钻进方法工艺的选择应当满足监测井设计要求</w:t>
            </w:r>
            <w:r>
              <w:rPr>
                <w:rFonts w:ascii="仿宋_GB2312" w:hAnsi="仿宋_GB2312" w:cs="仿宋_GB2312" w:eastAsia="仿宋_GB2312"/>
                <w:sz w:val="20"/>
              </w:rPr>
              <w:t>,并符</w:t>
            </w:r>
            <w:r>
              <w:rPr>
                <w:rFonts w:ascii="仿宋_GB2312" w:hAnsi="仿宋_GB2312" w:cs="仿宋_GB2312" w:eastAsia="仿宋_GB2312"/>
                <w:sz w:val="20"/>
              </w:rPr>
              <w:t>合当地地层岩性特性及水文地质条件。施工中应采取安全保障措施，做到清洁生产文明施工。避免钻井过程污染地下水。在监测井土建施工过程中，进行简易水文地质观测，全芯取样，岩芯直径大于</w:t>
            </w:r>
            <w:r>
              <w:rPr>
                <w:rFonts w:ascii="仿宋_GB2312" w:hAnsi="仿宋_GB2312" w:cs="仿宋_GB2312" w:eastAsia="仿宋_GB2312"/>
                <w:sz w:val="20"/>
              </w:rPr>
              <w:t>90mm。钻探过程中和下管前进行孔深校正。钻探过程中和下管前应进行孔斜校正。</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4）物探测井</w:t>
            </w:r>
          </w:p>
          <w:p>
            <w:pPr>
              <w:pStyle w:val="null3"/>
              <w:ind w:firstLine="400"/>
              <w:jc w:val="both"/>
            </w:pPr>
            <w:r>
              <w:rPr>
                <w:rFonts w:ascii="仿宋_GB2312" w:hAnsi="仿宋_GB2312" w:cs="仿宋_GB2312" w:eastAsia="仿宋_GB2312"/>
                <w:sz w:val="20"/>
              </w:rPr>
              <w:t>监测井测井项目为：视电阻率测井（顶部梯度和底部梯度电阻率测井、电位电阻率测井）、自然电位测井。所有监测井应进行井斜测量，并进行井径测量。对测井曲线应进行现场解译，根据岩芯、岩屑样品进行校核，结合区域水文地质剖面等因素，形成综合解译成果。水文物探测井按照《水文测井工作规范》（</w:t>
            </w:r>
            <w:r>
              <w:rPr>
                <w:rFonts w:ascii="仿宋_GB2312" w:hAnsi="仿宋_GB2312" w:cs="仿宋_GB2312" w:eastAsia="仿宋_GB2312"/>
                <w:sz w:val="20"/>
              </w:rPr>
              <w:t>DZ/T 0181-1997）中相关要求执行。</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5）井管材质和井径要求</w:t>
            </w:r>
          </w:p>
          <w:p>
            <w:pPr>
              <w:pStyle w:val="null3"/>
              <w:ind w:firstLine="400"/>
              <w:jc w:val="both"/>
            </w:pPr>
            <w:r>
              <w:rPr>
                <w:rFonts w:ascii="仿宋_GB2312" w:hAnsi="仿宋_GB2312" w:cs="仿宋_GB2312" w:eastAsia="仿宋_GB2312"/>
                <w:sz w:val="20"/>
              </w:rPr>
              <w:t>井管选用</w:t>
            </w:r>
            <w:r>
              <w:rPr>
                <w:rFonts w:ascii="仿宋_GB2312" w:hAnsi="仿宋_GB2312" w:cs="仿宋_GB2312" w:eastAsia="仿宋_GB2312"/>
                <w:sz w:val="20"/>
              </w:rPr>
              <w:t>PVC-U管材。PVC-U管直径≥200mm，壁厚不小于9mm。PVC-U管过滤器采用缝隙式滤水管。</w:t>
            </w:r>
          </w:p>
          <w:p>
            <w:pPr>
              <w:pStyle w:val="null3"/>
              <w:numPr>
                <w:ilvl w:val="0"/>
                <w:numId w:val="1"/>
              </w:numPr>
              <w:jc w:val="both"/>
            </w:pPr>
            <w:r>
              <w:rPr>
                <w:rFonts w:ascii="仿宋_GB2312" w:hAnsi="仿宋_GB2312" w:cs="仿宋_GB2312" w:eastAsia="仿宋_GB2312"/>
                <w:sz w:val="20"/>
              </w:rPr>
              <w:t>下管</w:t>
            </w:r>
          </w:p>
          <w:p>
            <w:pPr>
              <w:pStyle w:val="null3"/>
              <w:ind w:firstLine="400"/>
              <w:jc w:val="both"/>
            </w:pPr>
            <w:r>
              <w:rPr>
                <w:rFonts w:ascii="仿宋_GB2312" w:hAnsi="仿宋_GB2312" w:cs="仿宋_GB2312" w:eastAsia="仿宋_GB2312"/>
                <w:sz w:val="20"/>
              </w:rPr>
              <w:t>下管前应校正孔深，确定下管深度，过滤管长度和安装位置。认真逐根丈量井管长度，确保下管深度和过滤管安装位置准确无误，下管时应保证井管位于孔中心。</w:t>
            </w:r>
            <w:r>
              <w:rPr>
                <w:rFonts w:ascii="仿宋_GB2312" w:hAnsi="仿宋_GB2312" w:cs="仿宋_GB2312" w:eastAsia="仿宋_GB2312"/>
                <w:sz w:val="20"/>
              </w:rPr>
              <w:t>井管各接头连接时不</w:t>
            </w:r>
            <w:r>
              <w:rPr>
                <w:rFonts w:ascii="仿宋_GB2312" w:hAnsi="仿宋_GB2312" w:cs="仿宋_GB2312" w:eastAsia="仿宋_GB2312"/>
                <w:sz w:val="20"/>
              </w:rPr>
              <w:t>能用任何粘合剂或涂料，推荐采用螺纹式连接井管。监测井滤水管在丰水期间需要有</w:t>
            </w:r>
            <w:r>
              <w:rPr>
                <w:rFonts w:ascii="仿宋_GB2312" w:hAnsi="仿宋_GB2312" w:cs="仿宋_GB2312" w:eastAsia="仿宋_GB2312"/>
                <w:sz w:val="20"/>
              </w:rPr>
              <w:t xml:space="preserve"> 1m 的滤水管位于水面以上；枯</w:t>
            </w:r>
            <w:r>
              <w:rPr>
                <w:rFonts w:ascii="仿宋_GB2312" w:hAnsi="仿宋_GB2312" w:cs="仿宋_GB2312" w:eastAsia="仿宋_GB2312"/>
                <w:sz w:val="20"/>
              </w:rPr>
              <w:t>水期需有</w:t>
            </w:r>
            <w:r>
              <w:rPr>
                <w:rFonts w:ascii="仿宋_GB2312" w:hAnsi="仿宋_GB2312" w:cs="仿宋_GB2312" w:eastAsia="仿宋_GB2312"/>
                <w:sz w:val="20"/>
              </w:rPr>
              <w:t xml:space="preserve"> 1m 的滤水管位于地下水面以下。</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）填砾</w:t>
            </w:r>
          </w:p>
          <w:p>
            <w:pPr>
              <w:pStyle w:val="null3"/>
              <w:ind w:firstLine="400"/>
              <w:jc w:val="both"/>
            </w:pPr>
            <w:r>
              <w:rPr>
                <w:rFonts w:ascii="仿宋_GB2312" w:hAnsi="仿宋_GB2312" w:cs="仿宋_GB2312" w:eastAsia="仿宋_GB2312"/>
                <w:sz w:val="20"/>
              </w:rPr>
              <w:t>井管安装后应及时进行填砾，根据地下水监测井所处位置和含水层情况选用不同粒径和级配磨圆度较好的硅质砂、砾石为主的滤料进行填充。填砾厚度大于</w:t>
            </w:r>
            <w:r>
              <w:rPr>
                <w:rFonts w:ascii="仿宋_GB2312" w:hAnsi="仿宋_GB2312" w:cs="仿宋_GB2312" w:eastAsia="仿宋_GB2312"/>
                <w:sz w:val="20"/>
              </w:rPr>
              <w:t>75-100mm，</w:t>
            </w:r>
            <w:r>
              <w:rPr>
                <w:rFonts w:ascii="仿宋_GB2312" w:hAnsi="仿宋_GB2312" w:cs="仿宋_GB2312" w:eastAsia="仿宋_GB2312"/>
                <w:sz w:val="20"/>
              </w:rPr>
              <w:t>填砾高度宜高于滤水</w:t>
            </w:r>
            <w:r>
              <w:rPr>
                <w:rFonts w:ascii="仿宋_GB2312" w:hAnsi="仿宋_GB2312" w:cs="仿宋_GB2312" w:eastAsia="仿宋_GB2312"/>
                <w:sz w:val="20"/>
              </w:rPr>
              <w:t>管顶端</w:t>
            </w:r>
            <w:r>
              <w:rPr>
                <w:rFonts w:ascii="仿宋_GB2312" w:hAnsi="仿宋_GB2312" w:cs="仿宋_GB2312" w:eastAsia="仿宋_GB2312"/>
                <w:sz w:val="20"/>
              </w:rPr>
              <w:t xml:space="preserve"> 0.5 m。</w:t>
            </w:r>
            <w:r>
              <w:rPr>
                <w:rFonts w:ascii="仿宋_GB2312" w:hAnsi="仿宋_GB2312" w:cs="仿宋_GB2312" w:eastAsia="仿宋_GB2312"/>
                <w:sz w:val="20"/>
              </w:rPr>
              <w:t>具体按照《供水水文地质勘察规范》（</w:t>
            </w:r>
            <w:r>
              <w:rPr>
                <w:rFonts w:ascii="仿宋_GB2312" w:hAnsi="仿宋_GB2312" w:cs="仿宋_GB2312" w:eastAsia="仿宋_GB2312"/>
                <w:sz w:val="20"/>
              </w:rPr>
              <w:t>GB 50027-2001）中相关要求执行。</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）止水</w:t>
            </w:r>
          </w:p>
          <w:p>
            <w:pPr>
              <w:pStyle w:val="null3"/>
              <w:ind w:firstLine="400"/>
              <w:jc w:val="both"/>
            </w:pPr>
            <w:r>
              <w:rPr>
                <w:rFonts w:ascii="仿宋_GB2312" w:hAnsi="仿宋_GB2312" w:cs="仿宋_GB2312" w:eastAsia="仿宋_GB2312"/>
                <w:sz w:val="20"/>
              </w:rPr>
              <w:t>测井应进行永久性止水。止水材料宜选用粒径为</w:t>
            </w:r>
            <w:r>
              <w:rPr>
                <w:rFonts w:ascii="仿宋_GB2312" w:hAnsi="仿宋_GB2312" w:cs="仿宋_GB2312" w:eastAsia="仿宋_GB2312"/>
                <w:sz w:val="20"/>
              </w:rPr>
              <w:t>20-30mm的半干状优质黏土球，对滤料顶端至井口井段的环状间隙应进行封闭和止水。</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9）封孔</w:t>
            </w:r>
          </w:p>
          <w:p>
            <w:pPr>
              <w:pStyle w:val="null3"/>
              <w:ind w:firstLine="400"/>
              <w:jc w:val="both"/>
            </w:pPr>
            <w:r>
              <w:rPr>
                <w:rFonts w:ascii="仿宋_GB2312" w:hAnsi="仿宋_GB2312" w:cs="仿宋_GB2312" w:eastAsia="仿宋_GB2312"/>
                <w:sz w:val="20"/>
              </w:rPr>
              <w:t>使用黏土进行封孔，使用水泥封井至地面，与井台建设相衔接。</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10）成井洗井</w:t>
            </w:r>
          </w:p>
          <w:p>
            <w:pPr>
              <w:pStyle w:val="null3"/>
              <w:ind w:firstLine="400"/>
              <w:jc w:val="both"/>
            </w:pPr>
            <w:r>
              <w:rPr>
                <w:rFonts w:ascii="仿宋_GB2312" w:hAnsi="仿宋_GB2312" w:cs="仿宋_GB2312" w:eastAsia="仿宋_GB2312"/>
                <w:sz w:val="20"/>
              </w:rPr>
              <w:t>监测井建设完成后必须进行洗井，保证监测井出水水清砂净。常见的方法包括超量抽水、反冲、汲取及气洗等。</w:t>
            </w:r>
          </w:p>
          <w:p>
            <w:pPr>
              <w:pStyle w:val="null3"/>
              <w:ind w:firstLine="400"/>
              <w:jc w:val="both"/>
            </w:pPr>
            <w:r>
              <w:rPr>
                <w:rFonts w:ascii="仿宋_GB2312" w:hAnsi="仿宋_GB2312" w:cs="仿宋_GB2312" w:eastAsia="仿宋_GB2312"/>
                <w:sz w:val="20"/>
              </w:rPr>
              <w:t>洗井结束后应对洗井效果进行检验，抽水</w:t>
            </w:r>
            <w:r>
              <w:rPr>
                <w:rFonts w:ascii="仿宋_GB2312" w:hAnsi="仿宋_GB2312" w:cs="仿宋_GB2312" w:eastAsia="仿宋_GB2312"/>
                <w:sz w:val="20"/>
              </w:rPr>
              <w:t>1h后，含砂量质量比小于1/200000可认为洗井合格，不合格时需要继续洗井，并对洗井效果进行检验，直到合格为止。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11）抽水试验</w:t>
            </w:r>
          </w:p>
          <w:p>
            <w:pPr>
              <w:pStyle w:val="null3"/>
              <w:ind w:firstLine="400"/>
              <w:jc w:val="both"/>
            </w:pPr>
            <w:r>
              <w:rPr>
                <w:rFonts w:ascii="仿宋_GB2312" w:hAnsi="仿宋_GB2312" w:cs="仿宋_GB2312" w:eastAsia="仿宋_GB2312"/>
                <w:sz w:val="20"/>
              </w:rPr>
              <w:t>开展</w:t>
            </w:r>
            <w:r>
              <w:rPr>
                <w:rFonts w:ascii="仿宋_GB2312" w:hAnsi="仿宋_GB2312" w:cs="仿宋_GB2312" w:eastAsia="仿宋_GB2312"/>
                <w:sz w:val="20"/>
              </w:rPr>
              <w:t>3个落程的定流量抽水试验，并进行水位恢复观测。监测井（组）抽水试验时应对其他层位同时进行水位观测。</w:t>
            </w:r>
          </w:p>
          <w:p>
            <w:pPr>
              <w:pStyle w:val="null3"/>
              <w:ind w:firstLine="400"/>
              <w:jc w:val="both"/>
            </w:pPr>
            <w:r>
              <w:rPr>
                <w:rFonts w:ascii="仿宋_GB2312" w:hAnsi="仿宋_GB2312" w:cs="仿宋_GB2312" w:eastAsia="仿宋_GB2312"/>
                <w:sz w:val="20"/>
              </w:rPr>
              <w:t>抽水试验结束后，编制抽水试验综合成果图表，包括：流量、水位（包括恢复水位）历时曲线、稳定水位和流量关系曲线、水质分析成果、水文地质参数计算成果、钻孔成果综合柱状图等。抽水试验结束后须测量井深，井内沉砂不超过孔深的</w:t>
            </w:r>
            <w:r>
              <w:rPr>
                <w:rFonts w:ascii="仿宋_GB2312" w:hAnsi="仿宋_GB2312" w:cs="仿宋_GB2312" w:eastAsia="仿宋_GB2312"/>
                <w:sz w:val="20"/>
              </w:rPr>
              <w:t>5‰。</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监测井保护设施</w:t>
            </w:r>
          </w:p>
          <w:p>
            <w:pPr>
              <w:pStyle w:val="null3"/>
              <w:ind w:firstLine="400"/>
              <w:jc w:val="both"/>
            </w:pPr>
            <w:r>
              <w:rPr>
                <w:rFonts w:ascii="仿宋_GB2312" w:hAnsi="仿宋_GB2312" w:cs="仿宋_GB2312" w:eastAsia="仿宋_GB2312"/>
                <w:sz w:val="20"/>
              </w:rPr>
              <w:t>参考《地下水环境监测技术规范》（</w:t>
            </w:r>
            <w:r>
              <w:rPr>
                <w:rFonts w:ascii="仿宋_GB2312" w:hAnsi="仿宋_GB2312" w:cs="仿宋_GB2312" w:eastAsia="仿宋_GB2312"/>
                <w:sz w:val="20"/>
              </w:rPr>
              <w:t>HJ 164-2020）设置监测井保护装置，应坚固耐用、不易被破坏。包括井口保护筒、井台、井盖、警示柱和警示标等部分。</w:t>
            </w:r>
          </w:p>
          <w:p>
            <w:pPr>
              <w:pStyle w:val="null3"/>
              <w:ind w:firstLine="400"/>
              <w:jc w:val="both"/>
            </w:pPr>
            <w:r>
              <w:rPr>
                <w:rFonts w:ascii="仿宋_GB2312" w:hAnsi="仿宋_GB2312" w:cs="仿宋_GB2312" w:eastAsia="仿宋_GB2312"/>
                <w:sz w:val="20"/>
              </w:rPr>
              <w:t>井口保护筒内径</w:t>
            </w:r>
            <w:r>
              <w:rPr>
                <w:rFonts w:ascii="仿宋_GB2312" w:hAnsi="仿宋_GB2312" w:cs="仿宋_GB2312" w:eastAsia="仿宋_GB2312"/>
                <w:sz w:val="20"/>
              </w:rPr>
              <w:t>0.3m、高0.5m、厚0.03m，使用不锈钢材质，底部应埋入水泥平台中0.2m，起到固定作用；井盖加异型安全锁，中心部分采用高密度树脂材料，避免数据无线传输信号被屏蔽；水泥平台为厚0.2m、边长0.8m的正方形平台，水泥平台四角须磨圆。</w:t>
            </w:r>
          </w:p>
          <w:p>
            <w:pPr>
              <w:pStyle w:val="null3"/>
              <w:ind w:firstLine="400"/>
              <w:jc w:val="both"/>
            </w:pPr>
            <w:r>
              <w:rPr>
                <w:rFonts w:ascii="仿宋_GB2312" w:hAnsi="仿宋_GB2312" w:cs="仿宋_GB2312" w:eastAsia="仿宋_GB2312"/>
                <w:sz w:val="20"/>
              </w:rPr>
              <w:t>警示标</w:t>
            </w:r>
            <w:r>
              <w:rPr>
                <w:rFonts w:ascii="仿宋_GB2312" w:hAnsi="仿宋_GB2312" w:cs="仿宋_GB2312" w:eastAsia="仿宋_GB2312"/>
                <w:sz w:val="20"/>
              </w:rPr>
              <w:t>采用告示牌的形式，上部为地下水环境监测井的图形标，下部书写</w:t>
            </w:r>
            <w:r>
              <w:rPr>
                <w:rFonts w:ascii="仿宋_GB2312" w:hAnsi="仿宋_GB2312" w:cs="仿宋_GB2312" w:eastAsia="仿宋_GB2312"/>
                <w:sz w:val="20"/>
              </w:rPr>
              <w:t>“地下水环境监测井，禁止破坏，违者必究</w:t>
            </w:r>
            <w:r>
              <w:rPr>
                <w:rFonts w:ascii="仿宋_GB2312" w:hAnsi="仿宋_GB2312" w:cs="仿宋_GB2312" w:eastAsia="仿宋_GB2312"/>
                <w:sz w:val="20"/>
              </w:rPr>
              <w:t>，</w:t>
            </w:r>
            <w:r>
              <w:rPr>
                <w:rFonts w:ascii="仿宋_GB2312" w:hAnsi="仿宋_GB2312" w:cs="仿宋_GB2312" w:eastAsia="仿宋_GB2312"/>
                <w:sz w:val="20"/>
              </w:rPr>
              <w:t>监督电话：</w:t>
            </w:r>
            <w:r>
              <w:rPr>
                <w:rFonts w:ascii="仿宋_GB2312" w:hAnsi="仿宋_GB2312" w:cs="仿宋_GB2312" w:eastAsia="仿宋_GB2312"/>
                <w:sz w:val="20"/>
              </w:rPr>
              <w:t>xxx”</w:t>
            </w:r>
            <w:r>
              <w:rPr>
                <w:rFonts w:ascii="仿宋_GB2312" w:hAnsi="仿宋_GB2312" w:cs="仿宋_GB2312" w:eastAsia="仿宋_GB2312"/>
                <w:sz w:val="20"/>
              </w:rPr>
              <w:t>；</w:t>
            </w:r>
            <w:r>
              <w:rPr>
                <w:rFonts w:ascii="仿宋_GB2312" w:hAnsi="仿宋_GB2312" w:cs="仿宋_GB2312" w:eastAsia="仿宋_GB2312"/>
                <w:sz w:val="20"/>
              </w:rPr>
              <w:t>蓝底、白边，图案背景和文字为白色</w:t>
            </w:r>
            <w:r>
              <w:rPr>
                <w:rFonts w:ascii="仿宋_GB2312" w:hAnsi="仿宋_GB2312" w:cs="仿宋_GB2312" w:eastAsia="仿宋_GB2312"/>
                <w:sz w:val="20"/>
              </w:rPr>
              <w:t>；</w:t>
            </w:r>
            <w:r>
              <w:rPr>
                <w:rFonts w:ascii="仿宋_GB2312" w:hAnsi="仿宋_GB2312" w:cs="仿宋_GB2312" w:eastAsia="仿宋_GB2312"/>
                <w:sz w:val="20"/>
              </w:rPr>
              <w:t>固定于水泥平台式井口保护装置周边</w:t>
            </w:r>
            <w:r>
              <w:rPr>
                <w:rFonts w:ascii="仿宋_GB2312" w:hAnsi="仿宋_GB2312" w:cs="仿宋_GB2312" w:eastAsia="仿宋_GB2312"/>
                <w:sz w:val="20"/>
              </w:rPr>
              <w:t>1m区域内</w:t>
            </w:r>
            <w:r>
              <w:rPr>
                <w:rFonts w:ascii="仿宋_GB2312" w:hAnsi="仿宋_GB2312" w:cs="仿宋_GB2312" w:eastAsia="仿宋_GB2312"/>
                <w:sz w:val="20"/>
              </w:rPr>
              <w:t>。</w:t>
            </w:r>
            <w:r>
              <w:rPr>
                <w:rFonts w:ascii="仿宋_GB2312" w:hAnsi="仿宋_GB2312" w:cs="仿宋_GB2312" w:eastAsia="仿宋_GB2312"/>
                <w:sz w:val="20"/>
              </w:rPr>
              <w:t>警示标示意图见图</w:t>
            </w:r>
            <w:r>
              <w:rPr>
                <w:rFonts w:ascii="仿宋_GB2312" w:hAnsi="仿宋_GB2312" w:cs="仿宋_GB2312" w:eastAsia="仿宋_GB2312"/>
                <w:sz w:val="20"/>
              </w:rPr>
              <w:t>3-1。</w:t>
            </w:r>
          </w:p>
          <w:p>
            <w:pPr>
              <w:pStyle w:val="null3"/>
              <w:ind w:firstLine="400"/>
              <w:jc w:val="both"/>
            </w:pPr>
            <w:r>
              <w:rPr>
                <w:rFonts w:ascii="仿宋_GB2312" w:hAnsi="仿宋_GB2312" w:cs="仿宋_GB2312" w:eastAsia="仿宋_GB2312"/>
                <w:sz w:val="20"/>
              </w:rPr>
              <w:t>在水泥平台四个方向分别设置警示柱，高度</w:t>
            </w:r>
            <w:r>
              <w:rPr>
                <w:rFonts w:ascii="仿宋_GB2312" w:hAnsi="仿宋_GB2312" w:cs="仿宋_GB2312" w:eastAsia="仿宋_GB2312"/>
                <w:sz w:val="20"/>
              </w:rPr>
              <w:t>1m的</w:t>
            </w:r>
            <w:r>
              <w:rPr>
                <w:rFonts w:ascii="仿宋_GB2312" w:hAnsi="仿宋_GB2312" w:cs="仿宋_GB2312" w:eastAsia="仿宋_GB2312"/>
                <w:sz w:val="20"/>
              </w:rPr>
              <w:t>圆柱体</w:t>
            </w:r>
            <w:r>
              <w:rPr>
                <w:rFonts w:ascii="仿宋_GB2312" w:hAnsi="仿宋_GB2312" w:cs="仿宋_GB2312" w:eastAsia="仿宋_GB2312"/>
                <w:sz w:val="20"/>
              </w:rPr>
              <w:t>，放置高出水泥平台以上</w:t>
            </w:r>
            <w:r>
              <w:rPr>
                <w:rFonts w:ascii="仿宋_GB2312" w:hAnsi="仿宋_GB2312" w:cs="仿宋_GB2312" w:eastAsia="仿宋_GB2312"/>
                <w:sz w:val="20"/>
              </w:rPr>
              <w:t>0.5m，埋在水泥平台以下0.5m，外径0.08m，厚度不小于1mm。警示柱采用碳钢材质，表面采用反光材料并做防锈处理；黄黑相间横向条纹，条纹高0.1m。警示柱尺寸及安装位置见图3-2。</w:t>
            </w:r>
          </w:p>
          <w:p>
            <w:pPr>
              <w:pStyle w:val="null3"/>
              <w:ind w:firstLine="200"/>
              <w:jc w:val="center"/>
            </w:pPr>
            <w:r>
              <w:drawing>
                <wp:inline distT="0" distR="0" distB="0" distL="0">
                  <wp:extent cx="1621155" cy="126373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7"/>
                          <a:stretch>
                            <a:fillRect/>
                          </a:stretch>
                        </pic:blipFill>
                        <pic:spPr>
                          <a:xfrm>
                            <a:off x="0" y="0"/>
                            <a:ext cx="1621155" cy="1263735"/>
                          </a:xfrm>
                          <a:prstGeom prst="rect">
                            <a:avLst/>
                          </a:prstGeom>
                        </pic:spPr>
                      </pic:pic>
                    </a:graphicData>
                  </a:graphic>
                </wp:inline>
              </w:drawing>
            </w:r>
          </w:p>
          <w:p>
            <w:pPr>
              <w:pStyle w:val="null3"/>
              <w:ind w:firstLine="400"/>
              <w:jc w:val="both"/>
            </w:pPr>
            <w:r>
              <w:drawing>
                <wp:inline distT="0" distR="0" distB="0" distL="0">
                  <wp:extent cx="1621155" cy="1751893"/>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8"/>
                          <a:stretch>
                            <a:fillRect/>
                          </a:stretch>
                        </pic:blipFill>
                        <pic:spPr>
                          <a:xfrm>
                            <a:off x="0" y="0"/>
                            <a:ext cx="1621155" cy="1751893"/>
                          </a:xfrm>
                          <a:prstGeom prst="rect">
                            <a:avLst/>
                          </a:prstGeom>
                        </pic:spPr>
                      </pic:pic>
                    </a:graphicData>
                  </a:graphic>
                </wp:inline>
              </w:drawing>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13）坐标高程测量</w:t>
            </w:r>
          </w:p>
          <w:p>
            <w:pPr>
              <w:pStyle w:val="null3"/>
              <w:ind w:firstLine="400"/>
              <w:jc w:val="both"/>
            </w:pPr>
            <w:r>
              <w:rPr>
                <w:rFonts w:ascii="仿宋_GB2312" w:hAnsi="仿宋_GB2312" w:cs="仿宋_GB2312" w:eastAsia="仿宋_GB2312"/>
                <w:sz w:val="20"/>
              </w:rPr>
              <w:t>监测井施工完成后必须开展井壁管口坐标高程测量，坐标采用</w:t>
            </w:r>
            <w:r>
              <w:rPr>
                <w:rFonts w:ascii="仿宋_GB2312" w:hAnsi="仿宋_GB2312" w:cs="仿宋_GB2312" w:eastAsia="仿宋_GB2312"/>
                <w:sz w:val="20"/>
              </w:rPr>
              <w:t>2000国家大地坐标系，地理坐标系单位为度，精确到小数点后6位；采用1985国家高程系统，高程测量应达到四等水准精度。</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14）质保及维护</w:t>
            </w:r>
          </w:p>
          <w:p>
            <w:pPr>
              <w:pStyle w:val="null3"/>
              <w:ind w:firstLine="400"/>
              <w:jc w:val="both"/>
            </w:pPr>
            <w:r>
              <w:rPr>
                <w:rFonts w:ascii="仿宋_GB2312" w:hAnsi="仿宋_GB2312" w:cs="仿宋_GB2312" w:eastAsia="仿宋_GB2312"/>
                <w:sz w:val="20"/>
              </w:rPr>
              <w:t>对于建设的</w:t>
            </w:r>
            <w:r>
              <w:rPr>
                <w:rFonts w:ascii="仿宋_GB2312" w:hAnsi="仿宋_GB2312" w:cs="仿宋_GB2312" w:eastAsia="仿宋_GB2312"/>
                <w:sz w:val="20"/>
              </w:rPr>
              <w:t>20眼监测井，提供一年质保及维护。至少测量监测井井深一次，当监测井内淤积物淤没滤水管，应及时清淤。</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15）对于拟布设的“十五五”地下水国考点位中，除新建井外的井管有问题的井进行修复，采用套补的方法下套管进行。当井内有异物影响监测时，打捞异物后再进行修复，编制监测井修复报告。</w:t>
            </w:r>
          </w:p>
          <w:p>
            <w:pPr>
              <w:pStyle w:val="null3"/>
              <w:ind w:firstLine="402"/>
              <w:jc w:val="both"/>
            </w:pPr>
            <w:r>
              <w:rPr>
                <w:rFonts w:ascii="仿宋_GB2312" w:hAnsi="仿宋_GB2312" w:cs="仿宋_GB2312" w:eastAsia="仿宋_GB2312"/>
                <w:sz w:val="20"/>
                <w:b/>
              </w:rPr>
              <w:t>（四）提交成果</w:t>
            </w:r>
          </w:p>
          <w:p>
            <w:pPr>
              <w:pStyle w:val="null3"/>
              <w:ind w:firstLine="400"/>
              <w:jc w:val="both"/>
            </w:pPr>
            <w:r>
              <w:rPr>
                <w:rFonts w:ascii="仿宋_GB2312" w:hAnsi="仿宋_GB2312" w:cs="仿宋_GB2312" w:eastAsia="仿宋_GB2312"/>
                <w:sz w:val="20"/>
              </w:rPr>
              <w:t>满足中国环境监测总站《关于印发</w:t>
            </w:r>
            <w:r>
              <w:rPr>
                <w:rFonts w:ascii="仿宋_GB2312" w:hAnsi="仿宋_GB2312" w:cs="仿宋_GB2312" w:eastAsia="仿宋_GB2312"/>
                <w:sz w:val="20"/>
              </w:rPr>
              <w:t>&lt;地下水环境监测网络建设点位布设技术指南（试行）&gt;等文件的通知》中附件3《地下水环境监测井设计与建设技术指南（试行）》要求的监测井资料，包括：原始记录（钻探班报表、物探测井、下管、填砾与止水、洗井、封孔、抽水试验等）、建井结构图、代表性岩芯、自评报告、竣工报告、施工验收记录表和设施验收记录表、专家验收意见等纸质和电子文档，20套。</w:t>
            </w:r>
          </w:p>
          <w:p>
            <w:pPr>
              <w:pStyle w:val="null3"/>
              <w:ind w:firstLine="400"/>
              <w:jc w:val="both"/>
            </w:pPr>
            <w:r>
              <w:rPr>
                <w:rFonts w:ascii="仿宋_GB2312" w:hAnsi="仿宋_GB2312" w:cs="仿宋_GB2312" w:eastAsia="仿宋_GB2312"/>
              </w:rPr>
              <w:t xml:space="preserve"> </w:t>
            </w:r>
          </w:p>
          <w:p>
            <w:pPr>
              <w:pStyle w:val="null3"/>
              <w:ind w:firstLine="400"/>
              <w:jc w:val="both"/>
            </w:pPr>
            <w:r>
              <w:rPr>
                <w:rFonts w:ascii="仿宋_GB2312" w:hAnsi="仿宋_GB2312" w:cs="仿宋_GB2312" w:eastAsia="仿宋_GB2312"/>
              </w:rPr>
              <w:t xml:space="preserve"> </w:t>
            </w:r>
          </w:p>
          <w:p>
            <w:pPr>
              <w:pStyle w:val="null3"/>
              <w:ind w:firstLine="400"/>
              <w:jc w:val="both"/>
            </w:pPr>
            <w:r>
              <w:rPr>
                <w:rFonts w:ascii="仿宋_GB2312" w:hAnsi="仿宋_GB2312" w:cs="仿宋_GB2312" w:eastAsia="仿宋_GB2312"/>
              </w:rPr>
              <w:t xml:space="preserve"> </w:t>
            </w:r>
          </w:p>
          <w:p>
            <w:pPr>
              <w:pStyle w:val="null3"/>
              <w:ind w:firstLine="400"/>
              <w:jc w:val="both"/>
            </w:pPr>
            <w:r>
              <w:rPr>
                <w:rFonts w:ascii="仿宋_GB2312" w:hAnsi="仿宋_GB2312" w:cs="仿宋_GB2312" w:eastAsia="仿宋_GB2312"/>
              </w:rPr>
              <w:t xml:space="preserve"> </w:t>
            </w:r>
          </w:p>
          <w:p>
            <w:pPr>
              <w:pStyle w:val="null3"/>
              <w:ind w:firstLine="400"/>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根据采购需求内容提供团队人员，具体详见采购需求及评审细则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根据采购需求内容提供团队人员，具体详见采购需求及评审细则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根据采购需求内容提供团队人员，具体详见采购需求及评审细则</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具有履行合同所必需的设施设备，满足项目需求。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具有履行合同所必需的设施设备，满足项目需求。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从合同签定之日起到2026年6月30日，质保期：质保期为本采购包验收合格之后3年。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从合同签定之日起到2026年6月30日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从合同签定之日起到2025年9月30日，质保期：质保期为本采购包验收合格之后1年。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陕西省全省范围内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陕西省全省范围内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项目全部完成经采购人及相关部门验收合格后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完成陕西省地下水环境监测网布设方案，出具 400 个点位陕西省地下水环境监测网摸底监测 CMA资质报告及质控报告，提交不少于 64 个点位监测井“一井一档”资料后，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项目全部完成经采购人及相关部门验收合格后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项目全部完成经采购人及相关部门验收合格后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落实政府采购政策：（1）《关于在政府采购活动中查询及使用信用记录有关问题的通知》（财库〔2016〕125号）。（2）《政府采购促进中小企业发展管理办法》（财库〔2020〕46号）、《关于进一步加大政府采购支持中小企业力度的通知》（财库〔2022〕19号）、《陕西省财政厅关于进一步加大政府采购支持中小企业力度的通知》（陕财办采〔2022〕5号）、《关于政府采购支持监狱企业发展有关问题的通知》（财库〔2014〕68号）以及《关于促进残疾人就业政府采购政策的通知》（财库〔2017〕141号）。（3）《财政部 发展改革委 生态环境部 市场监管总局关于调整优化节能产品、环境标志产品政府采购执行机制的通知》（财库〔2019〕9号）、《关于印发环境标志产品政府采购品目清单的通知》（财库〔2019〕18号）、《关于印发节能产品政府采购品目清单的通知》（财库〔2019〕19号）；（4）《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5）《陕西省财政厅关于加快推进我省中小企业政府采购信用融资工作的通知》（陕财办采〔2020〕15号）、陕西省财政厅关于印发《陕西省中小企业政府采购信用融资办法》（陕财办采〔2018〕23号）。（6）其他需要落实的政府采购政策（如有最新颁布的政府采购政策，按最新的文件执行）。 2、投标保证金注意事项：（1）投标保证金须从投标人户名支付，如从个人户名或非投标人户名支付，将被拒绝，视为自动放弃投标权利（该个人是投标人的情形除外）；以保函形式交纳投标保证金的，投标人应在投标截止时间前将保函原件单独递交至代理机构财务；投标人应在投标文件中附保函复印件。保函必须由具有开具投标保函资格的单位开具；若投标人违约，开具保函单位承担连带责任；（2）投标保证金的提交金额、时间不满足招标文件要求的，响应无效；（3）投标保证金以采购代理机构到账凭证为准，投标人无需更换交纳凭证。（4）未按指定账户提交的，我公司将退回，投标人须在文件递交截止时间前按照指定账户再次提交。3.本项目合同包1服务器技术指标不得出现负偏离，否咱按照无效文件处理4.本项目合同包1中标供应商所搭建的系统需委托具有等保测评等级不低于二级资质的第三方机构进行等保测评和安全漏洞测试。5、本项目采购包1、采购包2为非专门面向中小型企业采购项目；采购包3为专门面向中小型企业采购项目，残疾人福利性单位、监狱企业等同于中小企业。6.本项目合同包2经采购人允许可进行分包，具体合同分包要求详见招标文件“2.2总则、第2.6.2.1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具有独立承担民事责任能力的法人、其他组织或自然人，提供合法有效的统一社会信用代码营业执照（事业单位提供事业单位法人证书，其他组织经营的合法凭证，自然人提供身份证明）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资产负债表、利润表，成立时间至提交响应文件截止时间不足一年的可提供成立后任意时段的资产负债表），或其开标前六个月内基本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提供已缴纳的本年度或上年度任一月份的缴税凭证，凭证应有税务机关或代收机关的公章或业务专用章。依法免税或无须缴纳税收的供应商应提供相应证明文件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提供书面信用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若与其他供应商存在单位负责人为同一人或者存在直接控股、管理关系的，参加同一合同项下的政府采购活动，则投标无效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提供书面声明，包括声明具有履行合同所必需的设备和专业技术能力；参加政府采购活动前三年内在经营活动中没有重大违法记录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法定代表人（单位负责人）授权委托书</w:t>
            </w:r>
          </w:p>
        </w:tc>
        <w:tc>
          <w:tcPr>
            <w:tcW w:type="dxa" w:w="3322"/>
          </w:tcPr>
          <w:p>
            <w:pPr>
              <w:pStyle w:val="null3"/>
            </w:pPr>
            <w:r>
              <w:rPr>
                <w:rFonts w:ascii="仿宋_GB2312" w:hAnsi="仿宋_GB2312" w:cs="仿宋_GB2312" w:eastAsia="仿宋_GB2312"/>
              </w:rPr>
              <w:t>法定代表人（单位负责人）授权书及被授权人身份证复印件或扫描件（法定代表人参加只需提供法定代表人（单位负责人）身份证明）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具有独立承担民事责任能力的法人、其他组织或自然人，提供合法有效的统一社会信用代码营业执照（事业单位提供事业单位法人证书，其他组织经营的合法凭证，自然人提供身份证明）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资产负债表、利润表，成立时间至提交响应文件截止时间不足一年的可提供成立后任意时段的资产负债表），或其开标前六个月内基本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提供已缴纳的本年度或上年度任一月份的缴税凭证，凭证应有税务机关或代收机关的公章或业务专用章。依法免税或无须缴纳税收的供应商应提供相应证明文件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提供书面信用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若与其他供应商存在单位负责人为同一人或者存在直接控股、管理关系的，参加同一合同项下的政府采购活动，则投标无效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提供书面声明，包括声明具有履行合同所必需的设备和专业技术能力；参加政府采购活动前三年内在经营活动中没有重大违法记录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法定代表人（单位负责人）授权委托书</w:t>
            </w:r>
          </w:p>
        </w:tc>
        <w:tc>
          <w:tcPr>
            <w:tcW w:type="dxa" w:w="3322"/>
          </w:tcPr>
          <w:p>
            <w:pPr>
              <w:pStyle w:val="null3"/>
            </w:pPr>
            <w:r>
              <w:rPr>
                <w:rFonts w:ascii="仿宋_GB2312" w:hAnsi="仿宋_GB2312" w:cs="仿宋_GB2312" w:eastAsia="仿宋_GB2312"/>
              </w:rPr>
              <w:t>法定代表人（单位负责人）授权书及被授权人身份证复印件或扫描件（法定代表人参加只需提供法定代表人（单位负责人）身份证明）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供应商应具有检验检测机构资质认定证书（CMA）及能力附表，能力附表应包含《地下水质量标准》(GB/T 14848-2017)表1常规指标中的35项：色(铂钴色度单位)、和味、浑浊度/NTU、肉眼可见物、pH、总硬度(以CaCO3&lt;碳酸钙&gt;)、溶解性总固体、硫酸盐、氯化物、铁、锰、铜、锌、铝、挥发性酚类、阴离子表面活性剂、耗氧量（高锰酸盐指数）、氨氮、硫化物、钠、亚硝酸盐、硝酸盐、氰化物、氟化物、碘化物、汞、砷、硒、镉、铬（六价）、铅、三氯甲烷、四氯化碳、苯和甲苯;及钾、钙、镁、重碳酸根、碳酸根、游离二氧化碳、总氮、总有机碳(TOC)等8项辅助指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具有独立承担民事责任能力的法人、其他组织或自然人，提供合法有效的统一社会信用代码营业执照（事业单位提供事业单位法人证书，其他组织经营的合法凭证，自然人提供身份证明）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资产负债表、利润表，成立时间至提交响应文件截止时间不足一年的可提供成立后任意时段的资产负债表），或其开标前六个月内基本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提供已缴纳的本年度或上年度任一月份的缴税凭证，凭证应有税务机关或代收机关的公章或业务专用章。依法免税或无须缴纳税收的供应商应提供相应证明文件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提供书面信用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若与其他供应商存在单位负责人为同一人或者存在直接控股、管理关系的，参加同一合同项下的政府采购活动，则投标无效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提供书面声明，包括声明具有履行合同所必需的设备和专业技术能力；参加政府采购活动前三年内在经营活动中没有重大违法记录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法定代表人（单位负责人）授权委托书</w:t>
            </w:r>
          </w:p>
        </w:tc>
        <w:tc>
          <w:tcPr>
            <w:tcW w:type="dxa" w:w="3322"/>
          </w:tcPr>
          <w:p>
            <w:pPr>
              <w:pStyle w:val="null3"/>
            </w:pPr>
            <w:r>
              <w:rPr>
                <w:rFonts w:ascii="仿宋_GB2312" w:hAnsi="仿宋_GB2312" w:cs="仿宋_GB2312" w:eastAsia="仿宋_GB2312"/>
              </w:rPr>
              <w:t>法定代表人（单位负责人）授权书及被授权人身份证复印件或扫描件（法定代表人参加只需提供法定代表人（单位负责人）身份证明）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 投标人应提交的相关资格证明材料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(2)不满足本招标文件中“服务期限、服务地点、采购资金的支付方式及约定”的实质性条款要求的； (3)文件有效期不足的或无有效期的； (4)报价超过招标文件中规定的最高限价的； (5)法律、法规和招标文件规定的其他无效情形。</w:t>
            </w:r>
          </w:p>
        </w:tc>
        <w:tc>
          <w:tcPr>
            <w:tcW w:type="dxa" w:w="1661"/>
          </w:tcPr>
          <w:p>
            <w:pPr>
              <w:pStyle w:val="null3"/>
            </w:pPr>
            <w:r>
              <w:rPr>
                <w:rFonts w:ascii="仿宋_GB2312" w:hAnsi="仿宋_GB2312" w:cs="仿宋_GB2312" w:eastAsia="仿宋_GB2312"/>
              </w:rPr>
              <w:t>开标一览表 服务内容及服务邀请应答表 投标函 商务应答表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(2)不满足本招标文件中“服务期限、服务地点、采购资金的支付方式及约定”的实质性条款要求的； (3)文件有效期不足的或无有效期的； (4)报价超过招标文件中规定的最高限价的； (5)法律、法规和招标文件规定的其他无效情形。</w:t>
            </w:r>
          </w:p>
        </w:tc>
        <w:tc>
          <w:tcPr>
            <w:tcW w:type="dxa" w:w="1661"/>
          </w:tcPr>
          <w:p>
            <w:pPr>
              <w:pStyle w:val="null3"/>
            </w:pPr>
            <w:r>
              <w:rPr>
                <w:rFonts w:ascii="仿宋_GB2312" w:hAnsi="仿宋_GB2312" w:cs="仿宋_GB2312" w:eastAsia="仿宋_GB2312"/>
              </w:rPr>
              <w:t>开标一览表 服务内容及服务邀请应答表 投标函 商务应答表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(2)不满足本招标文件中“服务期限、服务地点、采购资金的支付方式及约定”的实质性条款要求的； (3)文件有效期不足的或无有效期的； (4)报价超过招标文件中规定的最高限价的； (5)法律、法规和招标文件规定的其他无效情形。</w:t>
            </w:r>
          </w:p>
        </w:tc>
        <w:tc>
          <w:tcPr>
            <w:tcW w:type="dxa" w:w="1661"/>
          </w:tcPr>
          <w:p>
            <w:pPr>
              <w:pStyle w:val="null3"/>
            </w:pPr>
            <w:r>
              <w:rPr>
                <w:rFonts w:ascii="仿宋_GB2312" w:hAnsi="仿宋_GB2312" w:cs="仿宋_GB2312" w:eastAsia="仿宋_GB2312"/>
              </w:rPr>
              <w:t>开标一览表 服务内容及服务邀请应答表 投标函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投标人2022年1月1日至今具有类似项目业绩，每个业绩2分，最多10分。 注：需提供合同原件扫描件或复印件加盖公章，以合同签订时间为准，证明材料能体现合同金额、买卖双方名称及盖章、服务内容、合同签订日期，否则不予认定。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项目团队人员须为投标单位在职人员，提供项目团队人员投标截止时间前六个月内任意3个月本单位为其缴纳社保的证明，否则不计分。 1.拟投入本项目人员10 人及以上，人员安排具体、分工明确计10 分； 2.拟投入本项目人员在5 人及以上、10 人以下，人员安排具体、分工责任明确计8分； 3.拟投入本项目人员在5 人以下，人员安排具体、分工责任明确计6分。 4.无明确团队人员或人员不是投标单位在职人员不计分。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对项目的理解和认识</w:t>
            </w:r>
          </w:p>
        </w:tc>
        <w:tc>
          <w:tcPr>
            <w:tcW w:type="dxa" w:w="2492"/>
          </w:tcPr>
          <w:p>
            <w:pPr>
              <w:pStyle w:val="null3"/>
            </w:pPr>
            <w:r>
              <w:rPr>
                <w:rFonts w:ascii="仿宋_GB2312" w:hAnsi="仿宋_GB2312" w:cs="仿宋_GB2312" w:eastAsia="仿宋_GB2312"/>
              </w:rPr>
              <w:t>投标人针对本项目拟定具体的项目实施方案，从：①对本项目背景与目的意义理解、认识；②采购内容；③技术要求；④提交成果；⑤整体服务方案等方面进行综合评审。 1.实施方案内容全面、完整，针对性强的，每项计3分； 2.实施方案内容较全面、完整，针对性较强的，每项计2分； 3.实施方案提供内容不全或内容简单有欠缺，针对性弱的，每项计1分； 4.实施方案提供内容不全或内容简单有欠缺,未贴合实际的，每项计0.5分；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服务器技术性能指标参数</w:t>
            </w:r>
          </w:p>
        </w:tc>
        <w:tc>
          <w:tcPr>
            <w:tcW w:type="dxa" w:w="2492"/>
          </w:tcPr>
          <w:p>
            <w:pPr>
              <w:pStyle w:val="null3"/>
            </w:pPr>
            <w:r>
              <w:rPr>
                <w:rFonts w:ascii="仿宋_GB2312" w:hAnsi="仿宋_GB2312" w:cs="仿宋_GB2312" w:eastAsia="仿宋_GB2312"/>
              </w:rPr>
              <w:t>（1）满足招标文件基本要求得6分，按需要须提供支持性材料以证明能满足招标文件要求的，否则不得分。 （2）技术指标每有一项正偏离，得0.5分；最高得4分。 （支持证明材料包括但不限于检验报告、产品彩页、产品说明书、技术白皮书、功能截图等。）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平台架构设计方案</w:t>
            </w:r>
          </w:p>
        </w:tc>
        <w:tc>
          <w:tcPr>
            <w:tcW w:type="dxa" w:w="2492"/>
          </w:tcPr>
          <w:p>
            <w:pPr>
              <w:pStyle w:val="null3"/>
            </w:pPr>
            <w:r>
              <w:rPr>
                <w:rFonts w:ascii="仿宋_GB2312" w:hAnsi="仿宋_GB2312" w:cs="仿宋_GB2312" w:eastAsia="仿宋_GB2312"/>
              </w:rPr>
              <w:t>投标人针对本项目拟定的平台架构设计方案，从①平台架构设计兼容性；②平台操作实用性；③功能模块完整性等方面进行综合评审。 1.设计方案内容全面、完整，针对性强的，每项计3分； 2.实施方案内容较全面、完整，针对性较强的，每项计2分； 3.实施方案提供内容不全或内容简单有欠缺，针对性弱的，每项计1分； 4.实施方案提供内容不全或内容简单有欠缺,未贴合实际的，每项计0.5分；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根据投标人提供的陕西省地下水环境监管平台二期建设实施过程中存在的重点、难点分析及相应解决措施、方案等进行综合评审。 1.重点、难点分析详细、完整全面，解决措施、方案针对性强，可实施性高，计8分； 2.重点、难点分析内容完整，解决措施、方案有一定的针对性，具有可实施性，计6分； 3.重点、难点分析内容基本完整，解决措施、方案有一定的针对性，可实施性一般，计4分； 4.重点、难点分析内容不完整，解决措施、方案无针对性，无可实施性，计2分。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时间进度控制安排</w:t>
            </w:r>
          </w:p>
        </w:tc>
        <w:tc>
          <w:tcPr>
            <w:tcW w:type="dxa" w:w="2492"/>
          </w:tcPr>
          <w:p>
            <w:pPr>
              <w:pStyle w:val="null3"/>
            </w:pPr>
            <w:r>
              <w:rPr>
                <w:rFonts w:ascii="仿宋_GB2312" w:hAnsi="仿宋_GB2312" w:cs="仿宋_GB2312" w:eastAsia="仿宋_GB2312"/>
              </w:rPr>
              <w:t>根据投标人提供的陕西省地下水环境监管平台二期建设项目进度计划表或网络图的全面性、合理性、科学性、针对性、清晰性及完整性等进行综合评审。 1.提供的时间进度控制方案内容完整、全面、合理、科学、针对性强的，计6分； 2.提供的时间进度控制方案完整、全面、较科学、针对性较强的，计4分； 3.提供的时间进度控制方案基本完整，针对性一般的，计2分； 4.提供的时间进度控制方案不完整，不合理，不利于项目进行的，计1分；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针对本项目有完整的售后服务方案，应从①售后服务范围、保障措施；②售后人员安排；③售后服务响应时间与处理时间；④故障处理及补救措施案等方面的措施或方案，进行综合评审； 1.提供的方案内容完整、全面、针对性强的，每项计2分； 2.提供的方案完整、针对性较强的，每项计1.5分； 3.提供的方案基本完整，针对性较差的，每项计1分； 4.提供的方案不完整，没有针对本项目的售后服务承诺和具体措施的，每项计0.5分；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本项目现场服务及技术培训服务方案，从①投标人提供的人员培训方式、时间、培训内容、预期达到的效果；②提供培训内容安排情况、培训机会和次数；③培训讲资情况的等方面进行综合评审； 1.方案全面、完整，科学可行的，每项计2分； 2.方案全面、完整，基本科学可行的，每项计1.5分； 3.方案较全面、完整，基本可行的，每项计1分； 4.方案提供内容不全或内容简单有欠缺,未贴合实际的，每项计0.5分； 无相关内容不得分 。</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 措施及验收措施</w:t>
            </w:r>
          </w:p>
        </w:tc>
        <w:tc>
          <w:tcPr>
            <w:tcW w:type="dxa" w:w="2492"/>
          </w:tcPr>
          <w:p>
            <w:pPr>
              <w:pStyle w:val="null3"/>
            </w:pPr>
            <w:r>
              <w:rPr>
                <w:rFonts w:ascii="仿宋_GB2312" w:hAnsi="仿宋_GB2312" w:cs="仿宋_GB2312" w:eastAsia="仿宋_GB2312"/>
              </w:rPr>
              <w:t>根据投标人提供的本项目①组织协调措施；②应急方案及措施；③验收措施等方面进行综合评审。 1.实施方案全面、完整，针对性强的，每项计2分； 2.实施方案较全面、完整，针对性较强的，每项计1.5分； 3.实施方案提供内容不全或内容简单有欠缺，针对性弱的，每项计1分； 4.实施方案提供内容不全或内容简单有欠缺,未贴合实际的，每项计0.5分；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免费质保期在项目要求的基础上每增加1年加1分，最多得2分，未增加不得分。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投标人2022年1月1日至今具有地下水调查评估或地下水监测网布设项目业绩，每个业绩2分，最多10分。 注：需提供合同原件扫描件或复印件加盖公章，以合同签订时间为准，证明材料能体现合同金额、买卖双方名称及盖章、服务内容、合同签订日期，否则不予认定。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项目负责人曾承担地下水调查评估或地下水监测网布设项目的负责人，提供包含但不限于合同书或计划书扫描件或验收报告等相关证明材料（项目承担时间为2022年1月1日至今）。每项2分，最多6分。 拟配备人员具有环境工程类、环境监测类、化学分析类、水文地质、水文水资源类等相关专业； 1.提供中级及以上职称不少于5人的得4分，不满足不得分。 2.每提供高级工程师及以上人员的得1分，本项最高得5分。 注：1.以上人员不得重复计分。 2.需要提供项目团队成员的身份证复印件、毕业证复印件、职称证复印件、人员监测能力证明材料以及投标截止时间前六个月内任意3个月本单位为其缴纳社保的证明，未提供的本项不计分。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对项目的理解和认识</w:t>
            </w:r>
          </w:p>
        </w:tc>
        <w:tc>
          <w:tcPr>
            <w:tcW w:type="dxa" w:w="2492"/>
          </w:tcPr>
          <w:p>
            <w:pPr>
              <w:pStyle w:val="null3"/>
            </w:pPr>
            <w:r>
              <w:rPr>
                <w:rFonts w:ascii="仿宋_GB2312" w:hAnsi="仿宋_GB2312" w:cs="仿宋_GB2312" w:eastAsia="仿宋_GB2312"/>
              </w:rPr>
              <w:t>投标人从：①项目背景的了解与认识；②项目的意义和必要性的理解；③工作目的的理解等方面进行综合评审。 1.方案内容全面、完整，针对性强的，每项计3分； 2.方案内容较全面、完整，针对性较强的，每项计2分； 3.方案提供内容不全或内容简单有欠缺，针对性弱的，每项计1分； 4.方案提供内容不全或内容简单有欠缺,未贴合实际的，每项计0.5分；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投标人针对本项目拟定的整体服务方案，从①资料收集与分析；②现场核查；③点位布设；④样品采集、保存和流转；⑤数据分析和报送；⑥国考点位的资料库的建立；⑦报告编制等方面进行综合评审。 1.服务方案内容全面、完整，可行性强，针对性强的，每项计3分； 2.实施方案内容较全面、完整，可行性较强，针对性较强的，每项计2分； 3.实施方案提供内容不全或内容简单有欠缺，针对性弱的，每项计1分； 4.实施方案提供内容不全或内容简单有欠缺,未贴合实际的，每项计0.5分； 未提供不得分。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根据投标人提供①项目实施过程中存在的重点、难点分析；②相应解决措施、方案等进行综合评审。 1.重点、难点分析详细、完整全面，解决措施、方案针对性强，可实施性高，每项计4分； 2.重点、难点分析内容完整，解决措施、方案有一定的针对性，具有可实施性，每项计2分； 3.重点、难点分析内容基本完整，解决措施、方案有一定的针对性，可实施性一般，每项计1分； 4.重点、难点分析内容不完整，解决措施、方案无针对性，无可实施性，每项计0.5分。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时间进度控制安排</w:t>
            </w:r>
          </w:p>
        </w:tc>
        <w:tc>
          <w:tcPr>
            <w:tcW w:type="dxa" w:w="2492"/>
          </w:tcPr>
          <w:p>
            <w:pPr>
              <w:pStyle w:val="null3"/>
            </w:pPr>
            <w:r>
              <w:rPr>
                <w:rFonts w:ascii="仿宋_GB2312" w:hAnsi="仿宋_GB2312" w:cs="仿宋_GB2312" w:eastAsia="仿宋_GB2312"/>
              </w:rPr>
              <w:t>根据投标人提供的①项目实施进度安排；②工作时间安排；③成果提交等时间进度安排的全面性、合理性、科学性、针对性、清晰性及完整性等进行综合评审。 1.时间进度控制安排方案内容完整、全面、合理、科学、针对性强的，每项计3分； 2.时间进度控制安排方案完整、全面、较科学、针对性较强的，每项计2分； 3.时间进度控制安排方案基本完整，针对性一般的，每项计1分； 4.时间进度控制安排方案不完整，不合理，不利于项目进行的，每项计0.5分； 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根据投标人提供的质量保障措施方案，从①质量控制人员；②质量控制报告；③内部和外部质量控制措施等方面进行综合评审； 1.方案全面、完整，科学可行的，每项计3分； 2.方案全面、完整，基本科学可行的，每项计2分； 3.方案较全面、完整，基本可行的，每项计1分； 4.方案提供内容不全或内容简单有欠缺,未贴合实际的，每项计0.5分； 无相关内容不得分 。</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 措施及验收措施</w:t>
            </w:r>
          </w:p>
        </w:tc>
        <w:tc>
          <w:tcPr>
            <w:tcW w:type="dxa" w:w="2492"/>
          </w:tcPr>
          <w:p>
            <w:pPr>
              <w:pStyle w:val="null3"/>
            </w:pPr>
            <w:r>
              <w:rPr>
                <w:rFonts w:ascii="仿宋_GB2312" w:hAnsi="仿宋_GB2312" w:cs="仿宋_GB2312" w:eastAsia="仿宋_GB2312"/>
              </w:rPr>
              <w:t>根据供投标人提供的本项目①组织协调措施；②应急方案及措施；③验收措施等方面进行综合评审。 1.实施方案全面、完整，针对性强的，每项计3分； 2.实施方案较全面、完整，针对性较强的，每项计2分； 3.实施方案提供内容不全或内容简单有欠缺，针对性弱的，每项计1分； 4.实施方案提供内容不全或内容简单有欠缺,未贴合实际的，每项计0.5分；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投标人2022年1月1日至今具有类似项目业绩，每个业绩2分，最多10分。 注：需提供合同原件扫描件或复印件加盖公章，以合同签订时间为准，证明材料能体现合同金额、买卖双方名称及盖章、服务内容、合同签订日期，否则不予认定。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项目管理组织机构</w:t>
            </w:r>
          </w:p>
        </w:tc>
        <w:tc>
          <w:tcPr>
            <w:tcW w:type="dxa" w:w="2492"/>
          </w:tcPr>
          <w:p>
            <w:pPr>
              <w:pStyle w:val="null3"/>
            </w:pPr>
            <w:r>
              <w:rPr>
                <w:rFonts w:ascii="仿宋_GB2312" w:hAnsi="仿宋_GB2312" w:cs="仿宋_GB2312" w:eastAsia="仿宋_GB2312"/>
              </w:rPr>
              <w:t>项目团队人员从①团队人员数量；②专业结构；③项目经理业绩经验、职称、专业等；④项目组人员工作安排；⑤职责划分等方面进行综合评审。（注：以上项目团队人员须为投标单位在职人员，提供项目团队人员投标截止时间前六个月内任意3个月本单位为其缴纳社保的证明，否则不计分。） 1.项目管理组织机构配置合理，专业结构合理、责任明确，针对性强的，每项计 2分； 2.项目管理组织机构配置较合理，专业结构较合理、责任较明确，针对性较强的，每项计1.5分； 3.项目管理组织机构配置一般，专业结构欠缺、责任划分不明确，针对性一般的，每项计1分； 4.项目管理组织机构配置不合理，专业结构欠缺、责任不明确，无针对性，每项计0.5分；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投标人针对本项目拟定具体的项目方案，从：①对本项目背景与目的意义理解、认识；②采购内容；③技术要求；④提交成果；⑤整体服务方案等方面进行综合评审。 1.实施方案内容全面、完整，针对性强的，每项计3分； 2.实施方案内容较全面、完整，针对性较强的，每项计2分； 3.实施方案提供内容不全或内容简单有欠缺，针对性弱的，每项计1分； 4.实施方案提供内容不全或内容简单有欠缺,未贴合实际的，每项计0.5分；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施工组织 设计方案</w:t>
            </w:r>
          </w:p>
        </w:tc>
        <w:tc>
          <w:tcPr>
            <w:tcW w:type="dxa" w:w="2492"/>
          </w:tcPr>
          <w:p>
            <w:pPr>
              <w:pStyle w:val="null3"/>
            </w:pPr>
            <w:r>
              <w:rPr>
                <w:rFonts w:ascii="仿宋_GB2312" w:hAnsi="仿宋_GB2312" w:cs="仿宋_GB2312" w:eastAsia="仿宋_GB2312"/>
              </w:rPr>
              <w:t>根据投标人针对本项目施工组织设计方案，从①工程质量的技术组织措施；②施工进度表或施工网络图；③确保工期的技术组织措施；④确保文明施工的技术组织措施及环境保护（噪音、扬尘）措施；⑤拟投入本项目的设备、机械、工具；⑥确保安全的生产技术组织措施；⑦新技术、新产品、新工艺、新材料应用等进行综合评审。 1.方案详细、完整全面、针对性强，可实施性高，每项计5分； 2.方案内容完整、有一定的针对性，具有可实施性，每项计4分；； 3.方案内容基本完整、有一定的针对性，可实施性一般，每项计3分； 4.方案内容不完整、有缺陷，无可实施性，每项计2分。 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根据投标人提供的地下水监测井建设及维护过程中存在的重点、难点分析及相应解决措施、方案等进行综合评审。 1.重点、难点分析详细、完整全面，解决措施、方案针对性强，可实施性高，计9分； 2.重点、难点分析内容完整，解决措施、方案有一定的针对性，具有可实施性，计7分； 3.重点、难点分析内容基本完整，解决措施、方案有一定的针对性，可实施性一般，计5分； 4.重点、难点分析内容不完整，解决措施、方案针对性差，可实施性差，计3分。 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维护方案</w:t>
            </w:r>
          </w:p>
        </w:tc>
        <w:tc>
          <w:tcPr>
            <w:tcW w:type="dxa" w:w="2492"/>
          </w:tcPr>
          <w:p>
            <w:pPr>
              <w:pStyle w:val="null3"/>
            </w:pPr>
            <w:r>
              <w:rPr>
                <w:rFonts w:ascii="仿宋_GB2312" w:hAnsi="仿宋_GB2312" w:cs="仿宋_GB2312" w:eastAsia="仿宋_GB2312"/>
              </w:rPr>
              <w:t>针对本项目有完整的维护方案，应从①维护范围；②维护人员安排；③故障处理及补救等方面的措施或方案，进行综合评审； 1.提供的方案内容完整、全面、针对性强的，每项计1分； 2.提供的方案完整、针对性较强的，每项计0.8分； 3.提供的方案基本完整，针对性较差的，每项计0.6分； 4.提供的方案不完整，没有针对本项目的售后服务承诺和具体措施的，每项计0.4分；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免费质保期在项目要求的基础上每增加1年加1分，最多得2分，未增加不得分。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 措施及验收措施</w:t>
            </w:r>
          </w:p>
        </w:tc>
        <w:tc>
          <w:tcPr>
            <w:tcW w:type="dxa" w:w="2492"/>
          </w:tcPr>
          <w:p>
            <w:pPr>
              <w:pStyle w:val="null3"/>
            </w:pPr>
            <w:r>
              <w:rPr>
                <w:rFonts w:ascii="仿宋_GB2312" w:hAnsi="仿宋_GB2312" w:cs="仿宋_GB2312" w:eastAsia="仿宋_GB2312"/>
              </w:rPr>
              <w:t>根据供投标人提供的本项目①组织协调措施；②应急方案及措施；③验收措施等方面进行综合评审。 1.实施方案全面、完整，针对性强的，每项计2分； 2.实施方案较全面、完整，针对性较强的，每项计1.5分； 3.实施方案提供内容不全或内容简单有欠缺，针对性弱的，每项计1分； 4.实施方案提供内容不全或内容简单有欠缺,未贴合实际的，每项计0.5分；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即满足招标文件要求且投标价格最低的投标报价为评标基准价，其价格分为满分。其他投标人的价格分统一按照下列公式计算：价格分=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详见附件：陕西省地下水环境监管平台二期项目+合同模版.docx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 Id="rId7" Target="media/image1.png" Type="http://schemas.openxmlformats.org/officeDocument/2006/relationships/image"/><Relationship Id="rId8"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