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版本号：XBMH2025-09820250612001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卫星便携站设备采购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XBMH2025-098</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卫星便携站设备采购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卫星便携站设备采购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采购一套便携卫星地面站、调制解调器和卫星互联网上网机等（具体规格详见采购文件要求）。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明）</w:t>
      </w:r>
    </w:p>
    <w:p>
      <w:pPr>
        <w:pStyle w:val="null3"/>
      </w:pPr>
      <w:r>
        <w:rPr>
          <w:rFonts w:ascii="仿宋_GB2312" w:hAnsi="仿宋_GB2312" w:cs="仿宋_GB2312" w:eastAsia="仿宋_GB2312"/>
        </w:rPr>
        <w:t>2、财务状况报告：提供2023年度或2024年度经审计的财务报告（成立时间至提交响应文件截止时间不足一年的可提供成立后任意时段的资产负债表） ，或其谈判前三个月内基本开户银行出具的资信证明，或信用担保机构出具的投标担保函（以上三种形式的资料提供任何一种即可）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谈判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4、社保缴纳证明：提供谈判前一年内任意一个月的 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5、专业技术能力的声明：提供具有履行本合同所必需的专业技术能力的书面声明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6、无重大违法记录声明：参加本次政府采购活动前3年内在经营活动中没有重大违纪的声明</w:t>
      </w:r>
    </w:p>
    <w:p>
      <w:pPr>
        <w:pStyle w:val="null3"/>
      </w:pPr>
      <w:r>
        <w:rPr>
          <w:rFonts w:ascii="仿宋_GB2312" w:hAnsi="仿宋_GB2312" w:cs="仿宋_GB2312" w:eastAsia="仿宋_GB2312"/>
        </w:rPr>
        <w:t>7、法定代表人授权委托书：法定代表人直接参加谈判的，须出具法人身份证明书及身份证；法定代表人授权代表参加谈判的，须出具法定代表人授权书及授权代表身份证</w:t>
      </w:r>
    </w:p>
    <w:p>
      <w:pPr>
        <w:pStyle w:val="null3"/>
      </w:pPr>
      <w:r>
        <w:rPr>
          <w:rFonts w:ascii="仿宋_GB2312" w:hAnsi="仿宋_GB2312" w:cs="仿宋_GB2312" w:eastAsia="仿宋_GB2312"/>
        </w:rPr>
        <w:t>8、信用记录：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9、关联承诺：单位负责人为同一人或者存在直接控股、管理关系的不同供应商，不得同时参加本采购项目。为本项目提供整体设计、规范编制或者项目管理、监理、检测等服务的供应商，不得再参加本项目谈判</w:t>
      </w:r>
    </w:p>
    <w:p>
      <w:pPr>
        <w:pStyle w:val="null3"/>
      </w:pPr>
      <w:r>
        <w:rPr>
          <w:rFonts w:ascii="仿宋_GB2312" w:hAnsi="仿宋_GB2312" w:cs="仿宋_GB2312" w:eastAsia="仿宋_GB2312"/>
        </w:rPr>
        <w:t>10、不接受联合体声明：提供非联合体不分包响应声明。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王倩、代沙沙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029-88347987-8033、8019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95%计算，向成交供应商收取代理服务费。按“货物类”收取。 代理费缴纳账户： 银行户名：陕西西北民航工程咨询有限公司 开户银行：建行西安高新科技支行；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陕西省交通运行监测中心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陕西西北民航工程咨询有限公司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联系人：王倩、代沙沙</w:t>
      </w:r>
    </w:p>
    <w:p>
      <w:pPr>
        <w:pStyle w:val="null3"/>
      </w:pPr>
      <w:r>
        <w:rPr>
          <w:rFonts w:ascii="仿宋_GB2312" w:hAnsi="仿宋_GB2312" w:cs="仿宋_GB2312" w:eastAsia="仿宋_GB2312"/>
        </w:rPr>
        <w:t>联系电话：029-88347987-8033、8019</w:t>
      </w:r>
    </w:p>
    <w:p>
      <w:pPr>
        <w:pStyle w:val="null3"/>
      </w:pPr>
      <w:r>
        <w:rPr>
          <w:rFonts w:ascii="仿宋_GB2312" w:hAnsi="仿宋_GB2312" w:cs="仿宋_GB2312" w:eastAsia="仿宋_GB2312"/>
        </w:rPr>
        <w:t>地址：西安市高新区唐延路3号唐延国际中心AB座8层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采购一套便携卫星地面站、调制解调器和卫星互联网上网机等（具体规格详见采购文件要求）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卫星便携站设备采购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标的名称：卫星便携站设备采购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firstLine="38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便携卫星站采购需求</w:t>
            </w:r>
          </w:p>
          <w:p>
            <w:pPr>
              <w:pStyle w:val="null3"/>
              <w:ind w:left="15" w:firstLine="383"/>
              <w:jc w:val="left"/>
            </w:pPr>
            <w:r>
              <w:rPr>
                <w:rFonts w:ascii="仿宋_GB2312" w:hAnsi="仿宋_GB2312" w:cs="仿宋_GB2312" w:eastAsia="仿宋_GB2312"/>
                <w:sz w:val="21"/>
                <w:color w:val="000000"/>
              </w:rPr>
              <w:t>概述</w:t>
            </w:r>
          </w:p>
          <w:p>
            <w:pPr>
              <w:pStyle w:val="null3"/>
              <w:ind w:left="15" w:firstLine="383"/>
              <w:jc w:val="left"/>
            </w:pPr>
            <w:r>
              <w:rPr>
                <w:rFonts w:ascii="仿宋_GB2312" w:hAnsi="仿宋_GB2312" w:cs="仿宋_GB2312" w:eastAsia="仿宋_GB2312"/>
                <w:sz w:val="21"/>
                <w:color w:val="000000"/>
              </w:rPr>
              <w:t>为提高移动应急指挥平台的通信链路保障能力，采购一套便携卫星地面站、调制解调器和卫星互联网上网机，具备可快速部署、灵活机动的通信保障能力。无论是在偏远山区、应急救援现场，还是临时性重大活动场地，都能迅速搭建起与卫星的稳定通信链路，确保通信的连续性与高效性。</w:t>
            </w:r>
          </w:p>
          <w:p>
            <w:pPr>
              <w:pStyle w:val="null3"/>
              <w:ind w:left="15" w:firstLine="38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设备技术要求</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302"/>
              <w:gridCol w:w="1531"/>
              <w:gridCol w:w="273"/>
              <w:gridCol w:w="207"/>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名称</w:t>
                  </w:r>
                </w:p>
              </w:tc>
              <w:tc>
                <w:tcPr>
                  <w:tcW w:type="dxa" w:w="1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技术参数要求</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备注</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卫星便携站</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1）便携式全自动卫星天线:</w:t>
                  </w:r>
                </w:p>
                <w:p>
                  <w:pPr>
                    <w:pStyle w:val="null3"/>
                    <w:jc w:val="left"/>
                  </w:pPr>
                  <w:r>
                    <w:rPr>
                      <w:rFonts w:ascii="仿宋_GB2312" w:hAnsi="仿宋_GB2312" w:cs="仿宋_GB2312" w:eastAsia="仿宋_GB2312"/>
                      <w:sz w:val="20"/>
                      <w:color w:val="000000"/>
                    </w:rPr>
                    <w:t>天线形式</w:t>
                  </w:r>
                  <w:r>
                    <w:rPr>
                      <w:rFonts w:ascii="仿宋_GB2312" w:hAnsi="仿宋_GB2312" w:cs="仿宋_GB2312" w:eastAsia="仿宋_GB2312"/>
                      <w:sz w:val="20"/>
                      <w:color w:val="000000"/>
                    </w:rPr>
                    <w:t>:抛物面天线;</w:t>
                  </w:r>
                </w:p>
                <w:p>
                  <w:pPr>
                    <w:pStyle w:val="null3"/>
                    <w:jc w:val="left"/>
                  </w:pPr>
                  <w:r>
                    <w:rPr>
                      <w:rFonts w:ascii="仿宋_GB2312" w:hAnsi="仿宋_GB2312" w:cs="仿宋_GB2312" w:eastAsia="仿宋_GB2312"/>
                      <w:sz w:val="20"/>
                      <w:color w:val="000000"/>
                    </w:rPr>
                    <w:t>等效口径</w:t>
                  </w:r>
                  <w:r>
                    <w:rPr>
                      <w:rFonts w:ascii="仿宋_GB2312" w:hAnsi="仿宋_GB2312" w:cs="仿宋_GB2312" w:eastAsia="仿宋_GB2312"/>
                      <w:sz w:val="20"/>
                      <w:color w:val="000000"/>
                    </w:rPr>
                    <w:t>:≤0.6米;</w:t>
                  </w:r>
                </w:p>
                <w:p>
                  <w:pPr>
                    <w:pStyle w:val="null3"/>
                    <w:jc w:val="left"/>
                  </w:pPr>
                  <w:r>
                    <w:rPr>
                      <w:rFonts w:ascii="仿宋_GB2312" w:hAnsi="仿宋_GB2312" w:cs="仿宋_GB2312" w:eastAsia="仿宋_GB2312"/>
                      <w:sz w:val="20"/>
                      <w:color w:val="000000"/>
                    </w:rPr>
                    <w:t>寻星时间</w:t>
                  </w:r>
                  <w:r>
                    <w:rPr>
                      <w:rFonts w:ascii="仿宋_GB2312" w:hAnsi="仿宋_GB2312" w:cs="仿宋_GB2312" w:eastAsia="仿宋_GB2312"/>
                      <w:sz w:val="20"/>
                      <w:color w:val="000000"/>
                    </w:rPr>
                    <w:t>:≤3分钟，收藏时间:≤5分钟;</w:t>
                  </w:r>
                </w:p>
                <w:p>
                  <w:pPr>
                    <w:pStyle w:val="null3"/>
                    <w:jc w:val="left"/>
                  </w:pPr>
                  <w:r>
                    <w:rPr>
                      <w:rFonts w:ascii="仿宋_GB2312" w:hAnsi="仿宋_GB2312" w:cs="仿宋_GB2312" w:eastAsia="仿宋_GB2312"/>
                      <w:sz w:val="20"/>
                      <w:color w:val="000000"/>
                    </w:rPr>
                    <w:t>反射面板材质</w:t>
                  </w:r>
                  <w:r>
                    <w:rPr>
                      <w:rFonts w:ascii="仿宋_GB2312" w:hAnsi="仿宋_GB2312" w:cs="仿宋_GB2312" w:eastAsia="仿宋_GB2312"/>
                      <w:sz w:val="20"/>
                      <w:color w:val="000000"/>
                    </w:rPr>
                    <w:t>:碳纤维天线面;</w:t>
                  </w:r>
                </w:p>
                <w:p>
                  <w:pPr>
                    <w:pStyle w:val="null3"/>
                    <w:jc w:val="left"/>
                  </w:pPr>
                  <w:r>
                    <w:rPr>
                      <w:rFonts w:ascii="仿宋_GB2312" w:hAnsi="仿宋_GB2312" w:cs="仿宋_GB2312" w:eastAsia="仿宋_GB2312"/>
                      <w:sz w:val="20"/>
                      <w:color w:val="000000"/>
                    </w:rPr>
                    <w:t>反射面板分瓣数量</w:t>
                  </w:r>
                  <w:r>
                    <w:rPr>
                      <w:rFonts w:ascii="仿宋_GB2312" w:hAnsi="仿宋_GB2312" w:cs="仿宋_GB2312" w:eastAsia="仿宋_GB2312"/>
                      <w:sz w:val="20"/>
                      <w:color w:val="000000"/>
                    </w:rPr>
                    <w:t>:≥6块;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反射面板拼装</w:t>
                  </w:r>
                  <w:r>
                    <w:rPr>
                      <w:rFonts w:ascii="仿宋_GB2312" w:hAnsi="仿宋_GB2312" w:cs="仿宋_GB2312" w:eastAsia="仿宋_GB2312"/>
                      <w:sz w:val="20"/>
                      <w:color w:val="000000"/>
                    </w:rPr>
                    <w:t>:可快速</w:t>
                  </w:r>
                  <w:r>
                    <w:rPr>
                      <w:rFonts w:ascii="仿宋_GB2312" w:hAnsi="仿宋_GB2312" w:cs="仿宋_GB2312" w:eastAsia="仿宋_GB2312"/>
                      <w:sz w:val="20"/>
                      <w:color w:val="000000"/>
                    </w:rPr>
                    <w:t>无序</w:t>
                  </w:r>
                  <w:r>
                    <w:rPr>
                      <w:rFonts w:ascii="仿宋_GB2312" w:hAnsi="仿宋_GB2312" w:cs="仿宋_GB2312" w:eastAsia="仿宋_GB2312"/>
                      <w:sz w:val="20"/>
                      <w:color w:val="000000"/>
                    </w:rPr>
                    <w:t>拼装</w:t>
                  </w:r>
                  <w:r>
                    <w:rPr>
                      <w:rFonts w:ascii="仿宋_GB2312" w:hAnsi="仿宋_GB2312" w:cs="仿宋_GB2312" w:eastAsia="仿宋_GB2312"/>
                      <w:sz w:val="20"/>
                      <w:color w:val="000000"/>
                    </w:rPr>
                    <w:t>（</w:t>
                  </w:r>
                  <w:r>
                    <w:rPr>
                      <w:rFonts w:ascii="仿宋_GB2312" w:hAnsi="仿宋_GB2312" w:cs="仿宋_GB2312" w:eastAsia="仿宋_GB2312"/>
                      <w:sz w:val="21"/>
                      <w:color w:val="000000"/>
                    </w:rPr>
                    <w:t>需提供证明材料（检测报告、彩页、网站截图、白皮书等）</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发射频段</w:t>
                  </w:r>
                  <w:r>
                    <w:rPr>
                      <w:rFonts w:ascii="仿宋_GB2312" w:hAnsi="仿宋_GB2312" w:cs="仿宋_GB2312" w:eastAsia="仿宋_GB2312"/>
                      <w:sz w:val="20"/>
                      <w:color w:val="000000"/>
                    </w:rPr>
                    <w:t>:13.75~14.50GHz;</w:t>
                  </w:r>
                </w:p>
                <w:p>
                  <w:pPr>
                    <w:pStyle w:val="null3"/>
                    <w:jc w:val="left"/>
                  </w:pPr>
                  <w:r>
                    <w:rPr>
                      <w:rFonts w:ascii="仿宋_GB2312" w:hAnsi="仿宋_GB2312" w:cs="仿宋_GB2312" w:eastAsia="仿宋_GB2312"/>
                      <w:sz w:val="20"/>
                      <w:color w:val="000000"/>
                    </w:rPr>
                    <w:t>接收频段</w:t>
                  </w:r>
                  <w:r>
                    <w:rPr>
                      <w:rFonts w:ascii="仿宋_GB2312" w:hAnsi="仿宋_GB2312" w:cs="仿宋_GB2312" w:eastAsia="仿宋_GB2312"/>
                      <w:sz w:val="20"/>
                      <w:color w:val="000000"/>
                    </w:rPr>
                    <w:t>:10.70~12.75GHz;</w:t>
                  </w:r>
                </w:p>
                <w:p>
                  <w:pPr>
                    <w:pStyle w:val="null3"/>
                    <w:jc w:val="left"/>
                  </w:pPr>
                  <w:r>
                    <w:rPr>
                      <w:rFonts w:ascii="仿宋_GB2312" w:hAnsi="仿宋_GB2312" w:cs="仿宋_GB2312" w:eastAsia="仿宋_GB2312"/>
                      <w:sz w:val="20"/>
                      <w:color w:val="000000"/>
                    </w:rPr>
                    <w:t>发射增益</w:t>
                  </w:r>
                  <w:r>
                    <w:rPr>
                      <w:rFonts w:ascii="仿宋_GB2312" w:hAnsi="仿宋_GB2312" w:cs="仿宋_GB2312" w:eastAsia="仿宋_GB2312"/>
                      <w:sz w:val="20"/>
                      <w:color w:val="000000"/>
                    </w:rPr>
                    <w:t>:≥36.7+20*log(f/14.125)dBi;</w:t>
                  </w:r>
                </w:p>
                <w:p>
                  <w:pPr>
                    <w:pStyle w:val="null3"/>
                    <w:jc w:val="left"/>
                  </w:pPr>
                  <w:r>
                    <w:rPr>
                      <w:rFonts w:ascii="仿宋_GB2312" w:hAnsi="仿宋_GB2312" w:cs="仿宋_GB2312" w:eastAsia="仿宋_GB2312"/>
                      <w:sz w:val="20"/>
                      <w:color w:val="000000"/>
                    </w:rPr>
                    <w:t>接收增益</w:t>
                  </w:r>
                  <w:r>
                    <w:rPr>
                      <w:rFonts w:ascii="仿宋_GB2312" w:hAnsi="仿宋_GB2312" w:cs="仿宋_GB2312" w:eastAsia="仿宋_GB2312"/>
                      <w:sz w:val="20"/>
                      <w:color w:val="000000"/>
                    </w:rPr>
                    <w:t>:≥35.5+20*log(f/11.725)dBi;</w:t>
                  </w:r>
                </w:p>
                <w:p>
                  <w:pPr>
                    <w:pStyle w:val="null3"/>
                    <w:jc w:val="left"/>
                  </w:pPr>
                  <w:r>
                    <w:rPr>
                      <w:rFonts w:ascii="仿宋_GB2312" w:hAnsi="仿宋_GB2312" w:cs="仿宋_GB2312" w:eastAsia="仿宋_GB2312"/>
                      <w:sz w:val="20"/>
                      <w:color w:val="000000"/>
                    </w:rPr>
                    <w:t>馈源端口</w:t>
                  </w:r>
                  <w:r>
                    <w:rPr>
                      <w:rFonts w:ascii="仿宋_GB2312" w:hAnsi="仿宋_GB2312" w:cs="仿宋_GB2312" w:eastAsia="仿宋_GB2312"/>
                      <w:sz w:val="20"/>
                      <w:color w:val="000000"/>
                    </w:rPr>
                    <w:t>:WR-75;</w:t>
                  </w:r>
                </w:p>
                <w:p>
                  <w:pPr>
                    <w:pStyle w:val="null3"/>
                    <w:jc w:val="left"/>
                  </w:pPr>
                  <w:r>
                    <w:rPr>
                      <w:rFonts w:ascii="仿宋_GB2312" w:hAnsi="仿宋_GB2312" w:cs="仿宋_GB2312" w:eastAsia="仿宋_GB2312"/>
                      <w:sz w:val="20"/>
                      <w:color w:val="000000"/>
                    </w:rPr>
                    <w:t>端口隔离</w:t>
                  </w:r>
                  <w:r>
                    <w:rPr>
                      <w:rFonts w:ascii="仿宋_GB2312" w:hAnsi="仿宋_GB2312" w:cs="仿宋_GB2312" w:eastAsia="仿宋_GB2312"/>
                      <w:sz w:val="20"/>
                      <w:color w:val="000000"/>
                    </w:rPr>
                    <w:t>:≥85dB(带组发滤波器):</w:t>
                  </w:r>
                </w:p>
                <w:p>
                  <w:pPr>
                    <w:pStyle w:val="null3"/>
                    <w:jc w:val="left"/>
                  </w:pPr>
                  <w:r>
                    <w:rPr>
                      <w:rFonts w:ascii="仿宋_GB2312" w:hAnsi="仿宋_GB2312" w:cs="仿宋_GB2312" w:eastAsia="仿宋_GB2312"/>
                      <w:sz w:val="20"/>
                      <w:color w:val="000000"/>
                    </w:rPr>
                    <w:t>极化方式</w:t>
                  </w:r>
                  <w:r>
                    <w:rPr>
                      <w:rFonts w:ascii="仿宋_GB2312" w:hAnsi="仿宋_GB2312" w:cs="仿宋_GB2312" w:eastAsia="仿宋_GB2312"/>
                      <w:sz w:val="20"/>
                      <w:color w:val="000000"/>
                    </w:rPr>
                    <w:t>:线极化;</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方位范围</w:t>
                  </w:r>
                  <w:r>
                    <w:rPr>
                      <w:rFonts w:ascii="仿宋_GB2312" w:hAnsi="仿宋_GB2312" w:cs="仿宋_GB2312" w:eastAsia="仿宋_GB2312"/>
                      <w:sz w:val="20"/>
                      <w:color w:val="000000"/>
                    </w:rPr>
                    <w:t>:≥n*360°连续可调</w:t>
                  </w:r>
                  <w:r>
                    <w:rPr>
                      <w:rFonts w:ascii="仿宋_GB2312" w:hAnsi="仿宋_GB2312" w:cs="仿宋_GB2312" w:eastAsia="仿宋_GB2312"/>
                      <w:sz w:val="20"/>
                      <w:color w:val="000000"/>
                    </w:rPr>
                    <w:t>（</w:t>
                  </w:r>
                  <w:r>
                    <w:rPr>
                      <w:rFonts w:ascii="仿宋_GB2312" w:hAnsi="仿宋_GB2312" w:cs="仿宋_GB2312" w:eastAsia="仿宋_GB2312"/>
                      <w:sz w:val="21"/>
                      <w:color w:val="000000"/>
                    </w:rPr>
                    <w:t>需提供证明材料（检测报告、彩页、网站截图、白皮书等）</w:t>
                  </w:r>
                  <w:r>
                    <w:rPr>
                      <w:rFonts w:ascii="仿宋_GB2312" w:hAnsi="仿宋_GB2312" w:cs="仿宋_GB2312" w:eastAsia="仿宋_GB2312"/>
                      <w:sz w:val="20"/>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0"/>
                      <w:color w:val="000000"/>
                    </w:rPr>
                    <w:t>俯仰范围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r>
                    <w:rPr>
                      <w:rFonts w:ascii="仿宋_GB2312" w:hAnsi="仿宋_GB2312" w:cs="仿宋_GB2312" w:eastAsia="仿宋_GB2312"/>
                      <w:sz w:val="20"/>
                      <w:color w:val="000000"/>
                    </w:rPr>
                    <w:t>°~十90°连续可调;</w:t>
                  </w:r>
                </w:p>
                <w:p>
                  <w:pPr>
                    <w:pStyle w:val="null3"/>
                    <w:jc w:val="left"/>
                  </w:pPr>
                  <w:r>
                    <w:rPr>
                      <w:rFonts w:ascii="仿宋_GB2312" w:hAnsi="仿宋_GB2312" w:cs="仿宋_GB2312" w:eastAsia="仿宋_GB2312"/>
                      <w:sz w:val="20"/>
                      <w:color w:val="000000"/>
                    </w:rPr>
                    <w:t>极化范围</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5</w:t>
                  </w:r>
                  <w:r>
                    <w:rPr>
                      <w:rFonts w:ascii="仿宋_GB2312" w:hAnsi="仿宋_GB2312" w:cs="仿宋_GB2312" w:eastAsia="仿宋_GB2312"/>
                      <w:sz w:val="20"/>
                      <w:color w:val="000000"/>
                    </w:rPr>
                    <w:t>°~十9</w:t>
                  </w:r>
                  <w:r>
                    <w:rPr>
                      <w:rFonts w:ascii="仿宋_GB2312" w:hAnsi="仿宋_GB2312" w:cs="仿宋_GB2312" w:eastAsia="仿宋_GB2312"/>
                      <w:sz w:val="20"/>
                      <w:color w:val="000000"/>
                    </w:rPr>
                    <w:t>5</w:t>
                  </w:r>
                  <w:r>
                    <w:rPr>
                      <w:rFonts w:ascii="仿宋_GB2312" w:hAnsi="仿宋_GB2312" w:cs="仿宋_GB2312" w:eastAsia="仿宋_GB2312"/>
                      <w:sz w:val="20"/>
                      <w:color w:val="000000"/>
                    </w:rPr>
                    <w:t>°连续可调;</w:t>
                  </w:r>
                </w:p>
                <w:p>
                  <w:pPr>
                    <w:pStyle w:val="null3"/>
                    <w:jc w:val="left"/>
                  </w:pPr>
                  <w:r>
                    <w:rPr>
                      <w:rFonts w:ascii="仿宋_GB2312" w:hAnsi="仿宋_GB2312" w:cs="仿宋_GB2312" w:eastAsia="仿宋_GB2312"/>
                      <w:sz w:val="20"/>
                      <w:color w:val="000000"/>
                    </w:rPr>
                    <w:t>定位方式</w:t>
                  </w:r>
                  <w:r>
                    <w:rPr>
                      <w:rFonts w:ascii="仿宋_GB2312" w:hAnsi="仿宋_GB2312" w:cs="仿宋_GB2312" w:eastAsia="仿宋_GB2312"/>
                      <w:sz w:val="20"/>
                      <w:color w:val="000000"/>
                    </w:rPr>
                    <w:t>:北斗;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天线重量</w:t>
                  </w:r>
                  <w:r>
                    <w:rPr>
                      <w:rFonts w:ascii="仿宋_GB2312" w:hAnsi="仿宋_GB2312" w:cs="仿宋_GB2312" w:eastAsia="仿宋_GB2312"/>
                      <w:sz w:val="20"/>
                      <w:color w:val="000000"/>
                    </w:rPr>
                    <w:t>:≤12.5kg(不含功放及航空箱)</w:t>
                  </w:r>
                  <w:r>
                    <w:rPr>
                      <w:rFonts w:ascii="仿宋_GB2312" w:hAnsi="仿宋_GB2312" w:cs="仿宋_GB2312" w:eastAsia="仿宋_GB2312"/>
                      <w:sz w:val="20"/>
                      <w:color w:val="000000"/>
                    </w:rPr>
                    <w:t>（</w:t>
                  </w:r>
                  <w:r>
                    <w:rPr>
                      <w:rFonts w:ascii="仿宋_GB2312" w:hAnsi="仿宋_GB2312" w:cs="仿宋_GB2312" w:eastAsia="仿宋_GB2312"/>
                      <w:sz w:val="21"/>
                      <w:color w:val="000000"/>
                    </w:rPr>
                    <w:t>需提供证明材料（检测报告、彩页、网站截图、白皮书等）</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2）卫星功放:</w:t>
                  </w:r>
                </w:p>
                <w:p>
                  <w:pPr>
                    <w:pStyle w:val="null3"/>
                    <w:jc w:val="left"/>
                  </w:pPr>
                  <w:r>
                    <w:rPr>
                      <w:rFonts w:ascii="仿宋_GB2312" w:hAnsi="仿宋_GB2312" w:cs="仿宋_GB2312" w:eastAsia="仿宋_GB2312"/>
                      <w:sz w:val="20"/>
                      <w:color w:val="000000"/>
                    </w:rPr>
                    <w:t>射频频率</w:t>
                  </w:r>
                  <w:r>
                    <w:rPr>
                      <w:rFonts w:ascii="仿宋_GB2312" w:hAnsi="仿宋_GB2312" w:cs="仿宋_GB2312" w:eastAsia="仿宋_GB2312"/>
                      <w:sz w:val="20"/>
                      <w:color w:val="000000"/>
                    </w:rPr>
                    <w:t>:14-14.50GHz;</w:t>
                  </w:r>
                </w:p>
                <w:p>
                  <w:pPr>
                    <w:pStyle w:val="null3"/>
                    <w:jc w:val="left"/>
                  </w:pP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:≥42dBm;</w:t>
                  </w:r>
                </w:p>
                <w:p>
                  <w:pPr>
                    <w:pStyle w:val="null3"/>
                    <w:jc w:val="left"/>
                  </w:pPr>
                  <w:r>
                    <w:rPr>
                      <w:rFonts w:ascii="仿宋_GB2312" w:hAnsi="仿宋_GB2312" w:cs="仿宋_GB2312" w:eastAsia="仿宋_GB2312"/>
                      <w:sz w:val="20"/>
                      <w:color w:val="000000"/>
                    </w:rPr>
                    <w:t>增益</w:t>
                  </w:r>
                  <w:r>
                    <w:rPr>
                      <w:rFonts w:ascii="仿宋_GB2312" w:hAnsi="仿宋_GB2312" w:cs="仿宋_GB2312" w:eastAsia="仿宋_GB2312"/>
                      <w:sz w:val="20"/>
                      <w:color w:val="000000"/>
                    </w:rPr>
                    <w:t>:66dB/1dB步进可调;</w:t>
                  </w:r>
                </w:p>
                <w:p>
                  <w:pPr>
                    <w:pStyle w:val="null3"/>
                    <w:jc w:val="left"/>
                  </w:pPr>
                  <w:r>
                    <w:rPr>
                      <w:rFonts w:ascii="仿宋_GB2312" w:hAnsi="仿宋_GB2312" w:cs="仿宋_GB2312" w:eastAsia="仿宋_GB2312"/>
                      <w:sz w:val="20"/>
                      <w:color w:val="000000"/>
                    </w:rPr>
                    <w:t>供电</w:t>
                  </w:r>
                  <w:r>
                    <w:rPr>
                      <w:rFonts w:ascii="仿宋_GB2312" w:hAnsi="仿宋_GB2312" w:cs="仿宋_GB2312" w:eastAsia="仿宋_GB2312"/>
                      <w:sz w:val="20"/>
                      <w:color w:val="000000"/>
                    </w:rPr>
                    <w:t>:+24VDC 供电;</w:t>
                  </w:r>
                </w:p>
                <w:p>
                  <w:pPr>
                    <w:pStyle w:val="null3"/>
                    <w:jc w:val="left"/>
                  </w:pPr>
                  <w:r>
                    <w:rPr>
                      <w:rFonts w:ascii="仿宋_GB2312" w:hAnsi="仿宋_GB2312" w:cs="仿宋_GB2312" w:eastAsia="仿宋_GB2312"/>
                      <w:sz w:val="20"/>
                      <w:color w:val="000000"/>
                    </w:rPr>
                    <w:t>功耗</w:t>
                  </w:r>
                  <w:r>
                    <w:rPr>
                      <w:rFonts w:ascii="仿宋_GB2312" w:hAnsi="仿宋_GB2312" w:cs="仿宋_GB2312" w:eastAsia="仿宋_GB2312"/>
                      <w:sz w:val="20"/>
                      <w:color w:val="000000"/>
                    </w:rPr>
                    <w:t>:≤110W(在额定输出功率下):</w:t>
                  </w:r>
                </w:p>
                <w:p>
                  <w:pPr>
                    <w:pStyle w:val="null3"/>
                    <w:jc w:val="left"/>
                  </w:pPr>
                  <w:r>
                    <w:rPr>
                      <w:rFonts w:ascii="仿宋_GB2312" w:hAnsi="仿宋_GB2312" w:cs="仿宋_GB2312" w:eastAsia="仿宋_GB2312"/>
                      <w:sz w:val="20"/>
                      <w:color w:val="000000"/>
                    </w:rPr>
                    <w:t>SMA接头，通信方式:RS-485；</w:t>
                  </w:r>
                </w:p>
                <w:p>
                  <w:pPr>
                    <w:pStyle w:val="null3"/>
                    <w:jc w:val="left"/>
                  </w:pPr>
                  <w:r>
                    <w:rPr>
                      <w:rFonts w:ascii="仿宋_GB2312" w:hAnsi="仿宋_GB2312" w:cs="仿宋_GB2312" w:eastAsia="仿宋_GB2312"/>
                      <w:sz w:val="20"/>
                      <w:color w:val="000000"/>
                    </w:rPr>
                    <w:t>重量</w:t>
                  </w:r>
                  <w:r>
                    <w:rPr>
                      <w:rFonts w:ascii="仿宋_GB2312" w:hAnsi="仿宋_GB2312" w:cs="仿宋_GB2312" w:eastAsia="仿宋_GB2312"/>
                      <w:sz w:val="20"/>
                      <w:color w:val="000000"/>
                    </w:rPr>
                    <w:t>:≤1.2Kg</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调制解调器</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须接入交通部卫星专网（</w:t>
                  </w:r>
                  <w:r>
                    <w:rPr>
                      <w:rFonts w:ascii="仿宋_GB2312" w:hAnsi="仿宋_GB2312" w:cs="仿宋_GB2312" w:eastAsia="仿宋_GB2312"/>
                      <w:sz w:val="20"/>
                      <w:color w:val="000000"/>
                    </w:rPr>
                    <w:t>Comtech H-plus）；</w:t>
                  </w:r>
                </w:p>
                <w:p>
                  <w:pPr>
                    <w:pStyle w:val="null3"/>
                    <w:jc w:val="left"/>
                  </w:pPr>
                  <w:r>
                    <w:rPr>
                      <w:rFonts w:ascii="仿宋_GB2312" w:hAnsi="仿宋_GB2312" w:cs="仿宋_GB2312" w:eastAsia="仿宋_GB2312"/>
                      <w:sz w:val="20"/>
                      <w:color w:val="000000"/>
                    </w:rPr>
                    <w:t>工作频率：</w:t>
                  </w:r>
                  <w:r>
                    <w:rPr>
                      <w:rFonts w:ascii="仿宋_GB2312" w:hAnsi="仿宋_GB2312" w:cs="仿宋_GB2312" w:eastAsia="仿宋_GB2312"/>
                      <w:sz w:val="20"/>
                      <w:color w:val="000000"/>
                    </w:rPr>
                    <w:t>950~2150 MHz；</w:t>
                  </w:r>
                </w:p>
                <w:p>
                  <w:pPr>
                    <w:pStyle w:val="null3"/>
                    <w:jc w:val="left"/>
                  </w:pPr>
                  <w:r>
                    <w:rPr>
                      <w:rFonts w:ascii="仿宋_GB2312" w:hAnsi="仿宋_GB2312" w:cs="仿宋_GB2312" w:eastAsia="仿宋_GB2312"/>
                      <w:sz w:val="20"/>
                      <w:color w:val="000000"/>
                    </w:rPr>
                    <w:t>数据速率：</w:t>
                  </w:r>
                  <w:r>
                    <w:rPr>
                      <w:rFonts w:ascii="仿宋_GB2312" w:hAnsi="仿宋_GB2312" w:cs="仿宋_GB2312" w:eastAsia="仿宋_GB2312"/>
                      <w:sz w:val="20"/>
                      <w:color w:val="000000"/>
                    </w:rPr>
                    <w:t>≥5Mbps；</w:t>
                  </w:r>
                </w:p>
                <w:p>
                  <w:pPr>
                    <w:pStyle w:val="null3"/>
                    <w:jc w:val="left"/>
                  </w:pPr>
                  <w:r>
                    <w:rPr>
                      <w:rFonts w:ascii="仿宋_GB2312" w:hAnsi="仿宋_GB2312" w:cs="仿宋_GB2312" w:eastAsia="仿宋_GB2312"/>
                      <w:sz w:val="20"/>
                      <w:color w:val="000000"/>
                    </w:rPr>
                    <w:t>调制方式：支持</w:t>
                  </w:r>
                  <w:r>
                    <w:rPr>
                      <w:rFonts w:ascii="仿宋_GB2312" w:hAnsi="仿宋_GB2312" w:cs="仿宋_GB2312" w:eastAsia="仿宋_GB2312"/>
                      <w:sz w:val="20"/>
                      <w:color w:val="000000"/>
                    </w:rPr>
                    <w:t>BPSK, QPSK, 8-ARY, 16-ARY；</w:t>
                  </w:r>
                </w:p>
                <w:p>
                  <w:pPr>
                    <w:pStyle w:val="null3"/>
                    <w:jc w:val="left"/>
                  </w:pPr>
                  <w:r>
                    <w:rPr>
                      <w:rFonts w:ascii="仿宋_GB2312" w:hAnsi="仿宋_GB2312" w:cs="仿宋_GB2312" w:eastAsia="仿宋_GB2312"/>
                      <w:sz w:val="20"/>
                      <w:color w:val="000000"/>
                    </w:rPr>
                    <w:t>编码方式：</w:t>
                  </w:r>
                  <w:r>
                    <w:rPr>
                      <w:rFonts w:ascii="仿宋_GB2312" w:hAnsi="仿宋_GB2312" w:cs="仿宋_GB2312" w:eastAsia="仿宋_GB2312"/>
                      <w:sz w:val="20"/>
                      <w:color w:val="000000"/>
                    </w:rPr>
                    <w:t>VersaFEC-2；</w:t>
                  </w:r>
                </w:p>
                <w:p>
                  <w:pPr>
                    <w:pStyle w:val="null3"/>
                    <w:jc w:val="left"/>
                  </w:pPr>
                  <w:r>
                    <w:rPr>
                      <w:rFonts w:ascii="仿宋_GB2312" w:hAnsi="仿宋_GB2312" w:cs="仿宋_GB2312" w:eastAsia="仿宋_GB2312"/>
                      <w:sz w:val="20"/>
                      <w:color w:val="000000"/>
                    </w:rPr>
                    <w:t>数据接口支持：</w:t>
                  </w:r>
                  <w:r>
                    <w:rPr>
                      <w:rFonts w:ascii="仿宋_GB2312" w:hAnsi="仿宋_GB2312" w:cs="仿宋_GB2312" w:eastAsia="仿宋_GB2312"/>
                      <w:sz w:val="20"/>
                      <w:color w:val="000000"/>
                    </w:rPr>
                    <w:t>10/100Base-T以太网口；</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Qos、包头压缩、数据压缩；</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H-DNA动态网络访问；</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1套</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卫星互联网上网一体机</w:t>
                  </w:r>
                </w:p>
              </w:tc>
              <w:tc>
                <w:tcPr>
                  <w:tcW w:type="dxa" w:w="1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形态</w:t>
                  </w:r>
                  <w:r>
                    <w:rPr>
                      <w:rFonts w:ascii="仿宋_GB2312" w:hAnsi="仿宋_GB2312" w:cs="仿宋_GB2312" w:eastAsia="仿宋_GB2312"/>
                      <w:sz w:val="20"/>
                      <w:color w:val="000000"/>
                    </w:rPr>
                    <w:t>:一体化平板天线设计，将天线阵列面、BUC、LNB、调制解调器、WIFI模块等集成一体，开通入网无需拼接和线缆连接;</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可按需扩展</w:t>
                  </w:r>
                  <w:r>
                    <w:rPr>
                      <w:rFonts w:ascii="仿宋_GB2312" w:hAnsi="仿宋_GB2312" w:cs="仿宋_GB2312" w:eastAsia="仿宋_GB2312"/>
                      <w:sz w:val="20"/>
                      <w:color w:val="000000"/>
                    </w:rPr>
                    <w:t>4G基站功能、</w:t>
                  </w:r>
                  <w:r>
                    <w:rPr>
                      <w:rFonts w:ascii="仿宋_GB2312" w:hAnsi="仿宋_GB2312" w:cs="仿宋_GB2312" w:eastAsia="仿宋_GB2312"/>
                      <w:sz w:val="20"/>
                      <w:color w:val="000000"/>
                    </w:rPr>
                    <w:t>MESH自组网功能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集群对讲功能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星闪无线接入功能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天线等效口径</w:t>
                  </w:r>
                  <w:r>
                    <w:rPr>
                      <w:rFonts w:ascii="仿宋_GB2312" w:hAnsi="仿宋_GB2312" w:cs="仿宋_GB2312" w:eastAsia="仿宋_GB2312"/>
                      <w:sz w:val="20"/>
                      <w:color w:val="000000"/>
                    </w:rPr>
                    <w:t>:≤0.45m;</w:t>
                  </w:r>
                </w:p>
                <w:p>
                  <w:pPr>
                    <w:pStyle w:val="null3"/>
                    <w:jc w:val="left"/>
                  </w:pPr>
                  <w:r>
                    <w:rPr>
                      <w:rFonts w:ascii="仿宋_GB2312" w:hAnsi="仿宋_GB2312" w:cs="仿宋_GB2312" w:eastAsia="仿宋_GB2312"/>
                      <w:sz w:val="20"/>
                      <w:color w:val="000000"/>
                    </w:rPr>
                    <w:t>带宽</w:t>
                  </w:r>
                  <w:r>
                    <w:rPr>
                      <w:rFonts w:ascii="仿宋_GB2312" w:hAnsi="仿宋_GB2312" w:cs="仿宋_GB2312" w:eastAsia="仿宋_GB2312"/>
                      <w:sz w:val="20"/>
                      <w:color w:val="000000"/>
                    </w:rPr>
                    <w:t>:上行≥5M，下行≥10M;</w:t>
                  </w:r>
                </w:p>
                <w:p>
                  <w:pPr>
                    <w:pStyle w:val="null3"/>
                    <w:jc w:val="left"/>
                  </w:pPr>
                  <w:r>
                    <w:rPr>
                      <w:rFonts w:ascii="仿宋_GB2312" w:hAnsi="仿宋_GB2312" w:cs="仿宋_GB2312" w:eastAsia="仿宋_GB2312"/>
                      <w:sz w:val="20"/>
                      <w:color w:val="000000"/>
                    </w:rPr>
                    <w:t>对星方式</w:t>
                  </w:r>
                  <w:r>
                    <w:rPr>
                      <w:rFonts w:ascii="仿宋_GB2312" w:hAnsi="仿宋_GB2312" w:cs="仿宋_GB2312" w:eastAsia="仿宋_GB2312"/>
                      <w:sz w:val="20"/>
                      <w:color w:val="000000"/>
                    </w:rPr>
                    <w:t>:自动寻星，通电即可使用，</w:t>
                  </w:r>
                  <w:r>
                    <w:rPr>
                      <w:rFonts w:ascii="仿宋_GB2312" w:hAnsi="仿宋_GB2312" w:cs="仿宋_GB2312" w:eastAsia="仿宋_GB2312"/>
                      <w:sz w:val="20"/>
                      <w:color w:val="000000"/>
                    </w:rPr>
                    <w:t>寻星</w:t>
                  </w:r>
                  <w:r>
                    <w:rPr>
                      <w:rFonts w:ascii="仿宋_GB2312" w:hAnsi="仿宋_GB2312" w:cs="仿宋_GB2312" w:eastAsia="仿宋_GB2312"/>
                      <w:sz w:val="20"/>
                      <w:color w:val="000000"/>
                    </w:rPr>
                    <w:t>时间</w:t>
                  </w:r>
                  <w:r>
                    <w:rPr>
                      <w:rFonts w:ascii="仿宋_GB2312" w:hAnsi="仿宋_GB2312" w:cs="仿宋_GB2312" w:eastAsia="仿宋_GB2312"/>
                      <w:sz w:val="20"/>
                      <w:color w:val="000000"/>
                    </w:rPr>
                    <w:t>≤3分钟;</w:t>
                  </w:r>
                </w:p>
                <w:p>
                  <w:pPr>
                    <w:pStyle w:val="null3"/>
                    <w:jc w:val="left"/>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:RJ45接口;</w:t>
                  </w:r>
                </w:p>
                <w:p>
                  <w:pPr>
                    <w:pStyle w:val="null3"/>
                    <w:jc w:val="left"/>
                  </w:pPr>
                  <w:r>
                    <w:rPr>
                      <w:rFonts w:ascii="仿宋_GB2312" w:hAnsi="仿宋_GB2312" w:cs="仿宋_GB2312" w:eastAsia="仿宋_GB2312"/>
                      <w:sz w:val="20"/>
                      <w:color w:val="000000"/>
                    </w:rPr>
                    <w:t>BUC :≥16W;</w:t>
                  </w:r>
                </w:p>
                <w:p>
                  <w:pPr>
                    <w:pStyle w:val="null3"/>
                    <w:jc w:val="left"/>
                  </w:pPr>
                  <w:r>
                    <w:rPr>
                      <w:rFonts w:ascii="仿宋_GB2312" w:hAnsi="仿宋_GB2312" w:cs="仿宋_GB2312" w:eastAsia="仿宋_GB2312"/>
                      <w:sz w:val="20"/>
                      <w:color w:val="000000"/>
                    </w:rPr>
                    <w:t>LNB:Ku全频段;</w:t>
                  </w:r>
                </w:p>
                <w:p>
                  <w:pPr>
                    <w:pStyle w:val="null3"/>
                    <w:jc w:val="left"/>
                  </w:pPr>
                  <w:r>
                    <w:rPr>
                      <w:rFonts w:ascii="仿宋_GB2312" w:hAnsi="仿宋_GB2312" w:cs="仿宋_GB2312" w:eastAsia="仿宋_GB2312"/>
                      <w:sz w:val="20"/>
                      <w:color w:val="000000"/>
                    </w:rPr>
                    <w:t>无线连接</w:t>
                  </w:r>
                  <w:r>
                    <w:rPr>
                      <w:rFonts w:ascii="仿宋_GB2312" w:hAnsi="仿宋_GB2312" w:cs="仿宋_GB2312" w:eastAsia="仿宋_GB2312"/>
                      <w:sz w:val="20"/>
                      <w:color w:val="000000"/>
                    </w:rPr>
                    <w:t>:WIFI-6无线热点功能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802.11b/g/n/ac/ax;</w:t>
                  </w:r>
                </w:p>
                <w:p>
                  <w:pPr>
                    <w:pStyle w:val="null3"/>
                    <w:jc w:val="left"/>
                  </w:pPr>
                  <w:r>
                    <w:rPr>
                      <w:rFonts w:ascii="仿宋_GB2312" w:hAnsi="仿宋_GB2312" w:cs="仿宋_GB2312" w:eastAsia="仿宋_GB2312"/>
                      <w:sz w:val="20"/>
                      <w:color w:val="000000"/>
                    </w:rPr>
                    <w:t>主机重量</w:t>
                  </w:r>
                  <w:r>
                    <w:rPr>
                      <w:rFonts w:ascii="仿宋_GB2312" w:hAnsi="仿宋_GB2312" w:cs="仿宋_GB2312" w:eastAsia="仿宋_GB2312"/>
                      <w:sz w:val="20"/>
                      <w:color w:val="000000"/>
                    </w:rPr>
                    <w:t>(含支架):≤9kg（裸机）;</w:t>
                  </w:r>
                </w:p>
                <w:p>
                  <w:pPr>
                    <w:pStyle w:val="null3"/>
                    <w:jc w:val="left"/>
                  </w:pPr>
                  <w:r>
                    <w:rPr>
                      <w:rFonts w:ascii="仿宋_GB2312" w:hAnsi="仿宋_GB2312" w:cs="仿宋_GB2312" w:eastAsia="仿宋_GB2312"/>
                      <w:sz w:val="20"/>
                      <w:color w:val="000000"/>
                    </w:rPr>
                    <w:t>接入</w:t>
                  </w:r>
                  <w:r>
                    <w:rPr>
                      <w:rFonts w:ascii="仿宋_GB2312" w:hAnsi="仿宋_GB2312" w:cs="仿宋_GB2312" w:eastAsia="仿宋_GB2312"/>
                      <w:sz w:val="20"/>
                      <w:color w:val="000000"/>
                    </w:rPr>
                    <w:t>Ku频段高通量国产卫星通信系统;</w:t>
                  </w:r>
                </w:p>
                <w:p>
                  <w:pPr>
                    <w:pStyle w:val="null3"/>
                    <w:jc w:val="left"/>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WEB网页管理: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天线主体防护等级</w:t>
                  </w:r>
                  <w:r>
                    <w:rPr>
                      <w:rFonts w:ascii="仿宋_GB2312" w:hAnsi="仿宋_GB2312" w:cs="仿宋_GB2312" w:eastAsia="仿宋_GB2312"/>
                      <w:sz w:val="20"/>
                      <w:color w:val="000000"/>
                    </w:rPr>
                    <w:t>≥IP66</w:t>
                  </w:r>
                  <w:r>
                    <w:rPr>
                      <w:rFonts w:ascii="仿宋_GB2312" w:hAnsi="仿宋_GB2312" w:cs="仿宋_GB2312" w:eastAsia="仿宋_GB2312"/>
                      <w:sz w:val="20"/>
                      <w:color w:val="000000"/>
                    </w:rPr>
                    <w:t>（</w:t>
                  </w:r>
                  <w:r>
                    <w:rPr>
                      <w:rFonts w:ascii="仿宋_GB2312" w:hAnsi="仿宋_GB2312" w:cs="仿宋_GB2312" w:eastAsia="仿宋_GB2312"/>
                      <w:sz w:val="21"/>
                      <w:color w:val="000000"/>
                    </w:rPr>
                    <w:t>需提供证明材料（检测报告、彩页、网站截图、白皮书等）</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0"/>
                      <w:color w:val="000000"/>
                    </w:rPr>
                    <w:t>资费</w:t>
                  </w:r>
                  <w:r>
                    <w:rPr>
                      <w:rFonts w:ascii="仿宋_GB2312" w:hAnsi="仿宋_GB2312" w:cs="仿宋_GB2312" w:eastAsia="仿宋_GB2312"/>
                      <w:sz w:val="20"/>
                      <w:color w:val="000000"/>
                    </w:rPr>
                    <w:t>:</w:t>
                  </w:r>
                  <w:r>
                    <w:rPr>
                      <w:rFonts w:ascii="仿宋_GB2312" w:hAnsi="仿宋_GB2312" w:cs="仿宋_GB2312" w:eastAsia="仿宋_GB2312"/>
                      <w:sz w:val="20"/>
                      <w:color w:val="000000"/>
                    </w:rPr>
                    <w:t>包</w:t>
                  </w:r>
                  <w:r>
                    <w:rPr>
                      <w:rFonts w:ascii="仿宋_GB2312" w:hAnsi="仿宋_GB2312" w:cs="仿宋_GB2312" w:eastAsia="仿宋_GB2312"/>
                      <w:sz w:val="20"/>
                      <w:color w:val="000000"/>
                    </w:rPr>
                    <w:t>含</w:t>
                  </w:r>
                  <w:r>
                    <w:rPr>
                      <w:rFonts w:ascii="仿宋_GB2312" w:hAnsi="仿宋_GB2312" w:cs="仿宋_GB2312" w:eastAsia="仿宋_GB2312"/>
                      <w:sz w:val="20"/>
                      <w:color w:val="000000"/>
                    </w:rPr>
                    <w:t>一年资费（含</w:t>
                  </w:r>
                  <w:r>
                    <w:rPr>
                      <w:rFonts w:ascii="仿宋_GB2312" w:hAnsi="仿宋_GB2312" w:cs="仿宋_GB2312" w:eastAsia="仿宋_GB2312"/>
                      <w:sz w:val="20"/>
                      <w:color w:val="000000"/>
                    </w:rPr>
                    <w:t>开通费</w:t>
                  </w:r>
                  <w:r>
                    <w:rPr>
                      <w:rFonts w:ascii="仿宋_GB2312" w:hAnsi="仿宋_GB2312" w:cs="仿宋_GB2312" w:eastAsia="仿宋_GB2312"/>
                      <w:sz w:val="20"/>
                      <w:color w:val="000000"/>
                    </w:rPr>
                    <w:t>）</w:t>
                  </w:r>
                  <w:r>
                    <w:rPr>
                      <w:rFonts w:ascii="仿宋_GB2312" w:hAnsi="仿宋_GB2312" w:cs="仿宋_GB2312" w:eastAsia="仿宋_GB2312"/>
                      <w:sz w:val="20"/>
                      <w:color w:val="000000"/>
                    </w:rPr>
                    <w:t>，流量</w:t>
                  </w:r>
                  <w:r>
                    <w:rPr>
                      <w:rFonts w:ascii="仿宋_GB2312" w:hAnsi="仿宋_GB2312" w:cs="仿宋_GB2312" w:eastAsia="仿宋_GB2312"/>
                      <w:sz w:val="20"/>
                      <w:color w:val="000000"/>
                    </w:rPr>
                    <w:t>≥30GB</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提供承诺书</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服务要求</w:t>
            </w:r>
          </w:p>
          <w:p>
            <w:pPr>
              <w:pStyle w:val="null3"/>
              <w:ind w:left="15" w:firstLine="383"/>
              <w:jc w:val="left"/>
            </w:pPr>
            <w:r>
              <w:rPr>
                <w:rFonts w:ascii="仿宋_GB2312" w:hAnsi="仿宋_GB2312" w:cs="仿宋_GB2312" w:eastAsia="仿宋_GB2312"/>
                <w:sz w:val="21"/>
                <w:color w:val="000000"/>
              </w:rPr>
              <w:t>完成卫星便携站与交通部专网的连通，具备使用条件，通过视频会商测试，图像清晰流畅，音频连续；</w:t>
            </w:r>
          </w:p>
          <w:p>
            <w:pPr>
              <w:pStyle w:val="null3"/>
              <w:ind w:left="15" w:firstLine="383"/>
              <w:jc w:val="left"/>
            </w:pPr>
            <w:r>
              <w:rPr>
                <w:rFonts w:ascii="仿宋_GB2312" w:hAnsi="仿宋_GB2312" w:cs="仿宋_GB2312" w:eastAsia="仿宋_GB2312"/>
                <w:sz w:val="21"/>
                <w:color w:val="000000"/>
              </w:rPr>
              <w:t>完成卫星互联网上网机的上网，具备使用条件，通过视频会商测试，图像清晰流畅，音频连续；培训不少于</w:t>
            </w:r>
            <w:r>
              <w:rPr>
                <w:rFonts w:ascii="仿宋_GB2312" w:hAnsi="仿宋_GB2312" w:cs="仿宋_GB2312" w:eastAsia="仿宋_GB2312"/>
                <w:sz w:val="21"/>
                <w:color w:val="000000"/>
              </w:rPr>
              <w:t>2名技术人员，培训内容包含设备的工作原理、拆装、使用操作、注意事项、一般故障排查等内容；提供交付产品技术资料，包含操作说明书和图纸等。</w:t>
            </w:r>
            <w:r>
              <w:rPr>
                <w:rFonts w:ascii="仿宋_GB2312" w:hAnsi="仿宋_GB2312" w:cs="仿宋_GB2312" w:eastAsia="仿宋_GB2312"/>
                <w:sz w:val="21"/>
                <w:color w:val="000000"/>
              </w:rPr>
              <w:t>服务响应要求：全年</w:t>
            </w:r>
            <w:r>
              <w:rPr>
                <w:rFonts w:ascii="仿宋_GB2312" w:hAnsi="仿宋_GB2312" w:cs="仿宋_GB2312" w:eastAsia="仿宋_GB2312"/>
                <w:sz w:val="21"/>
                <w:color w:val="000000"/>
              </w:rPr>
              <w:t>365天*24小时服务响应，产品故障时</w:t>
            </w:r>
            <w:r>
              <w:rPr>
                <w:rFonts w:ascii="仿宋_GB2312" w:hAnsi="仿宋_GB2312" w:cs="仿宋_GB2312" w:eastAsia="仿宋_GB2312"/>
                <w:sz w:val="21"/>
                <w:color w:val="000000"/>
              </w:rPr>
              <w:t>西安市内</w:t>
            </w:r>
            <w:r>
              <w:rPr>
                <w:rFonts w:ascii="仿宋_GB2312" w:hAnsi="仿宋_GB2312" w:cs="仿宋_GB2312" w:eastAsia="仿宋_GB2312"/>
                <w:sz w:val="21"/>
                <w:color w:val="000000"/>
              </w:rPr>
              <w:t>2小时到达现场，省内地市24小时内抵达，自到达现场1小时排除故障，如无法现场排除故障需提供备用设备部件恢复使用。</w:t>
            </w:r>
          </w:p>
          <w:p>
            <w:pPr>
              <w:pStyle w:val="null3"/>
              <w:ind w:left="15" w:firstLine="38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质保期</w:t>
            </w:r>
          </w:p>
          <w:p>
            <w:pPr>
              <w:pStyle w:val="null3"/>
              <w:ind w:left="15" w:firstLine="383"/>
              <w:jc w:val="left"/>
            </w:pPr>
            <w:r>
              <w:rPr>
                <w:rFonts w:ascii="仿宋_GB2312" w:hAnsi="仿宋_GB2312" w:cs="仿宋_GB2312" w:eastAsia="仿宋_GB2312"/>
                <w:sz w:val="21"/>
                <w:color w:val="000000"/>
              </w:rPr>
              <w:t>产品质保期自交付验收合格之日起一年。</w:t>
            </w:r>
          </w:p>
          <w:p>
            <w:pPr>
              <w:pStyle w:val="null3"/>
              <w:ind w:left="15" w:firstLine="383"/>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交货期：</w:t>
            </w:r>
          </w:p>
          <w:p>
            <w:pPr>
              <w:pStyle w:val="null3"/>
              <w:ind w:left="15" w:firstLine="383"/>
              <w:jc w:val="left"/>
            </w:pPr>
            <w:r>
              <w:rPr>
                <w:rFonts w:ascii="仿宋_GB2312" w:hAnsi="仿宋_GB2312" w:cs="仿宋_GB2312" w:eastAsia="仿宋_GB2312"/>
                <w:sz w:val="21"/>
                <w:color w:val="000000"/>
              </w:rPr>
              <w:t>合同签订之日起</w:t>
            </w:r>
            <w:r>
              <w:rPr>
                <w:rFonts w:ascii="仿宋_GB2312" w:hAnsi="仿宋_GB2312" w:cs="仿宋_GB2312" w:eastAsia="仿宋_GB2312"/>
                <w:sz w:val="21"/>
                <w:color w:val="000000"/>
              </w:rPr>
              <w:t>20个工作日</w:t>
            </w:r>
            <w:r>
              <w:rPr>
                <w:rFonts w:ascii="仿宋_GB2312" w:hAnsi="仿宋_GB2312" w:cs="仿宋_GB2312" w:eastAsia="仿宋_GB2312"/>
                <w:sz w:val="21"/>
                <w:color w:val="000000"/>
              </w:rPr>
              <w:t>。</w:t>
            </w:r>
          </w:p>
          <w:p>
            <w:pPr>
              <w:pStyle w:val="null3"/>
              <w:ind w:left="15" w:firstLine="383"/>
              <w:jc w:val="left"/>
            </w:pPr>
            <w:r>
              <w:rPr>
                <w:rFonts w:ascii="仿宋_GB2312" w:hAnsi="仿宋_GB2312" w:cs="仿宋_GB2312" w:eastAsia="仿宋_GB2312"/>
              </w:rPr>
              <w:t xml:space="preserve"> </w:t>
            </w:r>
          </w:p>
          <w:p>
            <w:pPr>
              <w:pStyle w:val="null3"/>
              <w:ind w:left="15" w:firstLine="383"/>
              <w:jc w:val="left"/>
            </w:pPr>
            <w:r>
              <w:rPr>
                <w:rFonts w:ascii="仿宋_GB2312" w:hAnsi="仿宋_GB2312" w:cs="仿宋_GB2312" w:eastAsia="仿宋_GB2312"/>
              </w:rPr>
              <w:t xml:space="preserve"> </w:t>
            </w:r>
          </w:p>
          <w:p>
            <w:pPr>
              <w:pStyle w:val="null3"/>
              <w:ind w:left="15" w:firstLine="38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通过甲方组织的验收并收到乙方发票后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 ，或其谈判前三个月内基本开户银行出具的资信证明，或信用担保机构出具的投标担保函（以上三种形式的资料提供任何一种即可）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提供谈判前一年内任意一个月的 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法定代表人直接参加谈判的，须出具法人身份证明书及身份证；法定代表人授权代表参加谈判的，须出具法定代表人授权书及授权代表身份证</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单位负责人为同一人或者存在直接控股、管理关系的不同供应商，不得同时参加本采购项目。为本项目提供整体设计、规范编制或者项目管理、监理、检测等服务的供应商，不得再参加本项目谈判</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具备有效的营业执照，且供应商名称与营业执 照一致；</w:t>
            </w:r>
          </w:p>
        </w:tc>
        <w:tc>
          <w:tcPr>
            <w:tcW w:type="dxa" w:w="1661"/>
          </w:tcPr>
          <w:p>
            <w:pPr>
              <w:pStyle w:val="null3"/>
            </w:pPr>
            <w:r>
              <w:rPr>
                <w:rFonts w:ascii="仿宋_GB2312" w:hAnsi="仿宋_GB2312" w:cs="仿宋_GB2312" w:eastAsia="仿宋_GB2312"/>
              </w:rPr>
              <w:t>响应文件封面 供应商应提交的资格证明材料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谈判报价只能在预算（或限价）范围内报价， 只能有一个有效报价，不得提交选择性报价， 且总价及分项报价均不得超过采购预算。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谈判有效期达到谈判文件要求；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供应商谈判响应文件响应并符合“第三章 谈判项目技术、服务、商务及其他要求” 中商务条款第 3.4项（包含子项）内容逐条进行应答 ;</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响应文件响应并符合“第三章 谈判项目技术、服务、商务及其他要求”中第3.3项规定的技术要求，其中带“★”号条款如有不满足谈判文件要求 , 视为非实质性响应，做否决投标处理。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