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BCB59B">
      <w:pPr>
        <w:jc w:val="center"/>
        <w:rPr>
          <w:rFonts w:ascii="仿宋" w:hAnsi="仿宋" w:eastAsia="仿宋" w:cs="仿宋"/>
          <w:b/>
          <w:bCs/>
          <w:sz w:val="52"/>
          <w:szCs w:val="52"/>
        </w:rPr>
      </w:pPr>
      <w:r>
        <w:rPr>
          <w:rFonts w:hint="eastAsia" w:ascii="仿宋" w:hAnsi="仿宋" w:eastAsia="仿宋" w:cs="仿宋"/>
          <w:b/>
          <w:bCs/>
          <w:sz w:val="52"/>
          <w:szCs w:val="52"/>
        </w:rPr>
        <w:t>囚 服 购 销 合 同</w:t>
      </w:r>
    </w:p>
    <w:p w14:paraId="44D4F902">
      <w:pPr>
        <w:pStyle w:val="2"/>
      </w:pPr>
    </w:p>
    <w:p w14:paraId="284AC506">
      <w:pPr>
        <w:autoSpaceDE w:val="0"/>
        <w:autoSpaceDN w:val="0"/>
        <w:adjustRightInd w:val="0"/>
        <w:snapToGrid w:val="0"/>
        <w:spacing w:line="360" w:lineRule="auto"/>
        <w:ind w:firstLine="562" w:firstLineChars="200"/>
        <w:rPr>
          <w:rFonts w:ascii="仿宋" w:hAnsi="仿宋" w:eastAsia="仿宋" w:cs="仿宋"/>
          <w:b/>
          <w:bCs w:val="0"/>
          <w:sz w:val="28"/>
          <w:szCs w:val="28"/>
        </w:rPr>
      </w:pPr>
      <w:r>
        <w:rPr>
          <w:rFonts w:hint="eastAsia" w:ascii="仿宋" w:hAnsi="仿宋" w:eastAsia="仿宋" w:cs="仿宋"/>
          <w:b/>
          <w:bCs w:val="0"/>
          <w:sz w:val="28"/>
          <w:szCs w:val="28"/>
        </w:rPr>
        <w:t>甲方（采购人）</w:t>
      </w:r>
      <w:r>
        <w:rPr>
          <w:rFonts w:ascii="仿宋" w:hAnsi="仿宋" w:eastAsia="仿宋" w:cs="仿宋"/>
          <w:b/>
          <w:bCs w:val="0"/>
          <w:sz w:val="28"/>
          <w:szCs w:val="28"/>
        </w:rPr>
        <w:t xml:space="preserve">: </w:t>
      </w:r>
      <w:r>
        <w:rPr>
          <w:rFonts w:hint="eastAsia" w:ascii="仿宋" w:hAnsi="仿宋" w:eastAsia="仿宋" w:cs="仿宋"/>
          <w:b/>
          <w:sz w:val="28"/>
          <w:szCs w:val="28"/>
        </w:rPr>
        <w:t>陕西省崔家沟监狱</w:t>
      </w:r>
    </w:p>
    <w:p w14:paraId="1D111109">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统一社会信用代码：</w:t>
      </w:r>
      <w:r>
        <w:rPr>
          <w:rFonts w:ascii="仿宋" w:hAnsi="仿宋" w:eastAsia="仿宋" w:cs="仿宋"/>
          <w:bCs/>
          <w:sz w:val="28"/>
          <w:szCs w:val="28"/>
        </w:rPr>
        <w:t>11610000770015858D</w:t>
      </w:r>
    </w:p>
    <w:p w14:paraId="36438679">
      <w:pPr>
        <w:autoSpaceDE w:val="0"/>
        <w:autoSpaceDN w:val="0"/>
        <w:adjustRightInd w:val="0"/>
        <w:snapToGrid w:val="0"/>
        <w:spacing w:line="360" w:lineRule="auto"/>
        <w:ind w:firstLine="562" w:firstLineChars="200"/>
        <w:rPr>
          <w:rFonts w:ascii="仿宋" w:hAnsi="仿宋" w:eastAsia="仿宋" w:cs="仿宋"/>
          <w:bCs/>
          <w:sz w:val="28"/>
          <w:szCs w:val="28"/>
        </w:rPr>
      </w:pPr>
      <w:r>
        <w:rPr>
          <w:rFonts w:hint="eastAsia" w:ascii="仿宋" w:hAnsi="仿宋" w:eastAsia="仿宋" w:cs="仿宋"/>
          <w:b/>
          <w:bCs w:val="0"/>
          <w:sz w:val="28"/>
          <w:szCs w:val="28"/>
        </w:rPr>
        <w:t>乙方（成交人）</w:t>
      </w:r>
      <w:r>
        <w:rPr>
          <w:rFonts w:ascii="仿宋" w:hAnsi="仿宋" w:eastAsia="仿宋" w:cs="仿宋"/>
          <w:b/>
          <w:bCs w:val="0"/>
          <w:sz w:val="28"/>
          <w:szCs w:val="28"/>
        </w:rPr>
        <w:t xml:space="preserve">: </w:t>
      </w:r>
    </w:p>
    <w:p w14:paraId="06D955AB">
      <w:pPr>
        <w:autoSpaceDE w:val="0"/>
        <w:autoSpaceDN w:val="0"/>
        <w:adjustRightInd w:val="0"/>
        <w:snapToGrid w:val="0"/>
        <w:spacing w:line="360" w:lineRule="auto"/>
        <w:ind w:firstLine="560" w:firstLineChars="200"/>
        <w:rPr>
          <w:rFonts w:ascii="仿宋" w:hAnsi="仿宋" w:eastAsia="仿宋" w:cs="仿宋"/>
          <w:bCs/>
          <w:sz w:val="28"/>
          <w:szCs w:val="28"/>
          <w:u w:val="single"/>
        </w:rPr>
      </w:pPr>
      <w:r>
        <w:rPr>
          <w:rFonts w:hint="eastAsia" w:ascii="仿宋" w:hAnsi="仿宋" w:eastAsia="仿宋" w:cs="仿宋"/>
          <w:bCs/>
          <w:sz w:val="28"/>
          <w:szCs w:val="28"/>
        </w:rPr>
        <w:t>统一社会信用代码：</w:t>
      </w:r>
    </w:p>
    <w:p w14:paraId="253746E4">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u w:val="single"/>
        </w:rPr>
        <w:t>陕西省崔家沟监狱2025年囚被服采购(项目编号：ZRD-2025XAZC541)</w:t>
      </w:r>
      <w:r>
        <w:rPr>
          <w:rFonts w:hint="eastAsia" w:ascii="仿宋" w:hAnsi="仿宋" w:eastAsia="仿宋" w:cs="仿宋"/>
          <w:bCs/>
          <w:sz w:val="28"/>
          <w:szCs w:val="28"/>
        </w:rPr>
        <w:t>，由陕西</w:t>
      </w:r>
      <w:r>
        <w:rPr>
          <w:rFonts w:hint="eastAsia" w:ascii="仿宋" w:hAnsi="仿宋" w:eastAsia="仿宋" w:cs="仿宋"/>
          <w:bCs/>
          <w:sz w:val="28"/>
          <w:szCs w:val="28"/>
          <w:lang w:val="en-US" w:eastAsia="zh-CN"/>
        </w:rPr>
        <w:t>省中投招标有限责任</w:t>
      </w:r>
      <w:r>
        <w:rPr>
          <w:rFonts w:hint="eastAsia" w:ascii="仿宋" w:hAnsi="仿宋" w:eastAsia="仿宋" w:cs="仿宋"/>
          <w:bCs/>
          <w:sz w:val="28"/>
          <w:szCs w:val="28"/>
        </w:rPr>
        <w:t>公司组织单一来源采购，</w:t>
      </w:r>
      <w:r>
        <w:rPr>
          <w:rFonts w:hint="eastAsia" w:ascii="仿宋" w:hAnsi="仿宋" w:eastAsia="仿宋" w:cs="仿宋"/>
          <w:bCs/>
          <w:sz w:val="28"/>
          <w:szCs w:val="28"/>
          <w:u w:val="none"/>
        </w:rPr>
        <w:t>确定</w:t>
      </w:r>
      <w:r>
        <w:rPr>
          <w:rFonts w:hint="eastAsia" w:ascii="仿宋" w:hAnsi="仿宋" w:eastAsia="仿宋" w:cs="仿宋"/>
          <w:sz w:val="28"/>
          <w:szCs w:val="28"/>
          <w:u w:val="single"/>
          <w:lang w:val="en-US" w:eastAsia="zh-CN"/>
        </w:rPr>
        <w:t xml:space="preserve">                </w:t>
      </w:r>
      <w:r>
        <w:rPr>
          <w:rFonts w:hint="eastAsia" w:ascii="仿宋" w:hAnsi="仿宋" w:eastAsia="仿宋" w:cs="仿宋"/>
          <w:bCs/>
          <w:sz w:val="28"/>
          <w:szCs w:val="28"/>
        </w:rPr>
        <w:t>为该项目的成交人。</w:t>
      </w:r>
    </w:p>
    <w:p w14:paraId="3B040E25">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依据《中华人民共和国民法典》《中华人民共和国政府采购法》等相关法律、行政法规之规定，双方在平等、自愿、互利的基础上，签订本合同，以资共同信守。</w:t>
      </w:r>
    </w:p>
    <w:p w14:paraId="325FD5B1">
      <w:pPr>
        <w:numPr>
          <w:ilvl w:val="0"/>
          <w:numId w:val="1"/>
        </w:numPr>
        <w:autoSpaceDE w:val="0"/>
        <w:autoSpaceDN w:val="0"/>
        <w:adjustRightInd w:val="0"/>
        <w:snapToGrid w:val="0"/>
        <w:spacing w:line="360" w:lineRule="auto"/>
        <w:ind w:firstLine="562" w:firstLineChars="200"/>
        <w:rPr>
          <w:rFonts w:ascii="仿宋" w:hAnsi="仿宋" w:eastAsia="仿宋" w:cs="仿宋"/>
          <w:bCs/>
          <w:sz w:val="28"/>
          <w:szCs w:val="28"/>
        </w:rPr>
      </w:pPr>
      <w:r>
        <w:rPr>
          <w:rFonts w:hint="eastAsia" w:ascii="仿宋" w:hAnsi="仿宋" w:eastAsia="仿宋" w:cs="仿宋"/>
          <w:b/>
          <w:bCs w:val="0"/>
          <w:sz w:val="28"/>
          <w:szCs w:val="28"/>
        </w:rPr>
        <w:t>合同内容及金额</w:t>
      </w:r>
    </w:p>
    <w:tbl>
      <w:tblPr>
        <w:tblStyle w:val="5"/>
        <w:tblW w:w="83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353"/>
        <w:gridCol w:w="993"/>
        <w:gridCol w:w="1345"/>
        <w:gridCol w:w="1736"/>
        <w:gridCol w:w="2025"/>
      </w:tblGrid>
      <w:tr w14:paraId="6C0A3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7" w:hRule="atLeast"/>
          <w:jc w:val="center"/>
        </w:trPr>
        <w:tc>
          <w:tcPr>
            <w:tcW w:w="900" w:type="dxa"/>
            <w:vAlign w:val="center"/>
          </w:tcPr>
          <w:p w14:paraId="2E521948">
            <w:pPr>
              <w:jc w:val="center"/>
              <w:rPr>
                <w:rFonts w:ascii="仿宋" w:hAnsi="仿宋" w:eastAsia="仿宋" w:cs="仿宋"/>
                <w:sz w:val="28"/>
                <w:szCs w:val="28"/>
              </w:rPr>
            </w:pPr>
            <w:r>
              <w:rPr>
                <w:rFonts w:hint="eastAsia" w:ascii="仿宋" w:hAnsi="仿宋" w:eastAsia="仿宋" w:cs="仿宋"/>
                <w:sz w:val="28"/>
                <w:szCs w:val="28"/>
              </w:rPr>
              <w:t>序号</w:t>
            </w:r>
          </w:p>
        </w:tc>
        <w:tc>
          <w:tcPr>
            <w:tcW w:w="1353" w:type="dxa"/>
            <w:vAlign w:val="center"/>
          </w:tcPr>
          <w:p w14:paraId="060A1905">
            <w:pPr>
              <w:jc w:val="center"/>
              <w:rPr>
                <w:rFonts w:ascii="仿宋" w:hAnsi="仿宋" w:eastAsia="仿宋" w:cs="仿宋"/>
                <w:sz w:val="28"/>
                <w:szCs w:val="28"/>
              </w:rPr>
            </w:pPr>
            <w:r>
              <w:rPr>
                <w:rFonts w:hint="eastAsia" w:ascii="仿宋" w:hAnsi="仿宋" w:eastAsia="仿宋" w:cs="仿宋"/>
                <w:sz w:val="28"/>
                <w:szCs w:val="28"/>
              </w:rPr>
              <w:t>品种</w:t>
            </w:r>
          </w:p>
        </w:tc>
        <w:tc>
          <w:tcPr>
            <w:tcW w:w="993" w:type="dxa"/>
            <w:vAlign w:val="center"/>
          </w:tcPr>
          <w:p w14:paraId="514A12A6">
            <w:pPr>
              <w:jc w:val="center"/>
              <w:rPr>
                <w:rFonts w:ascii="仿宋" w:hAnsi="仿宋" w:eastAsia="仿宋" w:cs="仿宋"/>
                <w:sz w:val="28"/>
                <w:szCs w:val="28"/>
              </w:rPr>
            </w:pPr>
            <w:r>
              <w:rPr>
                <w:rFonts w:hint="eastAsia" w:ascii="仿宋" w:hAnsi="仿宋" w:eastAsia="仿宋" w:cs="仿宋"/>
                <w:sz w:val="28"/>
                <w:szCs w:val="28"/>
              </w:rPr>
              <w:t>单位</w:t>
            </w:r>
          </w:p>
        </w:tc>
        <w:tc>
          <w:tcPr>
            <w:tcW w:w="1345" w:type="dxa"/>
            <w:vAlign w:val="center"/>
          </w:tcPr>
          <w:p w14:paraId="2CDB5FFE">
            <w:pPr>
              <w:jc w:val="center"/>
              <w:rPr>
                <w:rFonts w:ascii="仿宋" w:hAnsi="仿宋" w:eastAsia="仿宋" w:cs="仿宋"/>
                <w:sz w:val="28"/>
                <w:szCs w:val="28"/>
              </w:rPr>
            </w:pPr>
            <w:r>
              <w:rPr>
                <w:rFonts w:hint="eastAsia" w:ascii="仿宋" w:hAnsi="仿宋" w:eastAsia="仿宋" w:cs="仿宋"/>
                <w:sz w:val="28"/>
                <w:szCs w:val="28"/>
              </w:rPr>
              <w:t>数量</w:t>
            </w:r>
          </w:p>
        </w:tc>
        <w:tc>
          <w:tcPr>
            <w:tcW w:w="1736" w:type="dxa"/>
            <w:vAlign w:val="center"/>
          </w:tcPr>
          <w:p w14:paraId="02975B4D">
            <w:pPr>
              <w:jc w:val="center"/>
              <w:rPr>
                <w:rFonts w:ascii="仿宋" w:hAnsi="仿宋" w:eastAsia="仿宋" w:cs="仿宋"/>
                <w:sz w:val="28"/>
                <w:szCs w:val="28"/>
              </w:rPr>
            </w:pPr>
            <w:r>
              <w:rPr>
                <w:rFonts w:hint="eastAsia" w:ascii="仿宋" w:hAnsi="仿宋" w:eastAsia="仿宋" w:cs="仿宋"/>
                <w:sz w:val="28"/>
                <w:szCs w:val="28"/>
              </w:rPr>
              <w:t>单价（元）</w:t>
            </w:r>
          </w:p>
        </w:tc>
        <w:tc>
          <w:tcPr>
            <w:tcW w:w="2025" w:type="dxa"/>
            <w:vAlign w:val="center"/>
          </w:tcPr>
          <w:p w14:paraId="23FDD16E">
            <w:pPr>
              <w:jc w:val="center"/>
              <w:rPr>
                <w:rFonts w:ascii="仿宋" w:hAnsi="仿宋" w:eastAsia="仿宋" w:cs="仿宋"/>
                <w:sz w:val="28"/>
                <w:szCs w:val="28"/>
              </w:rPr>
            </w:pPr>
            <w:r>
              <w:rPr>
                <w:rFonts w:hint="eastAsia" w:ascii="仿宋" w:hAnsi="仿宋" w:eastAsia="仿宋" w:cs="仿宋"/>
                <w:sz w:val="28"/>
                <w:szCs w:val="28"/>
              </w:rPr>
              <w:t>合计金额（元）</w:t>
            </w:r>
          </w:p>
        </w:tc>
      </w:tr>
      <w:tr w14:paraId="52A51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00" w:type="dxa"/>
            <w:tcBorders>
              <w:top w:val="single" w:color="000000" w:sz="4" w:space="0"/>
              <w:left w:val="single" w:color="000000" w:sz="4" w:space="0"/>
              <w:bottom w:val="single" w:color="000000" w:sz="4" w:space="0"/>
              <w:right w:val="single" w:color="000000" w:sz="4" w:space="0"/>
            </w:tcBorders>
            <w:vAlign w:val="center"/>
          </w:tcPr>
          <w:p w14:paraId="6A761C86">
            <w:pPr>
              <w:adjustRightInd w:val="0"/>
              <w:snapToGrid w:val="0"/>
              <w:spacing w:line="360" w:lineRule="auto"/>
              <w:jc w:val="center"/>
              <w:rPr>
                <w:rFonts w:ascii="仿宋" w:hAnsi="仿宋" w:eastAsia="仿宋" w:cs="仿宋"/>
                <w:sz w:val="28"/>
                <w:szCs w:val="28"/>
              </w:rPr>
            </w:pPr>
          </w:p>
        </w:tc>
        <w:tc>
          <w:tcPr>
            <w:tcW w:w="1353" w:type="dxa"/>
            <w:vAlign w:val="center"/>
          </w:tcPr>
          <w:p w14:paraId="31DEFBD1">
            <w:pPr>
              <w:pStyle w:val="3"/>
              <w:jc w:val="center"/>
              <w:rPr>
                <w:rFonts w:ascii="仿宋" w:hAnsi="仿宋" w:eastAsia="仿宋" w:cs="仿宋"/>
                <w:sz w:val="24"/>
                <w:szCs w:val="24"/>
              </w:rPr>
            </w:pPr>
          </w:p>
        </w:tc>
        <w:tc>
          <w:tcPr>
            <w:tcW w:w="993" w:type="dxa"/>
            <w:vAlign w:val="center"/>
          </w:tcPr>
          <w:p w14:paraId="770AD43B">
            <w:pPr>
              <w:spacing w:line="360" w:lineRule="auto"/>
              <w:jc w:val="center"/>
              <w:rPr>
                <w:rFonts w:ascii="仿宋" w:hAnsi="仿宋" w:eastAsia="仿宋" w:cs="仿宋"/>
                <w:kern w:val="0"/>
                <w:sz w:val="24"/>
                <w:szCs w:val="24"/>
              </w:rPr>
            </w:pPr>
          </w:p>
        </w:tc>
        <w:tc>
          <w:tcPr>
            <w:tcW w:w="1345" w:type="dxa"/>
            <w:vAlign w:val="center"/>
          </w:tcPr>
          <w:p w14:paraId="4701A0C8">
            <w:pPr>
              <w:pStyle w:val="3"/>
              <w:jc w:val="center"/>
              <w:rPr>
                <w:rFonts w:ascii="仿宋" w:hAnsi="仿宋" w:eastAsia="仿宋" w:cs="仿宋"/>
                <w:sz w:val="24"/>
                <w:szCs w:val="24"/>
              </w:rPr>
            </w:pPr>
          </w:p>
        </w:tc>
        <w:tc>
          <w:tcPr>
            <w:tcW w:w="1736" w:type="dxa"/>
            <w:vAlign w:val="center"/>
          </w:tcPr>
          <w:p w14:paraId="483BFEF7">
            <w:pPr>
              <w:pStyle w:val="3"/>
              <w:jc w:val="center"/>
              <w:rPr>
                <w:rFonts w:ascii="仿宋" w:hAnsi="仿宋" w:eastAsia="仿宋" w:cs="仿宋"/>
                <w:sz w:val="24"/>
                <w:szCs w:val="24"/>
              </w:rPr>
            </w:pPr>
          </w:p>
        </w:tc>
        <w:tc>
          <w:tcPr>
            <w:tcW w:w="2025" w:type="dxa"/>
            <w:vAlign w:val="center"/>
          </w:tcPr>
          <w:p w14:paraId="2A3426D3">
            <w:pPr>
              <w:pStyle w:val="3"/>
              <w:jc w:val="center"/>
              <w:rPr>
                <w:rFonts w:ascii="仿宋" w:hAnsi="仿宋" w:eastAsia="仿宋" w:cs="仿宋"/>
                <w:sz w:val="24"/>
                <w:szCs w:val="24"/>
              </w:rPr>
            </w:pPr>
          </w:p>
        </w:tc>
      </w:tr>
      <w:tr w14:paraId="458C3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0" w:type="dxa"/>
            <w:tcBorders>
              <w:top w:val="single" w:color="000000" w:sz="4" w:space="0"/>
              <w:left w:val="single" w:color="000000" w:sz="4" w:space="0"/>
              <w:bottom w:val="single" w:color="000000" w:sz="4" w:space="0"/>
              <w:right w:val="single" w:color="000000" w:sz="4" w:space="0"/>
            </w:tcBorders>
            <w:vAlign w:val="center"/>
          </w:tcPr>
          <w:p w14:paraId="1A993BA0">
            <w:pPr>
              <w:adjustRightInd w:val="0"/>
              <w:snapToGrid w:val="0"/>
              <w:spacing w:line="360" w:lineRule="auto"/>
              <w:jc w:val="center"/>
              <w:rPr>
                <w:rFonts w:ascii="仿宋" w:hAnsi="仿宋" w:eastAsia="仿宋" w:cs="仿宋"/>
                <w:sz w:val="28"/>
                <w:szCs w:val="28"/>
              </w:rPr>
            </w:pPr>
          </w:p>
        </w:tc>
        <w:tc>
          <w:tcPr>
            <w:tcW w:w="1353" w:type="dxa"/>
            <w:vAlign w:val="center"/>
          </w:tcPr>
          <w:p w14:paraId="6B671644">
            <w:pPr>
              <w:pStyle w:val="3"/>
              <w:jc w:val="center"/>
              <w:rPr>
                <w:rFonts w:ascii="仿宋" w:hAnsi="仿宋" w:eastAsia="仿宋" w:cs="仿宋"/>
                <w:sz w:val="24"/>
                <w:szCs w:val="24"/>
              </w:rPr>
            </w:pPr>
          </w:p>
        </w:tc>
        <w:tc>
          <w:tcPr>
            <w:tcW w:w="993" w:type="dxa"/>
            <w:vAlign w:val="center"/>
          </w:tcPr>
          <w:p w14:paraId="4B00CBEF">
            <w:pPr>
              <w:spacing w:line="360" w:lineRule="auto"/>
              <w:jc w:val="center"/>
              <w:rPr>
                <w:rFonts w:ascii="仿宋" w:hAnsi="仿宋" w:eastAsia="仿宋" w:cs="仿宋"/>
                <w:kern w:val="0"/>
                <w:sz w:val="24"/>
                <w:szCs w:val="24"/>
              </w:rPr>
            </w:pPr>
          </w:p>
        </w:tc>
        <w:tc>
          <w:tcPr>
            <w:tcW w:w="1345" w:type="dxa"/>
            <w:vAlign w:val="center"/>
          </w:tcPr>
          <w:p w14:paraId="4DE52190">
            <w:pPr>
              <w:pStyle w:val="3"/>
              <w:jc w:val="center"/>
              <w:rPr>
                <w:rFonts w:ascii="仿宋" w:hAnsi="仿宋" w:eastAsia="仿宋" w:cs="仿宋"/>
                <w:sz w:val="24"/>
                <w:szCs w:val="24"/>
              </w:rPr>
            </w:pPr>
          </w:p>
        </w:tc>
        <w:tc>
          <w:tcPr>
            <w:tcW w:w="1736" w:type="dxa"/>
            <w:vAlign w:val="center"/>
          </w:tcPr>
          <w:p w14:paraId="52FA41C3">
            <w:pPr>
              <w:pStyle w:val="3"/>
              <w:jc w:val="center"/>
              <w:rPr>
                <w:rFonts w:ascii="仿宋" w:hAnsi="仿宋" w:eastAsia="仿宋" w:cs="仿宋"/>
                <w:sz w:val="24"/>
                <w:szCs w:val="24"/>
              </w:rPr>
            </w:pPr>
          </w:p>
        </w:tc>
        <w:tc>
          <w:tcPr>
            <w:tcW w:w="2025" w:type="dxa"/>
            <w:vAlign w:val="center"/>
          </w:tcPr>
          <w:p w14:paraId="003E8A68">
            <w:pPr>
              <w:pStyle w:val="3"/>
              <w:jc w:val="center"/>
              <w:rPr>
                <w:rFonts w:ascii="仿宋" w:hAnsi="仿宋" w:eastAsia="仿宋" w:cs="仿宋"/>
                <w:sz w:val="24"/>
                <w:szCs w:val="24"/>
              </w:rPr>
            </w:pPr>
          </w:p>
        </w:tc>
      </w:tr>
      <w:tr w14:paraId="5CB5D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0" w:type="dxa"/>
            <w:tcBorders>
              <w:top w:val="single" w:color="000000" w:sz="4" w:space="0"/>
              <w:left w:val="single" w:color="000000" w:sz="4" w:space="0"/>
              <w:bottom w:val="single" w:color="000000" w:sz="4" w:space="0"/>
              <w:right w:val="single" w:color="000000" w:sz="4" w:space="0"/>
            </w:tcBorders>
            <w:vAlign w:val="center"/>
          </w:tcPr>
          <w:p w14:paraId="4338072A">
            <w:pPr>
              <w:adjustRightInd w:val="0"/>
              <w:snapToGrid w:val="0"/>
              <w:spacing w:line="360" w:lineRule="auto"/>
              <w:jc w:val="center"/>
              <w:rPr>
                <w:rFonts w:ascii="仿宋" w:hAnsi="仿宋" w:eastAsia="仿宋" w:cs="仿宋"/>
                <w:sz w:val="28"/>
                <w:szCs w:val="28"/>
              </w:rPr>
            </w:pPr>
          </w:p>
        </w:tc>
        <w:tc>
          <w:tcPr>
            <w:tcW w:w="1353" w:type="dxa"/>
            <w:vAlign w:val="center"/>
          </w:tcPr>
          <w:p w14:paraId="18359EA8">
            <w:pPr>
              <w:pStyle w:val="3"/>
              <w:jc w:val="center"/>
              <w:rPr>
                <w:rFonts w:ascii="仿宋" w:hAnsi="仿宋" w:eastAsia="仿宋" w:cs="仿宋"/>
                <w:sz w:val="24"/>
                <w:szCs w:val="24"/>
              </w:rPr>
            </w:pPr>
          </w:p>
        </w:tc>
        <w:tc>
          <w:tcPr>
            <w:tcW w:w="993" w:type="dxa"/>
            <w:vAlign w:val="center"/>
          </w:tcPr>
          <w:p w14:paraId="165A28AB">
            <w:pPr>
              <w:spacing w:line="360" w:lineRule="auto"/>
              <w:jc w:val="center"/>
              <w:rPr>
                <w:rFonts w:ascii="仿宋" w:hAnsi="仿宋" w:eastAsia="仿宋" w:cs="仿宋"/>
                <w:kern w:val="0"/>
                <w:sz w:val="24"/>
                <w:szCs w:val="24"/>
              </w:rPr>
            </w:pPr>
          </w:p>
        </w:tc>
        <w:tc>
          <w:tcPr>
            <w:tcW w:w="1345" w:type="dxa"/>
            <w:vAlign w:val="center"/>
          </w:tcPr>
          <w:p w14:paraId="0358EB0F">
            <w:pPr>
              <w:pStyle w:val="3"/>
              <w:jc w:val="center"/>
              <w:rPr>
                <w:rFonts w:ascii="仿宋" w:hAnsi="仿宋" w:eastAsia="仿宋" w:cs="仿宋"/>
                <w:sz w:val="24"/>
                <w:szCs w:val="24"/>
              </w:rPr>
            </w:pPr>
          </w:p>
        </w:tc>
        <w:tc>
          <w:tcPr>
            <w:tcW w:w="1736" w:type="dxa"/>
            <w:vAlign w:val="center"/>
          </w:tcPr>
          <w:p w14:paraId="4972F38F">
            <w:pPr>
              <w:pStyle w:val="3"/>
              <w:jc w:val="center"/>
              <w:rPr>
                <w:rFonts w:ascii="仿宋" w:hAnsi="仿宋" w:eastAsia="仿宋" w:cs="仿宋"/>
                <w:sz w:val="24"/>
                <w:szCs w:val="24"/>
              </w:rPr>
            </w:pPr>
          </w:p>
        </w:tc>
        <w:tc>
          <w:tcPr>
            <w:tcW w:w="2025" w:type="dxa"/>
            <w:vAlign w:val="center"/>
          </w:tcPr>
          <w:p w14:paraId="34FDEF82">
            <w:pPr>
              <w:pStyle w:val="3"/>
              <w:jc w:val="center"/>
              <w:rPr>
                <w:rFonts w:ascii="仿宋" w:hAnsi="仿宋" w:eastAsia="仿宋" w:cs="仿宋"/>
                <w:sz w:val="24"/>
                <w:szCs w:val="24"/>
              </w:rPr>
            </w:pPr>
          </w:p>
        </w:tc>
      </w:tr>
      <w:tr w14:paraId="2DDAF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0" w:type="dxa"/>
            <w:tcBorders>
              <w:top w:val="single" w:color="000000" w:sz="4" w:space="0"/>
              <w:left w:val="single" w:color="000000" w:sz="4" w:space="0"/>
              <w:bottom w:val="single" w:color="000000" w:sz="4" w:space="0"/>
              <w:right w:val="single" w:color="000000" w:sz="4" w:space="0"/>
            </w:tcBorders>
            <w:vAlign w:val="center"/>
          </w:tcPr>
          <w:p w14:paraId="0425CBBC">
            <w:pPr>
              <w:adjustRightInd w:val="0"/>
              <w:snapToGrid w:val="0"/>
              <w:spacing w:line="360" w:lineRule="auto"/>
              <w:jc w:val="center"/>
              <w:rPr>
                <w:rFonts w:ascii="仿宋" w:hAnsi="仿宋" w:eastAsia="仿宋" w:cs="仿宋"/>
                <w:sz w:val="28"/>
                <w:szCs w:val="28"/>
              </w:rPr>
            </w:pPr>
          </w:p>
        </w:tc>
        <w:tc>
          <w:tcPr>
            <w:tcW w:w="1353" w:type="dxa"/>
            <w:vAlign w:val="center"/>
          </w:tcPr>
          <w:p w14:paraId="2F1DAC56">
            <w:pPr>
              <w:pStyle w:val="3"/>
              <w:jc w:val="center"/>
              <w:rPr>
                <w:rFonts w:ascii="仿宋" w:hAnsi="仿宋" w:eastAsia="仿宋" w:cs="仿宋"/>
                <w:sz w:val="24"/>
                <w:szCs w:val="24"/>
              </w:rPr>
            </w:pPr>
          </w:p>
        </w:tc>
        <w:tc>
          <w:tcPr>
            <w:tcW w:w="993" w:type="dxa"/>
            <w:vAlign w:val="center"/>
          </w:tcPr>
          <w:p w14:paraId="34C55FA0">
            <w:pPr>
              <w:spacing w:line="360" w:lineRule="auto"/>
              <w:jc w:val="center"/>
              <w:rPr>
                <w:rFonts w:ascii="仿宋" w:hAnsi="仿宋" w:eastAsia="仿宋" w:cs="仿宋"/>
                <w:kern w:val="0"/>
                <w:sz w:val="24"/>
                <w:szCs w:val="24"/>
              </w:rPr>
            </w:pPr>
          </w:p>
        </w:tc>
        <w:tc>
          <w:tcPr>
            <w:tcW w:w="1345" w:type="dxa"/>
            <w:vAlign w:val="center"/>
          </w:tcPr>
          <w:p w14:paraId="09F32656">
            <w:pPr>
              <w:pStyle w:val="3"/>
              <w:jc w:val="center"/>
              <w:rPr>
                <w:rFonts w:ascii="仿宋" w:hAnsi="仿宋" w:eastAsia="仿宋" w:cs="仿宋"/>
                <w:sz w:val="24"/>
                <w:szCs w:val="24"/>
              </w:rPr>
            </w:pPr>
          </w:p>
        </w:tc>
        <w:tc>
          <w:tcPr>
            <w:tcW w:w="1736" w:type="dxa"/>
            <w:vAlign w:val="center"/>
          </w:tcPr>
          <w:p w14:paraId="5199EE29">
            <w:pPr>
              <w:pStyle w:val="3"/>
              <w:jc w:val="center"/>
              <w:rPr>
                <w:rFonts w:ascii="仿宋" w:hAnsi="仿宋" w:eastAsia="仿宋" w:cs="仿宋"/>
                <w:sz w:val="24"/>
                <w:szCs w:val="24"/>
              </w:rPr>
            </w:pPr>
          </w:p>
        </w:tc>
        <w:tc>
          <w:tcPr>
            <w:tcW w:w="2025" w:type="dxa"/>
            <w:vAlign w:val="center"/>
          </w:tcPr>
          <w:p w14:paraId="644C3445">
            <w:pPr>
              <w:pStyle w:val="3"/>
              <w:jc w:val="center"/>
              <w:rPr>
                <w:rFonts w:ascii="仿宋" w:hAnsi="仿宋" w:eastAsia="仿宋" w:cs="仿宋"/>
                <w:sz w:val="24"/>
                <w:szCs w:val="24"/>
              </w:rPr>
            </w:pPr>
          </w:p>
        </w:tc>
      </w:tr>
      <w:tr w14:paraId="08C72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0" w:type="dxa"/>
            <w:tcBorders>
              <w:top w:val="single" w:color="000000" w:sz="4" w:space="0"/>
              <w:left w:val="single" w:color="000000" w:sz="4" w:space="0"/>
              <w:bottom w:val="single" w:color="000000" w:sz="4" w:space="0"/>
              <w:right w:val="single" w:color="000000" w:sz="4" w:space="0"/>
            </w:tcBorders>
            <w:vAlign w:val="center"/>
          </w:tcPr>
          <w:p w14:paraId="578F7801">
            <w:pPr>
              <w:adjustRightInd w:val="0"/>
              <w:snapToGrid w:val="0"/>
              <w:spacing w:line="360" w:lineRule="auto"/>
              <w:jc w:val="center"/>
              <w:rPr>
                <w:rFonts w:ascii="仿宋" w:hAnsi="仿宋" w:eastAsia="仿宋" w:cs="仿宋"/>
                <w:sz w:val="28"/>
                <w:szCs w:val="28"/>
              </w:rPr>
            </w:pPr>
          </w:p>
        </w:tc>
        <w:tc>
          <w:tcPr>
            <w:tcW w:w="1353" w:type="dxa"/>
            <w:vAlign w:val="center"/>
          </w:tcPr>
          <w:p w14:paraId="2FA1C1D4">
            <w:pPr>
              <w:pStyle w:val="3"/>
              <w:jc w:val="center"/>
              <w:rPr>
                <w:rFonts w:ascii="仿宋" w:hAnsi="仿宋" w:eastAsia="仿宋" w:cs="仿宋"/>
                <w:sz w:val="24"/>
                <w:szCs w:val="24"/>
              </w:rPr>
            </w:pPr>
          </w:p>
        </w:tc>
        <w:tc>
          <w:tcPr>
            <w:tcW w:w="993" w:type="dxa"/>
            <w:vAlign w:val="center"/>
          </w:tcPr>
          <w:p w14:paraId="7151D98E">
            <w:pPr>
              <w:spacing w:line="360" w:lineRule="auto"/>
              <w:jc w:val="center"/>
              <w:rPr>
                <w:rFonts w:ascii="仿宋" w:hAnsi="仿宋" w:eastAsia="仿宋" w:cs="仿宋"/>
                <w:kern w:val="0"/>
                <w:sz w:val="24"/>
                <w:szCs w:val="24"/>
              </w:rPr>
            </w:pPr>
          </w:p>
        </w:tc>
        <w:tc>
          <w:tcPr>
            <w:tcW w:w="1345" w:type="dxa"/>
            <w:vAlign w:val="center"/>
          </w:tcPr>
          <w:p w14:paraId="09E5E854">
            <w:pPr>
              <w:pStyle w:val="3"/>
              <w:jc w:val="center"/>
              <w:rPr>
                <w:rFonts w:ascii="仿宋" w:hAnsi="仿宋" w:eastAsia="仿宋" w:cs="仿宋"/>
                <w:sz w:val="24"/>
                <w:szCs w:val="24"/>
              </w:rPr>
            </w:pPr>
          </w:p>
        </w:tc>
        <w:tc>
          <w:tcPr>
            <w:tcW w:w="1736" w:type="dxa"/>
            <w:vAlign w:val="center"/>
          </w:tcPr>
          <w:p w14:paraId="6081B6F3">
            <w:pPr>
              <w:pStyle w:val="3"/>
              <w:jc w:val="center"/>
              <w:rPr>
                <w:rFonts w:ascii="仿宋" w:hAnsi="仿宋" w:eastAsia="仿宋" w:cs="仿宋"/>
                <w:sz w:val="24"/>
                <w:szCs w:val="24"/>
              </w:rPr>
            </w:pPr>
          </w:p>
        </w:tc>
        <w:tc>
          <w:tcPr>
            <w:tcW w:w="2025" w:type="dxa"/>
            <w:vAlign w:val="center"/>
          </w:tcPr>
          <w:p w14:paraId="7237FDFA">
            <w:pPr>
              <w:pStyle w:val="3"/>
              <w:jc w:val="center"/>
              <w:rPr>
                <w:rFonts w:ascii="仿宋" w:hAnsi="仿宋" w:eastAsia="仿宋" w:cs="仿宋"/>
                <w:sz w:val="24"/>
                <w:szCs w:val="24"/>
              </w:rPr>
            </w:pPr>
          </w:p>
        </w:tc>
      </w:tr>
      <w:tr w14:paraId="3EEF8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0" w:type="dxa"/>
            <w:tcBorders>
              <w:top w:val="single" w:color="000000" w:sz="4" w:space="0"/>
              <w:left w:val="single" w:color="000000" w:sz="4" w:space="0"/>
              <w:bottom w:val="single" w:color="000000" w:sz="4" w:space="0"/>
              <w:right w:val="single" w:color="000000" w:sz="4" w:space="0"/>
            </w:tcBorders>
            <w:vAlign w:val="center"/>
          </w:tcPr>
          <w:p w14:paraId="3FD536F8">
            <w:pPr>
              <w:adjustRightInd w:val="0"/>
              <w:snapToGrid w:val="0"/>
              <w:spacing w:line="360" w:lineRule="auto"/>
              <w:jc w:val="center"/>
              <w:rPr>
                <w:rFonts w:ascii="仿宋" w:hAnsi="仿宋" w:eastAsia="仿宋" w:cs="仿宋"/>
                <w:sz w:val="28"/>
                <w:szCs w:val="28"/>
              </w:rPr>
            </w:pPr>
          </w:p>
        </w:tc>
        <w:tc>
          <w:tcPr>
            <w:tcW w:w="1353" w:type="dxa"/>
            <w:vAlign w:val="center"/>
          </w:tcPr>
          <w:p w14:paraId="296A51FE">
            <w:pPr>
              <w:pStyle w:val="3"/>
              <w:jc w:val="center"/>
              <w:rPr>
                <w:rFonts w:ascii="仿宋" w:hAnsi="仿宋" w:eastAsia="仿宋" w:cs="仿宋"/>
                <w:sz w:val="24"/>
                <w:szCs w:val="24"/>
              </w:rPr>
            </w:pPr>
          </w:p>
        </w:tc>
        <w:tc>
          <w:tcPr>
            <w:tcW w:w="993" w:type="dxa"/>
            <w:vAlign w:val="center"/>
          </w:tcPr>
          <w:p w14:paraId="3826CE0A">
            <w:pPr>
              <w:spacing w:line="360" w:lineRule="auto"/>
              <w:jc w:val="center"/>
              <w:rPr>
                <w:rFonts w:ascii="仿宋" w:hAnsi="仿宋" w:eastAsia="仿宋" w:cs="仿宋"/>
                <w:kern w:val="0"/>
                <w:sz w:val="24"/>
                <w:szCs w:val="24"/>
              </w:rPr>
            </w:pPr>
          </w:p>
        </w:tc>
        <w:tc>
          <w:tcPr>
            <w:tcW w:w="1345" w:type="dxa"/>
            <w:vAlign w:val="center"/>
          </w:tcPr>
          <w:p w14:paraId="75785C1C">
            <w:pPr>
              <w:pStyle w:val="3"/>
              <w:jc w:val="center"/>
              <w:rPr>
                <w:rFonts w:ascii="仿宋" w:hAnsi="仿宋" w:eastAsia="仿宋" w:cs="仿宋"/>
                <w:sz w:val="24"/>
                <w:szCs w:val="24"/>
              </w:rPr>
            </w:pPr>
          </w:p>
        </w:tc>
        <w:tc>
          <w:tcPr>
            <w:tcW w:w="1736" w:type="dxa"/>
            <w:vAlign w:val="center"/>
          </w:tcPr>
          <w:p w14:paraId="325E4A67">
            <w:pPr>
              <w:pStyle w:val="3"/>
              <w:jc w:val="center"/>
              <w:rPr>
                <w:rFonts w:ascii="仿宋" w:hAnsi="仿宋" w:eastAsia="仿宋" w:cs="仿宋"/>
                <w:sz w:val="24"/>
                <w:szCs w:val="24"/>
              </w:rPr>
            </w:pPr>
          </w:p>
        </w:tc>
        <w:tc>
          <w:tcPr>
            <w:tcW w:w="2025" w:type="dxa"/>
            <w:vAlign w:val="center"/>
          </w:tcPr>
          <w:p w14:paraId="462A3567">
            <w:pPr>
              <w:pStyle w:val="3"/>
              <w:jc w:val="center"/>
              <w:rPr>
                <w:rFonts w:ascii="仿宋" w:hAnsi="仿宋" w:eastAsia="仿宋" w:cs="仿宋"/>
                <w:sz w:val="24"/>
                <w:szCs w:val="24"/>
              </w:rPr>
            </w:pPr>
          </w:p>
        </w:tc>
      </w:tr>
      <w:tr w14:paraId="6E38F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0" w:type="dxa"/>
            <w:tcBorders>
              <w:top w:val="single" w:color="000000" w:sz="4" w:space="0"/>
              <w:left w:val="single" w:color="000000" w:sz="4" w:space="0"/>
              <w:bottom w:val="single" w:color="000000" w:sz="4" w:space="0"/>
              <w:right w:val="single" w:color="000000" w:sz="4" w:space="0"/>
            </w:tcBorders>
            <w:vAlign w:val="center"/>
          </w:tcPr>
          <w:p w14:paraId="6CD8A393">
            <w:pPr>
              <w:adjustRightInd w:val="0"/>
              <w:snapToGrid w:val="0"/>
              <w:spacing w:line="360" w:lineRule="auto"/>
              <w:jc w:val="center"/>
              <w:rPr>
                <w:rFonts w:ascii="仿宋" w:hAnsi="仿宋" w:eastAsia="仿宋" w:cs="仿宋"/>
                <w:sz w:val="28"/>
                <w:szCs w:val="28"/>
              </w:rPr>
            </w:pPr>
          </w:p>
        </w:tc>
        <w:tc>
          <w:tcPr>
            <w:tcW w:w="1353" w:type="dxa"/>
            <w:vAlign w:val="center"/>
          </w:tcPr>
          <w:p w14:paraId="796A2C6D">
            <w:pPr>
              <w:pStyle w:val="3"/>
              <w:jc w:val="center"/>
              <w:rPr>
                <w:rFonts w:ascii="仿宋" w:hAnsi="仿宋" w:eastAsia="仿宋" w:cs="仿宋"/>
                <w:sz w:val="24"/>
                <w:szCs w:val="24"/>
              </w:rPr>
            </w:pPr>
          </w:p>
        </w:tc>
        <w:tc>
          <w:tcPr>
            <w:tcW w:w="993" w:type="dxa"/>
            <w:vAlign w:val="center"/>
          </w:tcPr>
          <w:p w14:paraId="7306A0F7">
            <w:pPr>
              <w:spacing w:line="360" w:lineRule="auto"/>
              <w:jc w:val="center"/>
              <w:rPr>
                <w:rFonts w:ascii="仿宋" w:hAnsi="仿宋" w:eastAsia="仿宋" w:cs="仿宋"/>
                <w:kern w:val="0"/>
                <w:sz w:val="24"/>
                <w:szCs w:val="24"/>
              </w:rPr>
            </w:pPr>
          </w:p>
        </w:tc>
        <w:tc>
          <w:tcPr>
            <w:tcW w:w="1345" w:type="dxa"/>
            <w:vAlign w:val="center"/>
          </w:tcPr>
          <w:p w14:paraId="1C199EB2">
            <w:pPr>
              <w:pStyle w:val="3"/>
              <w:jc w:val="center"/>
              <w:rPr>
                <w:rFonts w:ascii="仿宋" w:hAnsi="仿宋" w:eastAsia="仿宋" w:cs="仿宋"/>
                <w:sz w:val="24"/>
                <w:szCs w:val="24"/>
              </w:rPr>
            </w:pPr>
          </w:p>
        </w:tc>
        <w:tc>
          <w:tcPr>
            <w:tcW w:w="1736" w:type="dxa"/>
            <w:vAlign w:val="center"/>
          </w:tcPr>
          <w:p w14:paraId="4EAA5A54">
            <w:pPr>
              <w:pStyle w:val="3"/>
              <w:jc w:val="center"/>
              <w:rPr>
                <w:rFonts w:ascii="仿宋" w:hAnsi="仿宋" w:eastAsia="仿宋" w:cs="仿宋"/>
                <w:sz w:val="24"/>
                <w:szCs w:val="24"/>
              </w:rPr>
            </w:pPr>
          </w:p>
        </w:tc>
        <w:tc>
          <w:tcPr>
            <w:tcW w:w="2025" w:type="dxa"/>
            <w:vAlign w:val="center"/>
          </w:tcPr>
          <w:p w14:paraId="51763B69">
            <w:pPr>
              <w:pStyle w:val="3"/>
              <w:jc w:val="center"/>
              <w:rPr>
                <w:rFonts w:ascii="仿宋" w:hAnsi="仿宋" w:eastAsia="仿宋" w:cs="仿宋"/>
                <w:sz w:val="24"/>
                <w:szCs w:val="24"/>
              </w:rPr>
            </w:pPr>
          </w:p>
        </w:tc>
      </w:tr>
      <w:tr w14:paraId="393A9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0" w:type="dxa"/>
            <w:tcBorders>
              <w:top w:val="single" w:color="000000" w:sz="4" w:space="0"/>
              <w:left w:val="single" w:color="000000" w:sz="4" w:space="0"/>
              <w:bottom w:val="single" w:color="000000" w:sz="4" w:space="0"/>
              <w:right w:val="single" w:color="000000" w:sz="4" w:space="0"/>
            </w:tcBorders>
            <w:vAlign w:val="center"/>
          </w:tcPr>
          <w:p w14:paraId="4A29A839">
            <w:pPr>
              <w:adjustRightInd w:val="0"/>
              <w:snapToGrid w:val="0"/>
              <w:spacing w:line="360" w:lineRule="auto"/>
              <w:jc w:val="center"/>
              <w:rPr>
                <w:rFonts w:ascii="仿宋" w:hAnsi="仿宋" w:eastAsia="仿宋" w:cs="仿宋"/>
                <w:sz w:val="28"/>
                <w:szCs w:val="28"/>
              </w:rPr>
            </w:pPr>
          </w:p>
        </w:tc>
        <w:tc>
          <w:tcPr>
            <w:tcW w:w="1353" w:type="dxa"/>
            <w:vAlign w:val="center"/>
          </w:tcPr>
          <w:p w14:paraId="3A736B95">
            <w:pPr>
              <w:pStyle w:val="3"/>
              <w:jc w:val="center"/>
              <w:rPr>
                <w:rFonts w:ascii="仿宋" w:hAnsi="仿宋" w:eastAsia="仿宋" w:cs="仿宋"/>
                <w:sz w:val="24"/>
                <w:szCs w:val="24"/>
              </w:rPr>
            </w:pPr>
          </w:p>
        </w:tc>
        <w:tc>
          <w:tcPr>
            <w:tcW w:w="993" w:type="dxa"/>
            <w:vAlign w:val="center"/>
          </w:tcPr>
          <w:p w14:paraId="04BF0B72">
            <w:pPr>
              <w:spacing w:line="360" w:lineRule="auto"/>
              <w:jc w:val="center"/>
              <w:rPr>
                <w:rFonts w:ascii="仿宋" w:hAnsi="仿宋" w:eastAsia="仿宋" w:cs="仿宋"/>
                <w:kern w:val="0"/>
                <w:sz w:val="24"/>
                <w:szCs w:val="24"/>
              </w:rPr>
            </w:pPr>
          </w:p>
        </w:tc>
        <w:tc>
          <w:tcPr>
            <w:tcW w:w="1345" w:type="dxa"/>
            <w:vAlign w:val="center"/>
          </w:tcPr>
          <w:p w14:paraId="39692B0B">
            <w:pPr>
              <w:pStyle w:val="3"/>
              <w:jc w:val="center"/>
              <w:rPr>
                <w:rFonts w:ascii="仿宋" w:hAnsi="仿宋" w:eastAsia="仿宋" w:cs="仿宋"/>
                <w:sz w:val="24"/>
                <w:szCs w:val="24"/>
              </w:rPr>
            </w:pPr>
          </w:p>
        </w:tc>
        <w:tc>
          <w:tcPr>
            <w:tcW w:w="1736" w:type="dxa"/>
            <w:vAlign w:val="center"/>
          </w:tcPr>
          <w:p w14:paraId="4AC5F3A4">
            <w:pPr>
              <w:pStyle w:val="3"/>
              <w:jc w:val="center"/>
              <w:rPr>
                <w:rFonts w:ascii="仿宋" w:hAnsi="仿宋" w:eastAsia="仿宋" w:cs="仿宋"/>
                <w:sz w:val="24"/>
                <w:szCs w:val="24"/>
              </w:rPr>
            </w:pPr>
          </w:p>
        </w:tc>
        <w:tc>
          <w:tcPr>
            <w:tcW w:w="2025" w:type="dxa"/>
            <w:vAlign w:val="center"/>
          </w:tcPr>
          <w:p w14:paraId="49F733C6">
            <w:pPr>
              <w:pStyle w:val="3"/>
              <w:jc w:val="center"/>
              <w:rPr>
                <w:rFonts w:ascii="仿宋" w:hAnsi="仿宋" w:eastAsia="仿宋" w:cs="仿宋"/>
                <w:sz w:val="24"/>
                <w:szCs w:val="24"/>
              </w:rPr>
            </w:pPr>
          </w:p>
        </w:tc>
      </w:tr>
      <w:tr w14:paraId="3F162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2253" w:type="dxa"/>
            <w:gridSpan w:val="2"/>
            <w:vAlign w:val="center"/>
          </w:tcPr>
          <w:p w14:paraId="1DE6F6D5">
            <w:pPr>
              <w:widowControl/>
              <w:jc w:val="center"/>
              <w:rPr>
                <w:rFonts w:ascii="仿宋" w:hAnsi="仿宋" w:eastAsia="仿宋" w:cs="仿宋"/>
                <w:sz w:val="28"/>
                <w:szCs w:val="28"/>
              </w:rPr>
            </w:pPr>
            <w:r>
              <w:rPr>
                <w:rFonts w:hint="eastAsia" w:ascii="仿宋" w:hAnsi="仿宋" w:eastAsia="仿宋" w:cs="仿宋"/>
                <w:sz w:val="28"/>
                <w:szCs w:val="28"/>
              </w:rPr>
              <w:t>合计金额（元）</w:t>
            </w:r>
          </w:p>
        </w:tc>
        <w:tc>
          <w:tcPr>
            <w:tcW w:w="6099" w:type="dxa"/>
            <w:gridSpan w:val="4"/>
            <w:vAlign w:val="center"/>
          </w:tcPr>
          <w:p w14:paraId="6A216822">
            <w:pPr>
              <w:widowControl/>
              <w:jc w:val="center"/>
              <w:rPr>
                <w:rFonts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r>
              <w:rPr>
                <w:rFonts w:ascii="仿宋" w:hAnsi="仿宋" w:eastAsia="仿宋" w:cs="仿宋"/>
                <w:kern w:val="0"/>
                <w:sz w:val="24"/>
                <w:szCs w:val="24"/>
              </w:rPr>
              <w:t xml:space="preserve"> ¥</w:t>
            </w:r>
          </w:p>
        </w:tc>
      </w:tr>
    </w:tbl>
    <w:p w14:paraId="7CDEF8A5">
      <w:pPr>
        <w:autoSpaceDE w:val="0"/>
        <w:autoSpaceDN w:val="0"/>
        <w:adjustRightInd w:val="0"/>
        <w:snapToGrid w:val="0"/>
        <w:spacing w:line="360" w:lineRule="auto"/>
        <w:ind w:firstLine="560" w:firstLineChars="200"/>
        <w:rPr>
          <w:rFonts w:ascii="仿宋" w:hAnsi="仿宋" w:eastAsia="仿宋" w:cs="仿宋"/>
          <w:bCs/>
          <w:sz w:val="28"/>
          <w:szCs w:val="28"/>
        </w:rPr>
      </w:pPr>
    </w:p>
    <w:p w14:paraId="3C4C8B90">
      <w:pPr>
        <w:pStyle w:val="2"/>
      </w:pPr>
    </w:p>
    <w:p w14:paraId="5BC70B29">
      <w:pPr>
        <w:numPr>
          <w:ilvl w:val="0"/>
          <w:numId w:val="1"/>
        </w:numPr>
        <w:autoSpaceDE w:val="0"/>
        <w:autoSpaceDN w:val="0"/>
        <w:adjustRightInd w:val="0"/>
        <w:snapToGrid w:val="0"/>
        <w:spacing w:line="360" w:lineRule="auto"/>
        <w:ind w:firstLine="562" w:firstLineChars="200"/>
        <w:rPr>
          <w:rFonts w:ascii="仿宋" w:hAnsi="仿宋" w:eastAsia="仿宋" w:cs="仿宋"/>
          <w:b/>
          <w:sz w:val="28"/>
          <w:szCs w:val="28"/>
        </w:rPr>
      </w:pPr>
      <w:r>
        <w:rPr>
          <w:rFonts w:hint="eastAsia" w:ascii="仿宋" w:hAnsi="仿宋" w:eastAsia="仿宋" w:cs="仿宋"/>
          <w:b/>
          <w:sz w:val="28"/>
          <w:szCs w:val="28"/>
        </w:rPr>
        <w:t>质量标准</w:t>
      </w:r>
    </w:p>
    <w:p w14:paraId="179E31C2">
      <w:pPr>
        <w:numPr>
          <w:ilvl w:val="255"/>
          <w:numId w:val="0"/>
        </w:num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乙方应当</w:t>
      </w:r>
      <w:r>
        <w:rPr>
          <w:rFonts w:hint="eastAsia" w:ascii="仿宋" w:hAnsi="仿宋" w:eastAsia="仿宋" w:cs="仿宋"/>
          <w:sz w:val="28"/>
          <w:szCs w:val="28"/>
          <w:lang w:val="zh-CN"/>
        </w:rPr>
        <w:t>保证</w:t>
      </w:r>
      <w:r>
        <w:rPr>
          <w:rFonts w:hint="eastAsia" w:ascii="仿宋" w:hAnsi="仿宋" w:eastAsia="仿宋" w:cs="仿宋"/>
          <w:sz w:val="28"/>
          <w:szCs w:val="28"/>
        </w:rPr>
        <w:t>标的</w:t>
      </w:r>
      <w:r>
        <w:rPr>
          <w:rFonts w:hint="eastAsia" w:ascii="仿宋" w:hAnsi="仿宋" w:eastAsia="仿宋" w:cs="仿宋"/>
          <w:sz w:val="28"/>
          <w:szCs w:val="28"/>
          <w:lang w:val="zh-CN"/>
        </w:rPr>
        <w:t>质量合格，</w:t>
      </w:r>
      <w:r>
        <w:rPr>
          <w:rFonts w:hint="eastAsia" w:ascii="仿宋" w:hAnsi="仿宋" w:eastAsia="仿宋" w:cs="仿宋"/>
          <w:sz w:val="28"/>
          <w:szCs w:val="28"/>
        </w:rPr>
        <w:t>并且严格按照</w:t>
      </w:r>
      <w:r>
        <w:rPr>
          <w:rFonts w:hint="eastAsia" w:ascii="仿宋" w:hAnsi="仿宋" w:eastAsia="仿宋" w:cs="仿宋"/>
          <w:sz w:val="28"/>
          <w:szCs w:val="28"/>
          <w:lang w:val="en-US" w:eastAsia="zh-CN"/>
        </w:rPr>
        <w:t>司法部</w:t>
      </w:r>
      <w:r>
        <w:rPr>
          <w:rFonts w:hint="eastAsia" w:ascii="仿宋" w:hAnsi="仿宋" w:eastAsia="仿宋" w:cs="仿宋"/>
          <w:sz w:val="28"/>
          <w:szCs w:val="28"/>
        </w:rPr>
        <w:t>99式囚服标准执行。</w:t>
      </w:r>
    </w:p>
    <w:p w14:paraId="4BAB46BB">
      <w:pPr>
        <w:autoSpaceDE w:val="0"/>
        <w:autoSpaceDN w:val="0"/>
        <w:adjustRightInd w:val="0"/>
        <w:snapToGrid w:val="0"/>
        <w:spacing w:line="360" w:lineRule="auto"/>
        <w:ind w:firstLine="562" w:firstLineChars="200"/>
        <w:rPr>
          <w:rFonts w:ascii="仿宋" w:hAnsi="仿宋" w:eastAsia="仿宋" w:cs="仿宋"/>
          <w:bCs/>
          <w:sz w:val="28"/>
          <w:szCs w:val="28"/>
        </w:rPr>
      </w:pPr>
      <w:r>
        <w:rPr>
          <w:rFonts w:hint="eastAsia" w:ascii="仿宋" w:hAnsi="仿宋" w:eastAsia="仿宋" w:cs="仿宋"/>
          <w:b/>
          <w:bCs w:val="0"/>
          <w:sz w:val="28"/>
          <w:szCs w:val="28"/>
        </w:rPr>
        <w:t>三、供货期</w:t>
      </w:r>
      <w:r>
        <w:rPr>
          <w:rFonts w:ascii="仿宋" w:hAnsi="仿宋" w:eastAsia="仿宋" w:cs="仿宋"/>
          <w:b/>
          <w:bCs w:val="0"/>
          <w:sz w:val="28"/>
          <w:szCs w:val="28"/>
        </w:rPr>
        <w:t>:</w:t>
      </w:r>
      <w:r>
        <w:rPr>
          <w:rFonts w:hint="eastAsia" w:ascii="仿宋" w:hAnsi="仿宋" w:eastAsia="仿宋" w:cs="仿宋"/>
          <w:sz w:val="28"/>
          <w:szCs w:val="28"/>
        </w:rPr>
        <w:t>双方约定。</w:t>
      </w:r>
      <w:bookmarkStart w:id="0" w:name="_GoBack"/>
      <w:bookmarkEnd w:id="0"/>
    </w:p>
    <w:p w14:paraId="04579883">
      <w:pPr>
        <w:autoSpaceDE w:val="0"/>
        <w:autoSpaceDN w:val="0"/>
        <w:adjustRightInd w:val="0"/>
        <w:snapToGrid w:val="0"/>
        <w:spacing w:line="360" w:lineRule="auto"/>
        <w:ind w:firstLine="562" w:firstLineChars="200"/>
        <w:rPr>
          <w:rFonts w:ascii="仿宋" w:hAnsi="仿宋" w:eastAsia="仿宋" w:cs="仿宋"/>
          <w:bCs/>
          <w:sz w:val="28"/>
          <w:szCs w:val="28"/>
          <w:u w:val="single"/>
        </w:rPr>
      </w:pPr>
      <w:r>
        <w:rPr>
          <w:rFonts w:hint="eastAsia" w:ascii="仿宋" w:hAnsi="仿宋" w:eastAsia="仿宋" w:cs="仿宋"/>
          <w:b/>
          <w:bCs w:val="0"/>
          <w:sz w:val="28"/>
          <w:szCs w:val="28"/>
        </w:rPr>
        <w:t>四、供货地点：</w:t>
      </w:r>
      <w:r>
        <w:rPr>
          <w:rFonts w:hint="eastAsia" w:ascii="仿宋" w:hAnsi="仿宋" w:eastAsia="仿宋" w:cs="仿宋"/>
          <w:bCs/>
          <w:sz w:val="28"/>
          <w:szCs w:val="28"/>
          <w:u w:val="single"/>
        </w:rPr>
        <w:t>送至采购人指定地点。</w:t>
      </w:r>
    </w:p>
    <w:p w14:paraId="6AD66338">
      <w:pPr>
        <w:autoSpaceDE w:val="0"/>
        <w:autoSpaceDN w:val="0"/>
        <w:adjustRightInd w:val="0"/>
        <w:snapToGrid w:val="0"/>
        <w:spacing w:line="360" w:lineRule="auto"/>
        <w:ind w:firstLine="562" w:firstLineChars="200"/>
        <w:rPr>
          <w:rFonts w:ascii="仿宋" w:hAnsi="仿宋" w:eastAsia="仿宋" w:cs="仿宋"/>
          <w:b/>
          <w:bCs w:val="0"/>
          <w:sz w:val="28"/>
          <w:szCs w:val="28"/>
        </w:rPr>
      </w:pPr>
      <w:r>
        <w:rPr>
          <w:rFonts w:hint="eastAsia" w:ascii="仿宋" w:hAnsi="仿宋" w:eastAsia="仿宋" w:cs="仿宋"/>
          <w:b/>
          <w:bCs w:val="0"/>
          <w:sz w:val="28"/>
          <w:szCs w:val="28"/>
        </w:rPr>
        <w:t>五、结算方式</w:t>
      </w:r>
    </w:p>
    <w:p w14:paraId="30876149">
      <w:pPr>
        <w:widowControl/>
        <w:numPr>
          <w:ilvl w:val="255"/>
          <w:numId w:val="0"/>
        </w:numPr>
        <w:tabs>
          <w:tab w:val="left" w:pos="480"/>
        </w:tabs>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1.甲方</w:t>
      </w:r>
      <w:r>
        <w:rPr>
          <w:rFonts w:hint="eastAsia" w:ascii="仿宋" w:hAnsi="仿宋" w:eastAsia="仿宋" w:cs="仿宋"/>
          <w:bCs/>
          <w:sz w:val="28"/>
          <w:szCs w:val="28"/>
          <w:u w:val="none"/>
        </w:rPr>
        <w:t>在付款前，</w:t>
      </w:r>
      <w:r>
        <w:rPr>
          <w:rFonts w:hint="eastAsia" w:ascii="仿宋" w:hAnsi="仿宋" w:eastAsia="仿宋" w:cs="仿宋"/>
          <w:bCs/>
          <w:sz w:val="28"/>
          <w:szCs w:val="28"/>
        </w:rPr>
        <w:t>乙方应当按照下述开票信息开具等额合格的增值税</w:t>
      </w:r>
      <w:r>
        <w:rPr>
          <w:rFonts w:hint="eastAsia" w:ascii="仿宋" w:hAnsi="仿宋" w:eastAsia="仿宋" w:cs="仿宋"/>
          <w:bCs/>
          <w:sz w:val="28"/>
          <w:szCs w:val="28"/>
          <w:u w:val="none"/>
        </w:rPr>
        <w:t>普通发票</w:t>
      </w:r>
      <w:r>
        <w:rPr>
          <w:rFonts w:ascii="仿宋" w:hAnsi="仿宋" w:eastAsia="仿宋" w:cs="仿宋"/>
          <w:bCs/>
          <w:sz w:val="28"/>
          <w:szCs w:val="28"/>
          <w:u w:val="none"/>
        </w:rPr>
        <w:t>，否则甲方有权迟延付款且无需承担任何责任，同时不免除乙方所应履行的合同义务。</w:t>
      </w:r>
    </w:p>
    <w:p w14:paraId="5DF795CC">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开票信息为：</w:t>
      </w:r>
    </w:p>
    <w:p w14:paraId="33C96D46">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单位名称： 陕西省崔家沟监狱</w:t>
      </w:r>
    </w:p>
    <w:p w14:paraId="0F4F2ADC">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 xml:space="preserve">纳税人识别号:  </w:t>
      </w:r>
      <w:r>
        <w:rPr>
          <w:rFonts w:ascii="仿宋" w:hAnsi="仿宋" w:eastAsia="仿宋" w:cs="仿宋"/>
          <w:bCs/>
          <w:sz w:val="28"/>
          <w:szCs w:val="28"/>
        </w:rPr>
        <w:t>11610000770015858D</w:t>
      </w:r>
    </w:p>
    <w:p w14:paraId="1E7DFBF9">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开户银行: 工行铜川崔家沟支行</w:t>
      </w:r>
    </w:p>
    <w:p w14:paraId="01B42EDF">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 xml:space="preserve">账号:  </w:t>
      </w:r>
      <w:r>
        <w:rPr>
          <w:rFonts w:ascii="仿宋" w:hAnsi="仿宋" w:eastAsia="仿宋" w:cs="仿宋"/>
          <w:bCs/>
          <w:sz w:val="28"/>
          <w:szCs w:val="28"/>
        </w:rPr>
        <w:t>2602010609022101830</w:t>
      </w:r>
    </w:p>
    <w:p w14:paraId="36597ADD">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地址: 陕西省铜川市新区材料工业园明远路1号</w:t>
      </w:r>
    </w:p>
    <w:p w14:paraId="3976A7E5">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 xml:space="preserve">电话: </w:t>
      </w:r>
      <w:r>
        <w:rPr>
          <w:rFonts w:ascii="仿宋" w:hAnsi="仿宋" w:eastAsia="仿宋" w:cs="仿宋"/>
          <w:bCs/>
          <w:sz w:val="28"/>
          <w:szCs w:val="28"/>
        </w:rPr>
        <w:t>0919-7568527</w:t>
      </w:r>
      <w:r>
        <w:rPr>
          <w:rFonts w:hint="eastAsia" w:ascii="仿宋" w:hAnsi="仿宋" w:eastAsia="仿宋" w:cs="仿宋"/>
          <w:bCs/>
          <w:sz w:val="28"/>
          <w:szCs w:val="28"/>
        </w:rPr>
        <w:t xml:space="preserve"> </w:t>
      </w:r>
    </w:p>
    <w:p w14:paraId="5E7C0856">
      <w:pPr>
        <w:numPr>
          <w:ilvl w:val="0"/>
          <w:numId w:val="2"/>
        </w:numPr>
        <w:autoSpaceDE w:val="0"/>
        <w:autoSpaceDN w:val="0"/>
        <w:adjustRightInd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付款方式：签订合同后，达到付款条件起10日内，支付合同总金额的40.00%。货物交付完毕经验收合格后，达到付款条件起30日内，支付合同总金额的60.00%。</w:t>
      </w:r>
    </w:p>
    <w:p w14:paraId="05B14840">
      <w:pPr>
        <w:numPr>
          <w:ilvl w:val="0"/>
          <w:numId w:val="2"/>
        </w:num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乙方账户信息如下：</w:t>
      </w:r>
    </w:p>
    <w:p w14:paraId="271A1900">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户名：</w:t>
      </w:r>
    </w:p>
    <w:p w14:paraId="2812CB54">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开户行：</w:t>
      </w:r>
    </w:p>
    <w:p w14:paraId="079D65D3">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账号：</w:t>
      </w:r>
    </w:p>
    <w:p w14:paraId="6CFE49F3">
      <w:pPr>
        <w:widowControl/>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如乙方的上述账户资料发生变更，应当提前</w:t>
      </w:r>
      <w:r>
        <w:rPr>
          <w:rFonts w:ascii="仿宋" w:hAnsi="仿宋" w:eastAsia="仿宋" w:cs="仿宋"/>
          <w:bCs/>
          <w:sz w:val="28"/>
          <w:szCs w:val="28"/>
        </w:rPr>
        <w:t>5个工作日书面通知甲方，否则一切后果由乙方承担。</w:t>
      </w:r>
    </w:p>
    <w:p w14:paraId="629555FB">
      <w:pPr>
        <w:autoSpaceDE w:val="0"/>
        <w:autoSpaceDN w:val="0"/>
        <w:adjustRightInd w:val="0"/>
        <w:snapToGrid w:val="0"/>
        <w:spacing w:line="360" w:lineRule="auto"/>
        <w:ind w:firstLine="562" w:firstLineChars="200"/>
        <w:rPr>
          <w:rFonts w:ascii="仿宋" w:hAnsi="仿宋" w:eastAsia="仿宋" w:cs="仿宋"/>
          <w:b/>
          <w:sz w:val="28"/>
          <w:szCs w:val="28"/>
        </w:rPr>
      </w:pPr>
      <w:r>
        <w:rPr>
          <w:rFonts w:hint="eastAsia" w:ascii="仿宋" w:hAnsi="仿宋" w:eastAsia="仿宋" w:cs="仿宋"/>
          <w:b/>
          <w:bCs w:val="0"/>
          <w:sz w:val="28"/>
          <w:szCs w:val="28"/>
        </w:rPr>
        <w:t>六、</w:t>
      </w:r>
      <w:r>
        <w:rPr>
          <w:rFonts w:hint="eastAsia" w:ascii="仿宋" w:hAnsi="仿宋" w:eastAsia="仿宋" w:cs="仿宋"/>
          <w:b/>
          <w:sz w:val="28"/>
          <w:szCs w:val="28"/>
        </w:rPr>
        <w:t>合同变更</w:t>
      </w:r>
    </w:p>
    <w:p w14:paraId="079BBF15">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乙方认为本次采购项目执行内容需要调整时，经甲方同意后，可以对相应的内容进行调整，并由双方协商确定价格差额计算方法和负担办法</w:t>
      </w:r>
      <w:r>
        <w:rPr>
          <w:rFonts w:ascii="仿宋" w:hAnsi="仿宋" w:eastAsia="仿宋" w:cs="仿宋"/>
          <w:bCs/>
          <w:sz w:val="28"/>
          <w:szCs w:val="28"/>
        </w:rPr>
        <w:t>，</w:t>
      </w:r>
      <w:r>
        <w:rPr>
          <w:rFonts w:hint="eastAsia" w:ascii="仿宋" w:hAnsi="仿宋" w:eastAsia="仿宋" w:cs="仿宋"/>
          <w:bCs/>
          <w:sz w:val="28"/>
          <w:szCs w:val="28"/>
          <w:lang w:eastAsia="zh-Hans"/>
        </w:rPr>
        <w:t>必要时双方可以另行订立补充协议</w:t>
      </w:r>
      <w:r>
        <w:rPr>
          <w:rFonts w:hint="eastAsia" w:ascii="仿宋" w:hAnsi="仿宋" w:eastAsia="仿宋" w:cs="仿宋"/>
          <w:bCs/>
          <w:sz w:val="28"/>
          <w:szCs w:val="28"/>
        </w:rPr>
        <w:t>。</w:t>
      </w:r>
    </w:p>
    <w:p w14:paraId="1AFB96E1">
      <w:pPr>
        <w:numPr>
          <w:ilvl w:val="0"/>
          <w:numId w:val="3"/>
        </w:numPr>
        <w:autoSpaceDE w:val="0"/>
        <w:autoSpaceDN w:val="0"/>
        <w:adjustRightInd w:val="0"/>
        <w:snapToGrid w:val="0"/>
        <w:spacing w:line="360" w:lineRule="auto"/>
        <w:ind w:firstLine="562" w:firstLineChars="200"/>
        <w:rPr>
          <w:rFonts w:ascii="仿宋" w:hAnsi="仿宋" w:eastAsia="仿宋" w:cs="仿宋"/>
          <w:b/>
          <w:sz w:val="28"/>
          <w:szCs w:val="28"/>
        </w:rPr>
      </w:pPr>
      <w:r>
        <w:rPr>
          <w:rFonts w:hint="eastAsia" w:ascii="仿宋" w:hAnsi="仿宋" w:eastAsia="仿宋" w:cs="仿宋"/>
          <w:b/>
          <w:bCs w:val="0"/>
          <w:sz w:val="28"/>
          <w:szCs w:val="28"/>
        </w:rPr>
        <w:t>验收</w:t>
      </w:r>
    </w:p>
    <w:p w14:paraId="75DCE15A">
      <w:pPr>
        <w:numPr>
          <w:ilvl w:val="255"/>
          <w:numId w:val="0"/>
        </w:num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乙方应在验收前提供详细的验收方案，经甲方认可后执行。最终验收结果作为付款依据</w:t>
      </w:r>
      <w:r>
        <w:rPr>
          <w:rFonts w:ascii="仿宋" w:hAnsi="仿宋" w:eastAsia="仿宋" w:cs="仿宋"/>
          <w:bCs/>
          <w:sz w:val="28"/>
          <w:szCs w:val="28"/>
        </w:rPr>
        <w:t>。</w:t>
      </w:r>
    </w:p>
    <w:p w14:paraId="36E45C33">
      <w:pPr>
        <w:numPr>
          <w:ilvl w:val="255"/>
          <w:numId w:val="0"/>
        </w:numPr>
        <w:autoSpaceDE w:val="0"/>
        <w:autoSpaceDN w:val="0"/>
        <w:adjustRightInd w:val="0"/>
        <w:snapToGrid w:val="0"/>
        <w:spacing w:line="360" w:lineRule="auto"/>
        <w:ind w:firstLine="562" w:firstLineChars="200"/>
        <w:rPr>
          <w:rFonts w:ascii="仿宋" w:hAnsi="仿宋" w:eastAsia="仿宋" w:cs="仿宋"/>
          <w:bCs/>
          <w:sz w:val="28"/>
          <w:szCs w:val="28"/>
        </w:rPr>
      </w:pPr>
      <w:r>
        <w:rPr>
          <w:rFonts w:ascii="仿宋" w:hAnsi="仿宋" w:eastAsia="仿宋" w:cs="仿宋"/>
          <w:b/>
          <w:sz w:val="28"/>
          <w:szCs w:val="28"/>
        </w:rPr>
        <w:t>（</w:t>
      </w:r>
      <w:r>
        <w:rPr>
          <w:rFonts w:hint="eastAsia" w:ascii="仿宋" w:hAnsi="仿宋" w:eastAsia="仿宋" w:cs="仿宋"/>
          <w:b/>
          <w:sz w:val="28"/>
          <w:szCs w:val="28"/>
          <w:lang w:eastAsia="zh-Hans"/>
        </w:rPr>
        <w:t>一</w:t>
      </w:r>
      <w:r>
        <w:rPr>
          <w:rFonts w:ascii="仿宋" w:hAnsi="仿宋" w:eastAsia="仿宋" w:cs="仿宋"/>
          <w:b/>
          <w:sz w:val="28"/>
          <w:szCs w:val="28"/>
        </w:rPr>
        <w:t>）</w:t>
      </w:r>
      <w:r>
        <w:rPr>
          <w:rFonts w:hint="eastAsia" w:ascii="仿宋" w:hAnsi="仿宋" w:eastAsia="仿宋" w:cs="仿宋"/>
          <w:b/>
          <w:sz w:val="28"/>
          <w:szCs w:val="28"/>
          <w:lang w:eastAsia="zh-Hans"/>
        </w:rPr>
        <w:t>外观验收</w:t>
      </w:r>
    </w:p>
    <w:p w14:paraId="1F20DA54">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1.乙方按照约定将</w:t>
      </w:r>
      <w:r>
        <w:rPr>
          <w:rFonts w:hint="eastAsia" w:ascii="仿宋" w:hAnsi="仿宋" w:eastAsia="仿宋" w:cs="仿宋"/>
          <w:bCs/>
          <w:sz w:val="28"/>
          <w:szCs w:val="28"/>
          <w:lang w:eastAsia="zh-Hans"/>
        </w:rPr>
        <w:t>货物</w:t>
      </w:r>
      <w:r>
        <w:rPr>
          <w:rFonts w:hint="eastAsia" w:ascii="仿宋" w:hAnsi="仿宋" w:eastAsia="仿宋" w:cs="仿宋"/>
          <w:bCs/>
          <w:sz w:val="28"/>
          <w:szCs w:val="28"/>
        </w:rPr>
        <w:t>送至甲方指定地点后，由甲方实施</w:t>
      </w:r>
      <w:r>
        <w:rPr>
          <w:rFonts w:hint="eastAsia" w:ascii="仿宋" w:hAnsi="仿宋" w:eastAsia="仿宋" w:cs="仿宋"/>
          <w:bCs/>
          <w:sz w:val="28"/>
          <w:szCs w:val="28"/>
          <w:lang w:eastAsia="zh-Hans"/>
        </w:rPr>
        <w:t>外观</w:t>
      </w:r>
      <w:r>
        <w:rPr>
          <w:rFonts w:hint="eastAsia" w:ascii="仿宋" w:hAnsi="仿宋" w:eastAsia="仿宋" w:cs="仿宋"/>
          <w:bCs/>
          <w:sz w:val="28"/>
          <w:szCs w:val="28"/>
        </w:rPr>
        <w:t>验收。验收内容包括：外包装的完好性、品牌、产地、规格、型号和数量等相关内容。</w:t>
      </w:r>
      <w:r>
        <w:rPr>
          <w:rFonts w:hint="eastAsia" w:ascii="仿宋" w:hAnsi="仿宋" w:eastAsia="仿宋" w:cs="仿宋"/>
          <w:bCs/>
          <w:sz w:val="28"/>
          <w:szCs w:val="28"/>
          <w:lang w:eastAsia="zh-Hans"/>
        </w:rPr>
        <w:t>若外观</w:t>
      </w:r>
      <w:r>
        <w:rPr>
          <w:rFonts w:hint="eastAsia" w:ascii="仿宋" w:hAnsi="仿宋" w:eastAsia="仿宋" w:cs="仿宋"/>
          <w:bCs/>
          <w:sz w:val="28"/>
          <w:szCs w:val="28"/>
        </w:rPr>
        <w:t>验收不合格,</w:t>
      </w:r>
      <w:r>
        <w:rPr>
          <w:rFonts w:hint="eastAsia" w:ascii="仿宋" w:hAnsi="仿宋" w:eastAsia="仿宋" w:cs="仿宋"/>
          <w:bCs/>
          <w:sz w:val="28"/>
          <w:szCs w:val="28"/>
          <w:lang w:eastAsia="zh-Hans"/>
        </w:rPr>
        <w:t>乙方</w:t>
      </w:r>
      <w:r>
        <w:rPr>
          <w:rFonts w:hint="eastAsia" w:ascii="仿宋" w:hAnsi="仿宋" w:eastAsia="仿宋" w:cs="仿宋"/>
          <w:bCs/>
          <w:sz w:val="28"/>
          <w:szCs w:val="28"/>
        </w:rPr>
        <w:t>必须在接到通知后1个工作日</w:t>
      </w:r>
      <w:r>
        <w:rPr>
          <w:rFonts w:hint="eastAsia" w:ascii="仿宋" w:hAnsi="仿宋" w:eastAsia="仿宋" w:cs="仿宋"/>
          <w:bCs/>
          <w:sz w:val="28"/>
          <w:szCs w:val="28"/>
          <w:lang w:eastAsia="zh-Hans"/>
        </w:rPr>
        <w:t>内</w:t>
      </w:r>
      <w:r>
        <w:rPr>
          <w:rFonts w:hint="eastAsia" w:ascii="仿宋" w:hAnsi="仿宋" w:eastAsia="仿宋" w:cs="仿宋"/>
          <w:bCs/>
          <w:sz w:val="28"/>
          <w:szCs w:val="28"/>
        </w:rPr>
        <w:t>确保通过</w:t>
      </w:r>
      <w:r>
        <w:rPr>
          <w:rFonts w:hint="eastAsia" w:ascii="仿宋" w:hAnsi="仿宋" w:eastAsia="仿宋" w:cs="仿宋"/>
          <w:bCs/>
          <w:sz w:val="28"/>
          <w:szCs w:val="28"/>
          <w:lang w:eastAsia="zh-Hans"/>
        </w:rPr>
        <w:t>外观</w:t>
      </w:r>
      <w:r>
        <w:rPr>
          <w:rFonts w:hint="eastAsia" w:ascii="仿宋" w:hAnsi="仿宋" w:eastAsia="仿宋" w:cs="仿宋"/>
          <w:bCs/>
          <w:sz w:val="28"/>
          <w:szCs w:val="28"/>
        </w:rPr>
        <w:t>验收</w:t>
      </w:r>
      <w:r>
        <w:rPr>
          <w:rFonts w:ascii="仿宋" w:hAnsi="仿宋" w:eastAsia="仿宋" w:cs="仿宋"/>
          <w:bCs/>
          <w:sz w:val="28"/>
          <w:szCs w:val="28"/>
        </w:rPr>
        <w:t>。</w:t>
      </w:r>
      <w:r>
        <w:rPr>
          <w:rFonts w:hint="eastAsia" w:ascii="仿宋" w:hAnsi="仿宋" w:eastAsia="仿宋" w:cs="仿宋"/>
          <w:bCs/>
          <w:sz w:val="28"/>
          <w:szCs w:val="28"/>
        </w:rPr>
        <w:t>如接到通知后1个工作日内</w:t>
      </w:r>
      <w:r>
        <w:rPr>
          <w:rFonts w:hint="eastAsia" w:ascii="仿宋" w:hAnsi="仿宋" w:eastAsia="仿宋" w:cs="仿宋"/>
          <w:bCs/>
          <w:sz w:val="28"/>
          <w:szCs w:val="28"/>
          <w:lang w:eastAsia="zh-Hans"/>
        </w:rPr>
        <w:t>外观</w:t>
      </w:r>
      <w:r>
        <w:rPr>
          <w:rFonts w:hint="eastAsia" w:ascii="仿宋" w:hAnsi="仿宋" w:eastAsia="仿宋" w:cs="仿宋"/>
          <w:bCs/>
          <w:sz w:val="28"/>
          <w:szCs w:val="28"/>
        </w:rPr>
        <w:t>验收仍不合格,采购人可提出索赔或</w:t>
      </w:r>
      <w:r>
        <w:rPr>
          <w:rFonts w:hint="eastAsia" w:ascii="仿宋" w:hAnsi="仿宋" w:eastAsia="仿宋" w:cs="仿宋"/>
          <w:bCs/>
          <w:sz w:val="28"/>
          <w:szCs w:val="28"/>
          <w:lang w:eastAsia="zh-Hans"/>
        </w:rPr>
        <w:t>通知乙方解除</w:t>
      </w:r>
      <w:r>
        <w:rPr>
          <w:rFonts w:hint="eastAsia" w:ascii="仿宋" w:hAnsi="仿宋" w:eastAsia="仿宋" w:cs="仿宋"/>
          <w:bCs/>
          <w:sz w:val="28"/>
          <w:szCs w:val="28"/>
        </w:rPr>
        <w:t>供货合同。</w:t>
      </w:r>
    </w:p>
    <w:p w14:paraId="1C9252CB">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2.验收须以本合同、单一来源采购文件、谈判响应文件、澄清、及司法部99式囚服国家标准等为依据</w:t>
      </w:r>
      <w:r>
        <w:rPr>
          <w:rFonts w:ascii="仿宋" w:hAnsi="仿宋" w:eastAsia="仿宋" w:cs="仿宋"/>
          <w:bCs/>
          <w:sz w:val="28"/>
          <w:szCs w:val="28"/>
        </w:rPr>
        <w:t>。</w:t>
      </w:r>
    </w:p>
    <w:p w14:paraId="7EF74211">
      <w:pPr>
        <w:autoSpaceDE w:val="0"/>
        <w:autoSpaceDN w:val="0"/>
        <w:adjustRightInd w:val="0"/>
        <w:snapToGrid w:val="0"/>
        <w:spacing w:line="360" w:lineRule="auto"/>
        <w:ind w:left="420" w:leftChars="200" w:firstLine="0" w:firstLineChars="0"/>
        <w:rPr>
          <w:rFonts w:ascii="仿宋" w:hAnsi="仿宋" w:eastAsia="仿宋" w:cs="仿宋"/>
          <w:b/>
          <w:sz w:val="28"/>
          <w:szCs w:val="28"/>
          <w:lang w:eastAsia="zh-Hans"/>
        </w:rPr>
      </w:pPr>
      <w:r>
        <w:rPr>
          <w:rFonts w:ascii="仿宋" w:hAnsi="仿宋" w:eastAsia="仿宋" w:cs="仿宋"/>
          <w:b/>
          <w:bCs w:val="0"/>
          <w:sz w:val="28"/>
          <w:szCs w:val="28"/>
        </w:rPr>
        <w:t>（</w:t>
      </w:r>
      <w:r>
        <w:rPr>
          <w:rFonts w:hint="eastAsia" w:ascii="仿宋" w:hAnsi="仿宋" w:eastAsia="仿宋" w:cs="仿宋"/>
          <w:b/>
          <w:bCs w:val="0"/>
          <w:sz w:val="28"/>
          <w:szCs w:val="28"/>
          <w:lang w:eastAsia="zh-Hans"/>
        </w:rPr>
        <w:t>二</w:t>
      </w:r>
      <w:r>
        <w:rPr>
          <w:rFonts w:ascii="仿宋" w:hAnsi="仿宋" w:eastAsia="仿宋" w:cs="仿宋"/>
          <w:b/>
          <w:bCs w:val="0"/>
          <w:sz w:val="28"/>
          <w:szCs w:val="28"/>
        </w:rPr>
        <w:t>）</w:t>
      </w:r>
      <w:r>
        <w:rPr>
          <w:rFonts w:hint="eastAsia" w:ascii="仿宋" w:hAnsi="仿宋" w:eastAsia="仿宋" w:cs="仿宋"/>
          <w:b/>
          <w:bCs w:val="0"/>
          <w:sz w:val="28"/>
          <w:szCs w:val="28"/>
          <w:lang w:eastAsia="zh-Hans"/>
        </w:rPr>
        <w:t>质量验收</w:t>
      </w:r>
    </w:p>
    <w:p w14:paraId="5C049125">
      <w:pPr>
        <w:autoSpaceDE w:val="0"/>
        <w:autoSpaceDN w:val="0"/>
        <w:adjustRightInd w:val="0"/>
        <w:snapToGrid w:val="0"/>
        <w:spacing w:line="360" w:lineRule="auto"/>
        <w:ind w:firstLine="562" w:firstLineChars="200"/>
        <w:rPr>
          <w:rFonts w:ascii="仿宋" w:hAnsi="仿宋" w:eastAsia="仿宋" w:cs="仿宋"/>
          <w:bCs/>
          <w:sz w:val="28"/>
          <w:szCs w:val="28"/>
        </w:rPr>
      </w:pPr>
      <w:r>
        <w:rPr>
          <w:rFonts w:hint="eastAsia" w:ascii="仿宋" w:hAnsi="仿宋" w:eastAsia="仿宋" w:cs="仿宋"/>
          <w:b/>
          <w:sz w:val="28"/>
          <w:szCs w:val="28"/>
          <w:lang w:eastAsia="zh-Hans"/>
        </w:rPr>
        <w:t>乙方交货后</w:t>
      </w:r>
      <w:r>
        <w:rPr>
          <w:rFonts w:ascii="仿宋" w:hAnsi="仿宋" w:eastAsia="仿宋" w:cs="仿宋"/>
          <w:b/>
          <w:sz w:val="28"/>
          <w:szCs w:val="28"/>
          <w:lang w:eastAsia="zh-Hans"/>
        </w:rPr>
        <w:t>5</w:t>
      </w:r>
      <w:r>
        <w:rPr>
          <w:rFonts w:hint="eastAsia" w:ascii="仿宋" w:hAnsi="仿宋" w:eastAsia="仿宋" w:cs="仿宋"/>
          <w:b/>
          <w:sz w:val="28"/>
          <w:szCs w:val="28"/>
          <w:lang w:eastAsia="zh-Hans"/>
        </w:rPr>
        <w:t>日内进行质量验收，验收期内未提出异议的，视为质量无问题，验收通过。若乙方交付的货物存在缺陷或数量不符的</w:t>
      </w:r>
      <w:r>
        <w:rPr>
          <w:rFonts w:ascii="仿宋" w:hAnsi="仿宋" w:eastAsia="仿宋" w:cs="仿宋"/>
          <w:b/>
          <w:sz w:val="28"/>
          <w:szCs w:val="28"/>
          <w:lang w:eastAsia="zh-Hans"/>
        </w:rPr>
        <w:t>，</w:t>
      </w:r>
      <w:r>
        <w:rPr>
          <w:rFonts w:hint="eastAsia" w:ascii="仿宋" w:hAnsi="仿宋" w:eastAsia="仿宋" w:cs="仿宋"/>
          <w:b/>
          <w:sz w:val="28"/>
          <w:szCs w:val="28"/>
          <w:lang w:eastAsia="zh-Hans"/>
        </w:rPr>
        <w:t>甲方有权主张以下全部或者部分权利</w:t>
      </w:r>
      <w:r>
        <w:rPr>
          <w:rFonts w:ascii="仿宋" w:hAnsi="仿宋" w:eastAsia="仿宋" w:cs="仿宋"/>
          <w:b/>
          <w:sz w:val="28"/>
          <w:szCs w:val="28"/>
          <w:lang w:eastAsia="zh-Hans"/>
        </w:rPr>
        <w:t>。</w:t>
      </w:r>
    </w:p>
    <w:p w14:paraId="4C3BC73A">
      <w:pPr>
        <w:autoSpaceDE w:val="0"/>
        <w:autoSpaceDN w:val="0"/>
        <w:adjustRightInd w:val="0"/>
        <w:snapToGrid w:val="0"/>
        <w:spacing w:line="360" w:lineRule="auto"/>
        <w:ind w:firstLine="560" w:firstLineChars="200"/>
        <w:rPr>
          <w:rFonts w:ascii="仿宋" w:hAnsi="仿宋" w:eastAsia="仿宋" w:cs="仿宋"/>
          <w:bCs/>
          <w:sz w:val="28"/>
          <w:szCs w:val="28"/>
        </w:rPr>
      </w:pPr>
      <w:r>
        <w:rPr>
          <w:rFonts w:ascii="仿宋" w:hAnsi="仿宋" w:eastAsia="仿宋" w:cs="仿宋"/>
          <w:bCs/>
          <w:sz w:val="28"/>
          <w:szCs w:val="28"/>
        </w:rPr>
        <w:t>（1）拒绝收货，要求乙方重新发货。因此造成的损失和增加的费用由乙方承担。乙方拒绝退回货物的，甲方有权解除合同，</w:t>
      </w:r>
      <w:r>
        <w:rPr>
          <w:rFonts w:ascii="仿宋" w:hAnsi="仿宋" w:eastAsia="仿宋" w:cs="仿宋"/>
          <w:bCs/>
          <w:sz w:val="28"/>
          <w:szCs w:val="28"/>
          <w:lang w:eastAsia="zh-Hans"/>
        </w:rPr>
        <w:t>并要求乙方就甲方的损失承担相应赔偿责任。</w:t>
      </w:r>
    </w:p>
    <w:p w14:paraId="0E0029C9">
      <w:pPr>
        <w:autoSpaceDE w:val="0"/>
        <w:autoSpaceDN w:val="0"/>
        <w:adjustRightInd w:val="0"/>
        <w:snapToGrid w:val="0"/>
        <w:spacing w:line="360" w:lineRule="auto"/>
        <w:ind w:firstLine="560" w:firstLineChars="200"/>
        <w:rPr>
          <w:rFonts w:ascii="仿宋" w:hAnsi="仿宋" w:eastAsia="仿宋" w:cs="仿宋"/>
          <w:bCs/>
          <w:sz w:val="28"/>
          <w:szCs w:val="28"/>
        </w:rPr>
      </w:pPr>
      <w:r>
        <w:rPr>
          <w:rFonts w:ascii="仿宋" w:hAnsi="仿宋" w:eastAsia="仿宋" w:cs="仿宋"/>
          <w:bCs/>
          <w:sz w:val="28"/>
          <w:szCs w:val="28"/>
        </w:rPr>
        <w:t>（2）向第三方进行采购，因此导致甲方增加的费用由乙方承担。</w:t>
      </w:r>
    </w:p>
    <w:p w14:paraId="63067DCD">
      <w:pPr>
        <w:autoSpaceDE w:val="0"/>
        <w:autoSpaceDN w:val="0"/>
        <w:adjustRightInd w:val="0"/>
        <w:snapToGrid w:val="0"/>
        <w:spacing w:line="360" w:lineRule="auto"/>
        <w:ind w:firstLine="560" w:firstLineChars="200"/>
        <w:rPr>
          <w:rFonts w:ascii="仿宋" w:hAnsi="仿宋" w:eastAsia="仿宋" w:cs="仿宋"/>
          <w:bCs/>
          <w:sz w:val="28"/>
          <w:szCs w:val="28"/>
        </w:rPr>
      </w:pPr>
      <w:r>
        <w:rPr>
          <w:rFonts w:ascii="仿宋" w:hAnsi="仿宋" w:eastAsia="仿宋" w:cs="仿宋"/>
          <w:bCs/>
          <w:sz w:val="28"/>
          <w:szCs w:val="28"/>
        </w:rPr>
        <w:t>（3）采取补救措施（包括更换等），相关费用由乙方承担，经乙方更换后仍不符合甲方的要求，导致合同不能继续履行，甲方有权解除合同</w:t>
      </w:r>
      <w:r>
        <w:rPr>
          <w:rFonts w:hint="eastAsia" w:ascii="仿宋" w:hAnsi="仿宋" w:eastAsia="仿宋" w:cs="仿宋"/>
          <w:bCs/>
          <w:sz w:val="28"/>
          <w:szCs w:val="28"/>
        </w:rPr>
        <w:t>。</w:t>
      </w:r>
    </w:p>
    <w:p w14:paraId="162DB90E">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lang w:eastAsia="zh-Hans"/>
        </w:rPr>
        <w:t>关于</w:t>
      </w:r>
      <w:r>
        <w:rPr>
          <w:rFonts w:hint="eastAsia" w:ascii="仿宋" w:hAnsi="仿宋" w:eastAsia="仿宋" w:cs="仿宋"/>
          <w:bCs/>
          <w:sz w:val="28"/>
          <w:szCs w:val="28"/>
        </w:rPr>
        <w:t>缺陷的解释：是指货物具有下列情形之一：1.1不具备国家标准、行业标准、本合同约定的使用性能或者使用性能不符合商业惯例；1.2不符合以货物说明、实物样品等方式表明的质量状况；1.3不符合在货物或者在其包装上注明采用的货物标准；1.4不符合本合同或采购文件、谈判响应文件等约定的质量标准。</w:t>
      </w:r>
    </w:p>
    <w:p w14:paraId="3B38E2F4">
      <w:pPr>
        <w:widowControl/>
        <w:autoSpaceDE w:val="0"/>
        <w:autoSpaceDN w:val="0"/>
        <w:adjustRightInd w:val="0"/>
        <w:snapToGrid w:val="0"/>
        <w:spacing w:line="360" w:lineRule="auto"/>
        <w:ind w:firstLine="562" w:firstLineChars="200"/>
        <w:rPr>
          <w:rFonts w:ascii="仿宋" w:hAnsi="仿宋" w:eastAsia="仿宋" w:cs="仿宋"/>
          <w:b/>
          <w:sz w:val="28"/>
          <w:szCs w:val="28"/>
          <w:lang w:eastAsia="zh-Hans"/>
        </w:rPr>
      </w:pPr>
      <w:r>
        <w:rPr>
          <w:rFonts w:hint="eastAsia" w:ascii="仿宋" w:hAnsi="仿宋" w:eastAsia="仿宋" w:cs="仿宋"/>
          <w:b/>
          <w:sz w:val="28"/>
          <w:szCs w:val="28"/>
          <w:lang w:eastAsia="zh-Hans"/>
        </w:rPr>
        <w:t>八、保密事项</w:t>
      </w:r>
    </w:p>
    <w:p w14:paraId="0A4925E1">
      <w:pPr>
        <w:autoSpaceDE w:val="0"/>
        <w:autoSpaceDN w:val="0"/>
        <w:adjustRightInd w:val="0"/>
        <w:snapToGrid w:val="0"/>
        <w:spacing w:line="360" w:lineRule="auto"/>
        <w:ind w:firstLine="560" w:firstLineChars="200"/>
        <w:rPr>
          <w:rFonts w:ascii="仿宋" w:hAnsi="仿宋" w:eastAsia="仿宋" w:cs="仿宋"/>
          <w:bCs/>
          <w:sz w:val="28"/>
          <w:szCs w:val="28"/>
          <w:lang w:eastAsia="zh-Hans"/>
        </w:rPr>
      </w:pPr>
      <w:r>
        <w:rPr>
          <w:rFonts w:hint="eastAsia" w:ascii="仿宋" w:hAnsi="仿宋" w:eastAsia="仿宋" w:cs="仿宋"/>
          <w:bCs/>
          <w:sz w:val="28"/>
          <w:szCs w:val="28"/>
        </w:rPr>
        <w:t>1.</w:t>
      </w:r>
      <w:r>
        <w:rPr>
          <w:rFonts w:hint="eastAsia" w:ascii="仿宋" w:hAnsi="仿宋" w:eastAsia="仿宋" w:cs="仿宋"/>
          <w:bCs/>
          <w:sz w:val="28"/>
          <w:szCs w:val="28"/>
          <w:lang w:eastAsia="zh-Hans"/>
        </w:rPr>
        <w:t>除了乙方工作人员以及其他与本项目相关人员以外，在未经甲方同意的情况下，乙方不得将本合同以及</w:t>
      </w:r>
      <w:r>
        <w:rPr>
          <w:rFonts w:hint="eastAsia" w:ascii="仿宋" w:hAnsi="仿宋" w:eastAsia="仿宋" w:cs="仿宋"/>
          <w:bCs/>
          <w:sz w:val="28"/>
          <w:szCs w:val="28"/>
        </w:rPr>
        <w:t>其他与本</w:t>
      </w:r>
      <w:r>
        <w:rPr>
          <w:rFonts w:hint="eastAsia" w:ascii="仿宋" w:hAnsi="仿宋" w:eastAsia="仿宋" w:cs="仿宋"/>
          <w:bCs/>
          <w:sz w:val="28"/>
          <w:szCs w:val="28"/>
          <w:lang w:eastAsia="zh-Hans"/>
        </w:rPr>
        <w:t>合同</w:t>
      </w:r>
      <w:r>
        <w:rPr>
          <w:rFonts w:hint="eastAsia" w:ascii="仿宋" w:hAnsi="仿宋" w:eastAsia="仿宋" w:cs="仿宋"/>
          <w:bCs/>
          <w:sz w:val="28"/>
          <w:szCs w:val="28"/>
        </w:rPr>
        <w:t>相关的一切</w:t>
      </w:r>
      <w:r>
        <w:rPr>
          <w:rFonts w:hint="eastAsia" w:ascii="仿宋" w:hAnsi="仿宋" w:eastAsia="仿宋" w:cs="仿宋"/>
          <w:bCs/>
          <w:sz w:val="28"/>
          <w:szCs w:val="28"/>
          <w:lang w:eastAsia="zh-Hans"/>
        </w:rPr>
        <w:t>资料透露给其他任何人员。</w:t>
      </w:r>
      <w:r>
        <w:rPr>
          <w:rFonts w:ascii="仿宋" w:hAnsi="仿宋" w:eastAsia="仿宋" w:cs="仿宋"/>
          <w:bCs/>
          <w:sz w:val="28"/>
          <w:szCs w:val="28"/>
          <w:lang w:eastAsia="zh-Hans"/>
        </w:rPr>
        <w:t>乙方</w:t>
      </w:r>
      <w:r>
        <w:rPr>
          <w:rFonts w:hint="eastAsia" w:ascii="仿宋" w:hAnsi="仿宋" w:eastAsia="仿宋" w:cs="仿宋"/>
          <w:bCs/>
          <w:sz w:val="28"/>
          <w:szCs w:val="28"/>
          <w:lang w:eastAsia="zh-Hans"/>
        </w:rPr>
        <w:t>须在对外保密的前提下，对其工作人员披露有关信息，所提供的信息仅限于</w:t>
      </w:r>
      <w:r>
        <w:rPr>
          <w:rFonts w:hint="eastAsia" w:ascii="仿宋" w:hAnsi="仿宋" w:eastAsia="仿宋" w:cs="仿宋"/>
          <w:bCs/>
          <w:sz w:val="28"/>
          <w:szCs w:val="28"/>
        </w:rPr>
        <w:t>履行</w:t>
      </w:r>
      <w:r>
        <w:rPr>
          <w:rFonts w:hint="eastAsia" w:ascii="仿宋" w:hAnsi="仿宋" w:eastAsia="仿宋" w:cs="仿宋"/>
          <w:bCs/>
          <w:sz w:val="28"/>
          <w:szCs w:val="28"/>
          <w:lang w:eastAsia="zh-Hans"/>
        </w:rPr>
        <w:t>合同必不可少的范围内。</w:t>
      </w:r>
    </w:p>
    <w:p w14:paraId="16E26D24">
      <w:pPr>
        <w:autoSpaceDE w:val="0"/>
        <w:autoSpaceDN w:val="0"/>
        <w:adjustRightInd w:val="0"/>
        <w:snapToGrid w:val="0"/>
        <w:spacing w:line="360" w:lineRule="auto"/>
        <w:ind w:firstLine="560" w:firstLineChars="200"/>
        <w:rPr>
          <w:rFonts w:ascii="仿宋" w:hAnsi="仿宋" w:eastAsia="仿宋" w:cs="仿宋"/>
          <w:bCs/>
          <w:sz w:val="28"/>
          <w:szCs w:val="28"/>
          <w:lang w:eastAsia="zh-Hans"/>
        </w:rPr>
      </w:pPr>
      <w:r>
        <w:rPr>
          <w:rFonts w:hint="eastAsia" w:ascii="仿宋" w:hAnsi="仿宋" w:eastAsia="仿宋" w:cs="仿宋"/>
          <w:bCs/>
          <w:sz w:val="28"/>
          <w:szCs w:val="28"/>
        </w:rPr>
        <w:t>2.</w:t>
      </w:r>
      <w:r>
        <w:rPr>
          <w:rFonts w:hint="eastAsia" w:ascii="仿宋" w:hAnsi="仿宋" w:eastAsia="仿宋" w:cs="仿宋"/>
          <w:bCs/>
          <w:sz w:val="28"/>
          <w:szCs w:val="28"/>
          <w:lang w:eastAsia="zh-Hans"/>
        </w:rPr>
        <w:t>除已被公众、双方的专业顾问（如律师）等知悉或根据政府、法院要求应当披露的信息之外，甲、乙双方同意对本合同之条款内容负有保密义务。</w:t>
      </w:r>
    </w:p>
    <w:p w14:paraId="33A1A30F">
      <w:pPr>
        <w:autoSpaceDE w:val="0"/>
        <w:autoSpaceDN w:val="0"/>
        <w:adjustRightInd w:val="0"/>
        <w:snapToGrid w:val="0"/>
        <w:spacing w:line="360" w:lineRule="auto"/>
        <w:ind w:firstLine="560" w:firstLineChars="200"/>
        <w:rPr>
          <w:rFonts w:ascii="仿宋" w:hAnsi="仿宋" w:eastAsia="仿宋" w:cs="仿宋"/>
          <w:bCs/>
          <w:sz w:val="28"/>
          <w:szCs w:val="28"/>
          <w:lang w:eastAsia="zh-Hans"/>
        </w:rPr>
      </w:pPr>
      <w:r>
        <w:rPr>
          <w:rFonts w:hint="eastAsia" w:ascii="仿宋" w:hAnsi="仿宋" w:eastAsia="仿宋" w:cs="仿宋"/>
          <w:bCs/>
          <w:sz w:val="28"/>
          <w:szCs w:val="28"/>
        </w:rPr>
        <w:t>3.</w:t>
      </w:r>
      <w:r>
        <w:rPr>
          <w:rFonts w:hint="eastAsia" w:ascii="仿宋" w:hAnsi="仿宋" w:eastAsia="仿宋" w:cs="仿宋"/>
          <w:bCs/>
          <w:sz w:val="28"/>
          <w:szCs w:val="28"/>
          <w:lang w:eastAsia="zh-Hans"/>
        </w:rPr>
        <w:t>双方保证对本合同项下全部约定及双方在讨论、洽谈、签署、</w:t>
      </w:r>
      <w:r>
        <w:rPr>
          <w:rFonts w:hint="eastAsia" w:ascii="仿宋" w:hAnsi="仿宋" w:eastAsia="仿宋" w:cs="仿宋"/>
          <w:bCs/>
          <w:sz w:val="28"/>
          <w:szCs w:val="28"/>
        </w:rPr>
        <w:t>履行</w:t>
      </w:r>
      <w:r>
        <w:rPr>
          <w:rFonts w:hint="eastAsia" w:ascii="仿宋" w:hAnsi="仿宋" w:eastAsia="仿宋" w:cs="仿宋"/>
          <w:bCs/>
          <w:sz w:val="28"/>
          <w:szCs w:val="28"/>
          <w:lang w:eastAsia="zh-Hans"/>
        </w:rPr>
        <w:t>本合同过程中所获悉的属于对方且无法自公开渠道获得的文件及资料予以保密，不得向其他人披露或泄露该商业秘密的全部或部分内容。</w:t>
      </w:r>
    </w:p>
    <w:p w14:paraId="55FBDA31">
      <w:pPr>
        <w:widowControl/>
        <w:autoSpaceDE w:val="0"/>
        <w:autoSpaceDN w:val="0"/>
        <w:adjustRightInd w:val="0"/>
        <w:snapToGrid w:val="0"/>
        <w:spacing w:line="360" w:lineRule="auto"/>
        <w:ind w:firstLine="560" w:firstLineChars="200"/>
        <w:rPr>
          <w:rFonts w:ascii="仿宋" w:hAnsi="仿宋" w:eastAsia="仿宋" w:cs="仿宋"/>
          <w:b w:val="0"/>
          <w:bCs/>
          <w:sz w:val="28"/>
          <w:szCs w:val="28"/>
          <w:lang w:eastAsia="zh-Hans"/>
        </w:rPr>
      </w:pPr>
      <w:r>
        <w:rPr>
          <w:rFonts w:hint="eastAsia" w:ascii="仿宋" w:hAnsi="仿宋" w:eastAsia="仿宋" w:cs="仿宋"/>
          <w:bCs/>
          <w:sz w:val="28"/>
          <w:szCs w:val="28"/>
        </w:rPr>
        <w:t>4.</w:t>
      </w:r>
      <w:r>
        <w:rPr>
          <w:rFonts w:hint="eastAsia" w:ascii="仿宋" w:hAnsi="仿宋" w:eastAsia="仿宋" w:cs="仿宋"/>
          <w:bCs/>
          <w:sz w:val="28"/>
          <w:szCs w:val="28"/>
          <w:lang w:eastAsia="zh-Hans"/>
        </w:rPr>
        <w:t>本条款为独立条款，不因本合同权利义务的终止而无效。</w:t>
      </w:r>
    </w:p>
    <w:p w14:paraId="5C691E68">
      <w:pPr>
        <w:autoSpaceDE w:val="0"/>
        <w:autoSpaceDN w:val="0"/>
        <w:adjustRightInd w:val="0"/>
        <w:snapToGrid w:val="0"/>
        <w:spacing w:line="360" w:lineRule="auto"/>
        <w:ind w:firstLine="562" w:firstLineChars="200"/>
        <w:rPr>
          <w:rFonts w:ascii="仿宋" w:hAnsi="仿宋" w:eastAsia="仿宋" w:cs="仿宋"/>
          <w:b/>
          <w:bCs w:val="0"/>
          <w:sz w:val="28"/>
          <w:szCs w:val="28"/>
        </w:rPr>
      </w:pPr>
      <w:r>
        <w:rPr>
          <w:rFonts w:hint="eastAsia" w:ascii="仿宋" w:hAnsi="仿宋" w:eastAsia="仿宋" w:cs="仿宋"/>
          <w:b/>
          <w:sz w:val="28"/>
          <w:szCs w:val="28"/>
        </w:rPr>
        <w:t>九</w:t>
      </w:r>
      <w:r>
        <w:rPr>
          <w:rFonts w:hint="eastAsia" w:ascii="仿宋" w:hAnsi="仿宋" w:eastAsia="仿宋" w:cs="仿宋"/>
          <w:b/>
          <w:bCs w:val="0"/>
          <w:sz w:val="28"/>
          <w:szCs w:val="28"/>
        </w:rPr>
        <w:t>、违约责任</w:t>
      </w:r>
    </w:p>
    <w:p w14:paraId="3E3F71F5">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1.合同一经签订，甲乙双方均不得擅自变更、中止或者终止合同。</w:t>
      </w:r>
    </w:p>
    <w:p w14:paraId="65E31059">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2.如乙方事先未征得甲方同意而单方面延迟交货期,甲方有权在乙方迟延交货</w:t>
      </w:r>
      <w:r>
        <w:rPr>
          <w:rFonts w:hint="eastAsia" w:ascii="仿宋" w:hAnsi="仿宋" w:eastAsia="仿宋" w:cs="仿宋"/>
          <w:bCs/>
          <w:sz w:val="28"/>
          <w:szCs w:val="28"/>
          <w:u w:val="single"/>
        </w:rPr>
        <w:t xml:space="preserve">  30 </w:t>
      </w:r>
      <w:r>
        <w:rPr>
          <w:rFonts w:hint="eastAsia" w:ascii="仿宋" w:hAnsi="仿宋" w:eastAsia="仿宋" w:cs="仿宋"/>
          <w:bCs/>
          <w:sz w:val="28"/>
          <w:szCs w:val="28"/>
        </w:rPr>
        <w:t>日后解除合同。</w:t>
      </w:r>
    </w:p>
    <w:p w14:paraId="14959EB6">
      <w:pPr>
        <w:widowControl/>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3.乙方在履行合同过程中,如果遇到可能妨碍按时交货的情况,应及时以书面形式将</w:t>
      </w:r>
      <w:r>
        <w:rPr>
          <w:rFonts w:hint="eastAsia" w:ascii="仿宋" w:hAnsi="仿宋" w:eastAsia="仿宋" w:cs="仿宋"/>
          <w:bCs/>
          <w:sz w:val="28"/>
          <w:szCs w:val="28"/>
          <w:lang w:eastAsia="zh-Hans"/>
        </w:rPr>
        <w:t>拖延</w:t>
      </w:r>
      <w:r>
        <w:rPr>
          <w:rFonts w:hint="eastAsia" w:ascii="仿宋" w:hAnsi="仿宋" w:eastAsia="仿宋" w:cs="仿宋"/>
          <w:bCs/>
          <w:sz w:val="28"/>
          <w:szCs w:val="28"/>
        </w:rPr>
        <w:t>的事实,可能拖延的期限和理由通知甲方,甲方在收到乙方的通知后，应尽快对情况进行评价,酌情延长交货时间。</w:t>
      </w:r>
    </w:p>
    <w:p w14:paraId="0B9D2DAB">
      <w:pPr>
        <w:tabs>
          <w:tab w:val="center" w:pos="4153"/>
          <w:tab w:val="right" w:pos="8306"/>
        </w:tabs>
        <w:autoSpaceDE w:val="0"/>
        <w:autoSpaceDN w:val="0"/>
        <w:adjustRightInd w:val="0"/>
        <w:spacing w:line="360" w:lineRule="auto"/>
        <w:ind w:firstLine="560" w:firstLineChars="200"/>
        <w:rPr>
          <w:rFonts w:ascii="仿宋" w:hAnsi="仿宋" w:eastAsia="仿宋" w:cs="仿宋"/>
          <w:bCs/>
          <w:sz w:val="28"/>
          <w:szCs w:val="28"/>
          <w:lang w:eastAsia="zh-Hans"/>
        </w:rPr>
      </w:pPr>
      <w:r>
        <w:rPr>
          <w:rFonts w:hint="eastAsia" w:ascii="仿宋" w:hAnsi="仿宋" w:eastAsia="仿宋" w:cs="仿宋"/>
          <w:bCs/>
          <w:sz w:val="28"/>
          <w:szCs w:val="28"/>
          <w:lang w:eastAsia="zh-Hans"/>
        </w:rPr>
        <w:t>如乙方事先未征得甲方同意，并未得到甲方的谅解而单方面延迟交货期</w:t>
      </w:r>
      <w:r>
        <w:rPr>
          <w:rFonts w:ascii="仿宋" w:hAnsi="仿宋" w:eastAsia="仿宋" w:cs="仿宋"/>
          <w:bCs/>
          <w:sz w:val="28"/>
          <w:szCs w:val="28"/>
          <w:lang w:eastAsia="zh-Hans"/>
        </w:rPr>
        <w:t>，</w:t>
      </w:r>
      <w:r>
        <w:rPr>
          <w:rFonts w:hint="eastAsia" w:ascii="仿宋" w:hAnsi="仿宋" w:eastAsia="仿宋" w:cs="仿宋"/>
          <w:bCs/>
          <w:sz w:val="28"/>
          <w:szCs w:val="28"/>
        </w:rPr>
        <w:t>甲方</w:t>
      </w:r>
      <w:r>
        <w:rPr>
          <w:rFonts w:hint="eastAsia" w:ascii="仿宋" w:hAnsi="仿宋" w:eastAsia="仿宋" w:cs="仿宋"/>
          <w:bCs/>
          <w:sz w:val="28"/>
          <w:szCs w:val="28"/>
          <w:lang w:eastAsia="zh-Hans"/>
        </w:rPr>
        <w:t>有权终止合同</w:t>
      </w:r>
      <w:r>
        <w:rPr>
          <w:rFonts w:hint="eastAsia" w:ascii="仿宋" w:hAnsi="仿宋" w:eastAsia="仿宋" w:cs="仿宋"/>
          <w:bCs/>
          <w:sz w:val="28"/>
          <w:szCs w:val="28"/>
        </w:rPr>
        <w:t>。</w:t>
      </w:r>
    </w:p>
    <w:p w14:paraId="20F839C9">
      <w:pPr>
        <w:autoSpaceDE w:val="0"/>
        <w:autoSpaceDN w:val="0"/>
        <w:adjustRightInd w:val="0"/>
        <w:snapToGrid w:val="0"/>
        <w:spacing w:line="360" w:lineRule="auto"/>
        <w:ind w:firstLine="560" w:firstLineChars="200"/>
        <w:rPr>
          <w:rFonts w:ascii="仿宋" w:hAnsi="仿宋" w:eastAsia="仿宋" w:cs="仿宋"/>
          <w:bCs/>
          <w:sz w:val="28"/>
          <w:szCs w:val="28"/>
        </w:rPr>
      </w:pPr>
      <w:r>
        <w:rPr>
          <w:rFonts w:ascii="仿宋" w:hAnsi="仿宋" w:eastAsia="仿宋" w:cs="仿宋"/>
          <w:bCs/>
          <w:sz w:val="28"/>
          <w:szCs w:val="28"/>
          <w:lang w:eastAsia="zh-Hans"/>
        </w:rPr>
        <w:t>4.</w:t>
      </w:r>
      <w:r>
        <w:rPr>
          <w:rFonts w:hint="eastAsia" w:ascii="仿宋" w:hAnsi="仿宋" w:eastAsia="仿宋" w:cs="仿宋"/>
          <w:bCs/>
          <w:sz w:val="28"/>
          <w:szCs w:val="28"/>
          <w:lang w:eastAsia="zh-Hans"/>
        </w:rPr>
        <w:t>依据《中华人</w:t>
      </w:r>
      <w:r>
        <w:rPr>
          <w:rFonts w:hint="eastAsia" w:ascii="仿宋" w:hAnsi="仿宋" w:eastAsia="仿宋" w:cs="仿宋"/>
          <w:bCs/>
          <w:sz w:val="28"/>
          <w:szCs w:val="28"/>
        </w:rPr>
        <w:t>民共和国民法典》《中华人民共和国政府采购法》的相关条款和本合同约定，</w:t>
      </w:r>
      <w:r>
        <w:rPr>
          <w:rFonts w:hint="eastAsia" w:ascii="仿宋" w:hAnsi="仿宋" w:eastAsia="仿宋" w:cs="仿宋"/>
          <w:bCs/>
          <w:sz w:val="28"/>
          <w:szCs w:val="28"/>
          <w:lang w:eastAsia="zh-CN"/>
        </w:rPr>
        <w:t>乙方</w:t>
      </w:r>
      <w:r>
        <w:rPr>
          <w:rFonts w:hint="eastAsia" w:ascii="仿宋" w:hAnsi="仿宋" w:eastAsia="仿宋" w:cs="仿宋"/>
          <w:bCs/>
          <w:sz w:val="28"/>
          <w:szCs w:val="28"/>
        </w:rPr>
        <w:t>未全面履行合同义务或者发生违约</w:t>
      </w:r>
      <w:r>
        <w:rPr>
          <w:rFonts w:hint="eastAsia" w:ascii="仿宋" w:hAnsi="仿宋" w:eastAsia="仿宋" w:cs="仿宋"/>
          <w:bCs/>
          <w:sz w:val="28"/>
          <w:szCs w:val="28"/>
          <w:lang w:eastAsia="zh-CN"/>
        </w:rPr>
        <w:t>行为</w:t>
      </w:r>
      <w:r>
        <w:rPr>
          <w:rFonts w:hint="eastAsia" w:ascii="仿宋" w:hAnsi="仿宋" w:eastAsia="仿宋" w:cs="仿宋"/>
          <w:bCs/>
          <w:sz w:val="28"/>
          <w:szCs w:val="28"/>
        </w:rPr>
        <w:t>给甲方造成损失的，甲方有权解除合同。</w:t>
      </w:r>
      <w:r>
        <w:rPr>
          <w:rFonts w:ascii="仿宋" w:hAnsi="仿宋" w:eastAsia="仿宋" w:cs="仿宋"/>
          <w:bCs/>
          <w:sz w:val="28"/>
          <w:szCs w:val="28"/>
        </w:rPr>
        <w:t xml:space="preserve"> </w:t>
      </w:r>
    </w:p>
    <w:p w14:paraId="743AD5B9">
      <w:pPr>
        <w:autoSpaceDE w:val="0"/>
        <w:autoSpaceDN w:val="0"/>
        <w:adjustRightInd w:val="0"/>
        <w:snapToGrid w:val="0"/>
        <w:spacing w:line="360" w:lineRule="auto"/>
        <w:ind w:firstLine="562" w:firstLineChars="200"/>
        <w:rPr>
          <w:rFonts w:ascii="仿宋" w:hAnsi="仿宋" w:eastAsia="仿宋" w:cs="仿宋"/>
          <w:bCs/>
          <w:sz w:val="28"/>
          <w:szCs w:val="28"/>
        </w:rPr>
      </w:pPr>
      <w:r>
        <w:rPr>
          <w:rFonts w:hint="eastAsia" w:ascii="仿宋" w:hAnsi="仿宋" w:eastAsia="仿宋" w:cs="仿宋"/>
          <w:b/>
          <w:sz w:val="28"/>
          <w:szCs w:val="28"/>
        </w:rPr>
        <w:t>十、不可抗力</w:t>
      </w:r>
    </w:p>
    <w:p w14:paraId="1A6B981F">
      <w:pPr>
        <w:widowControl/>
        <w:autoSpaceDE w:val="0"/>
        <w:autoSpaceDN w:val="0"/>
        <w:adjustRightInd w:val="0"/>
        <w:snapToGrid w:val="0"/>
        <w:spacing w:line="360" w:lineRule="auto"/>
        <w:ind w:firstLine="560" w:firstLineChars="200"/>
        <w:rPr>
          <w:rFonts w:ascii="仿宋" w:hAnsi="仿宋" w:eastAsia="仿宋" w:cs="仿宋"/>
          <w:bCs/>
          <w:sz w:val="28"/>
          <w:szCs w:val="28"/>
        </w:rPr>
      </w:pPr>
      <w:r>
        <w:rPr>
          <w:rFonts w:ascii="仿宋" w:hAnsi="仿宋" w:eastAsia="仿宋" w:cs="仿宋"/>
          <w:bCs/>
          <w:sz w:val="28"/>
          <w:szCs w:val="28"/>
        </w:rPr>
        <w:t>1</w:t>
      </w:r>
      <w:r>
        <w:rPr>
          <w:rFonts w:hint="eastAsia" w:ascii="仿宋" w:hAnsi="仿宋" w:eastAsia="仿宋" w:cs="仿宋"/>
          <w:bCs/>
          <w:sz w:val="28"/>
          <w:szCs w:val="28"/>
        </w:rPr>
        <w:t>.甲乙双方任何一方由于受不可抗力事件的影响而不能履行合同时，履行合同的期限应予以延长，其延长的期限应相当于事件所影响的时间。</w:t>
      </w:r>
    </w:p>
    <w:p w14:paraId="578A13D9">
      <w:pPr>
        <w:widowControl/>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不可抗力事件系指买卖双方在缔结合同时所不能预见、不能避免且不能克服的事件，诸如战争、</w:t>
      </w:r>
      <w:r>
        <w:rPr>
          <w:rFonts w:hint="eastAsia" w:ascii="仿宋" w:hAnsi="仿宋" w:eastAsia="仿宋" w:cs="仿宋"/>
          <w:bCs/>
          <w:sz w:val="28"/>
          <w:szCs w:val="28"/>
          <w:lang w:eastAsia="zh-CN"/>
        </w:rPr>
        <w:t>疫情</w:t>
      </w:r>
      <w:r>
        <w:rPr>
          <w:rFonts w:ascii="仿宋" w:hAnsi="仿宋" w:eastAsia="仿宋" w:cs="仿宋"/>
          <w:bCs/>
          <w:sz w:val="28"/>
          <w:szCs w:val="28"/>
          <w:lang w:eastAsia="zh-CN"/>
        </w:rPr>
        <w:t>、</w:t>
      </w:r>
      <w:r>
        <w:rPr>
          <w:rFonts w:hint="eastAsia" w:ascii="仿宋" w:hAnsi="仿宋" w:eastAsia="仿宋" w:cs="仿宋"/>
          <w:bCs/>
          <w:sz w:val="28"/>
          <w:szCs w:val="28"/>
        </w:rPr>
        <w:t>严重火灾、洪水、台风、地震等。</w:t>
      </w:r>
    </w:p>
    <w:p w14:paraId="2E7D6580">
      <w:pPr>
        <w:widowControl/>
        <w:autoSpaceDE w:val="0"/>
        <w:autoSpaceDN w:val="0"/>
        <w:adjustRightInd w:val="0"/>
        <w:snapToGrid w:val="0"/>
        <w:spacing w:line="360" w:lineRule="auto"/>
        <w:ind w:firstLine="560" w:firstLineChars="200"/>
        <w:rPr>
          <w:rFonts w:ascii="宋体" w:hAnsi="宋体" w:cs="宋体"/>
          <w:szCs w:val="32"/>
        </w:rPr>
      </w:pPr>
      <w:r>
        <w:rPr>
          <w:rFonts w:hint="eastAsia" w:ascii="仿宋" w:hAnsi="仿宋" w:eastAsia="仿宋" w:cs="仿宋"/>
          <w:bCs/>
          <w:sz w:val="28"/>
          <w:szCs w:val="28"/>
        </w:rPr>
        <w:t>2.受阻一方应在不可抗力事件发生后尽快用电话、邮件等方式通知对方，并于事件发生后</w:t>
      </w:r>
      <w:r>
        <w:rPr>
          <w:rFonts w:ascii="仿宋" w:hAnsi="仿宋" w:eastAsia="仿宋" w:cs="仿宋"/>
          <w:bCs/>
          <w:sz w:val="28"/>
          <w:szCs w:val="28"/>
        </w:rPr>
        <w:t>14天内将有关部门出具的证明文件</w:t>
      </w:r>
      <w:r>
        <w:rPr>
          <w:rFonts w:hint="eastAsia" w:ascii="仿宋" w:hAnsi="仿宋" w:eastAsia="仿宋" w:cs="仿宋"/>
          <w:bCs/>
          <w:sz w:val="28"/>
          <w:szCs w:val="28"/>
          <w:lang w:eastAsia="zh-CN"/>
        </w:rPr>
        <w:t>邮</w:t>
      </w:r>
      <w:r>
        <w:rPr>
          <w:rFonts w:hint="eastAsia" w:ascii="仿宋" w:hAnsi="仿宋" w:eastAsia="仿宋" w:cs="仿宋"/>
          <w:bCs/>
          <w:sz w:val="28"/>
          <w:szCs w:val="28"/>
        </w:rPr>
        <w:t>寄给对方审阅确认。</w:t>
      </w:r>
      <w:r>
        <w:rPr>
          <w:rFonts w:hint="eastAsia" w:ascii="仿宋" w:hAnsi="仿宋" w:eastAsia="仿宋" w:cs="仿宋"/>
          <w:bCs/>
          <w:sz w:val="28"/>
          <w:szCs w:val="28"/>
          <w:lang w:eastAsia="zh-CN"/>
        </w:rPr>
        <w:t>若</w:t>
      </w:r>
      <w:r>
        <w:rPr>
          <w:rFonts w:hint="eastAsia" w:ascii="仿宋" w:hAnsi="仿宋" w:eastAsia="仿宋" w:cs="仿宋"/>
          <w:bCs/>
          <w:sz w:val="28"/>
          <w:szCs w:val="28"/>
        </w:rPr>
        <w:t>不可抗力事件的影响持续</w:t>
      </w:r>
      <w:r>
        <w:rPr>
          <w:rFonts w:ascii="仿宋" w:hAnsi="仿宋" w:eastAsia="仿宋" w:cs="仿宋"/>
          <w:bCs/>
          <w:sz w:val="28"/>
          <w:szCs w:val="28"/>
        </w:rPr>
        <w:t>120天以上，</w:t>
      </w:r>
      <w:r>
        <w:rPr>
          <w:rFonts w:hint="eastAsia" w:ascii="仿宋" w:hAnsi="仿宋" w:eastAsia="仿宋" w:cs="仿宋"/>
          <w:bCs/>
          <w:sz w:val="28"/>
          <w:szCs w:val="28"/>
        </w:rPr>
        <w:t>双方应通过友好协商的方式，在合理的时间</w:t>
      </w:r>
      <w:r>
        <w:rPr>
          <w:rFonts w:hint="eastAsia" w:ascii="仿宋" w:hAnsi="仿宋" w:eastAsia="仿宋" w:cs="仿宋"/>
          <w:bCs/>
          <w:sz w:val="28"/>
          <w:szCs w:val="28"/>
          <w:lang w:eastAsia="zh-CN"/>
        </w:rPr>
        <w:t>就</w:t>
      </w:r>
      <w:r>
        <w:rPr>
          <w:rFonts w:hint="eastAsia" w:ascii="仿宋" w:hAnsi="仿宋" w:eastAsia="仿宋" w:cs="仿宋"/>
          <w:bCs/>
          <w:sz w:val="28"/>
          <w:szCs w:val="28"/>
        </w:rPr>
        <w:t>进一步履行合同的</w:t>
      </w:r>
      <w:r>
        <w:rPr>
          <w:rFonts w:hint="eastAsia" w:ascii="仿宋" w:hAnsi="仿宋" w:eastAsia="仿宋" w:cs="仿宋"/>
          <w:bCs/>
          <w:sz w:val="28"/>
          <w:szCs w:val="28"/>
          <w:lang w:eastAsia="zh-CN"/>
        </w:rPr>
        <w:t>事宜签订补充</w:t>
      </w:r>
      <w:r>
        <w:rPr>
          <w:rFonts w:hint="eastAsia" w:ascii="仿宋" w:hAnsi="仿宋" w:eastAsia="仿宋" w:cs="仿宋"/>
          <w:bCs/>
          <w:sz w:val="28"/>
          <w:szCs w:val="28"/>
        </w:rPr>
        <w:t>协议。</w:t>
      </w:r>
    </w:p>
    <w:p w14:paraId="25CF3431">
      <w:pPr>
        <w:autoSpaceDE w:val="0"/>
        <w:autoSpaceDN w:val="0"/>
        <w:adjustRightInd w:val="0"/>
        <w:snapToGrid w:val="0"/>
        <w:spacing w:line="360" w:lineRule="auto"/>
        <w:ind w:firstLine="562" w:firstLineChars="200"/>
        <w:rPr>
          <w:rFonts w:ascii="仿宋" w:hAnsi="仿宋" w:eastAsia="仿宋" w:cs="仿宋"/>
          <w:b/>
          <w:bCs w:val="0"/>
          <w:sz w:val="28"/>
          <w:szCs w:val="28"/>
        </w:rPr>
      </w:pPr>
      <w:r>
        <w:rPr>
          <w:rFonts w:hint="eastAsia" w:ascii="仿宋" w:hAnsi="仿宋" w:eastAsia="仿宋" w:cs="仿宋"/>
          <w:b/>
          <w:sz w:val="28"/>
          <w:szCs w:val="28"/>
        </w:rPr>
        <w:t>十一</w:t>
      </w:r>
      <w:r>
        <w:rPr>
          <w:rFonts w:hint="eastAsia" w:ascii="仿宋" w:hAnsi="仿宋" w:eastAsia="仿宋" w:cs="仿宋"/>
          <w:b/>
          <w:bCs w:val="0"/>
          <w:sz w:val="28"/>
          <w:szCs w:val="28"/>
        </w:rPr>
        <w:t>、合同争议的解决</w:t>
      </w:r>
    </w:p>
    <w:p w14:paraId="1CBECA1D">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合同在履行过程中发生的一切争议，当事人双方应协商解决，协商达不成一致时，</w:t>
      </w:r>
      <w:r>
        <w:rPr>
          <w:rFonts w:hint="eastAsia" w:ascii="仿宋" w:hAnsi="仿宋" w:eastAsia="仿宋" w:cs="仿宋"/>
          <w:bCs/>
          <w:sz w:val="28"/>
          <w:szCs w:val="28"/>
          <w:lang w:eastAsia="zh-Hans"/>
        </w:rPr>
        <w:t>任何一方均有权</w:t>
      </w:r>
      <w:r>
        <w:rPr>
          <w:rFonts w:hint="eastAsia" w:ascii="仿宋" w:hAnsi="仿宋" w:eastAsia="仿宋" w:cs="仿宋"/>
          <w:bCs/>
          <w:sz w:val="28"/>
          <w:szCs w:val="28"/>
        </w:rPr>
        <w:t>向甲方住所地有管辖权的人民法院提请诉讼。</w:t>
      </w:r>
    </w:p>
    <w:p w14:paraId="7E465FD1">
      <w:pPr>
        <w:autoSpaceDE w:val="0"/>
        <w:autoSpaceDN w:val="0"/>
        <w:adjustRightInd w:val="0"/>
        <w:snapToGrid w:val="0"/>
        <w:spacing w:line="360" w:lineRule="auto"/>
        <w:ind w:firstLine="562" w:firstLineChars="200"/>
        <w:rPr>
          <w:rFonts w:ascii="仿宋" w:hAnsi="仿宋" w:eastAsia="仿宋" w:cs="仿宋"/>
          <w:bCs/>
          <w:sz w:val="28"/>
          <w:szCs w:val="28"/>
        </w:rPr>
      </w:pPr>
      <w:r>
        <w:rPr>
          <w:rFonts w:hint="eastAsia" w:ascii="仿宋" w:hAnsi="仿宋" w:eastAsia="仿宋" w:cs="仿宋"/>
          <w:b/>
          <w:bCs w:val="0"/>
          <w:sz w:val="28"/>
          <w:szCs w:val="28"/>
        </w:rPr>
        <w:t>十</w:t>
      </w:r>
      <w:r>
        <w:rPr>
          <w:rFonts w:hint="eastAsia" w:ascii="仿宋" w:hAnsi="仿宋" w:eastAsia="仿宋" w:cs="仿宋"/>
          <w:b/>
          <w:sz w:val="28"/>
          <w:szCs w:val="28"/>
        </w:rPr>
        <w:t>二</w:t>
      </w:r>
      <w:r>
        <w:rPr>
          <w:rFonts w:hint="eastAsia" w:ascii="仿宋" w:hAnsi="仿宋" w:eastAsia="仿宋" w:cs="仿宋"/>
          <w:b/>
          <w:bCs w:val="0"/>
          <w:sz w:val="28"/>
          <w:szCs w:val="28"/>
        </w:rPr>
        <w:t>、其他事项</w:t>
      </w:r>
    </w:p>
    <w:p w14:paraId="305B0468">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1.本合同一式伍份，甲方执叁份，乙方执贰份，具有同等法律效力。</w:t>
      </w:r>
    </w:p>
    <w:p w14:paraId="340C1F9B">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2.本合同自甲、乙方签字盖章后生效。</w:t>
      </w:r>
    </w:p>
    <w:p w14:paraId="00CFCF26">
      <w:pPr>
        <w:autoSpaceDE w:val="0"/>
        <w:autoSpaceDN w:val="0"/>
        <w:adjustRightInd w:val="0"/>
        <w:snapToGrid w:val="0"/>
        <w:spacing w:line="360" w:lineRule="auto"/>
        <w:ind w:left="0" w:firstLine="560" w:firstLineChars="200"/>
        <w:rPr>
          <w:rFonts w:ascii="仿宋" w:hAnsi="仿宋" w:eastAsia="仿宋" w:cs="仿宋"/>
          <w:bCs/>
          <w:sz w:val="28"/>
          <w:szCs w:val="28"/>
        </w:rPr>
      </w:pPr>
      <w:r>
        <w:rPr>
          <w:rFonts w:hint="eastAsia" w:ascii="仿宋" w:hAnsi="仿宋" w:eastAsia="仿宋" w:cs="仿宋"/>
          <w:bCs/>
          <w:sz w:val="28"/>
          <w:szCs w:val="28"/>
        </w:rPr>
        <w:t>3.本合同未尽事宜</w:t>
      </w:r>
      <w:r>
        <w:rPr>
          <w:rFonts w:ascii="仿宋" w:hAnsi="仿宋" w:eastAsia="仿宋" w:cs="仿宋"/>
          <w:bCs/>
          <w:sz w:val="28"/>
          <w:szCs w:val="28"/>
        </w:rPr>
        <w:t xml:space="preserve"> </w:t>
      </w:r>
      <w:r>
        <w:rPr>
          <w:rFonts w:hint="eastAsia" w:ascii="仿宋" w:hAnsi="仿宋" w:eastAsia="仿宋" w:cs="仿宋"/>
          <w:bCs/>
          <w:sz w:val="28"/>
          <w:szCs w:val="28"/>
        </w:rPr>
        <w:t>，由双方协商解决并达成补充协议，补充协议与本协议具有同等法律效力。</w:t>
      </w:r>
    </w:p>
    <w:p w14:paraId="6415F931">
      <w:pPr>
        <w:ind w:left="6720" w:hanging="6720" w:hangingChars="2400"/>
        <w:rPr>
          <w:rFonts w:ascii="仿宋" w:hAnsi="仿宋" w:eastAsia="仿宋" w:cs="仿宋"/>
          <w:sz w:val="28"/>
          <w:szCs w:val="28"/>
        </w:rPr>
      </w:pPr>
    </w:p>
    <w:p w14:paraId="7B4E5C10">
      <w:pPr>
        <w:pStyle w:val="2"/>
      </w:pPr>
    </w:p>
    <w:p w14:paraId="6A86D543">
      <w:pPr>
        <w:pStyle w:val="2"/>
        <w:rPr>
          <w:rFonts w:ascii="仿宋" w:hAnsi="仿宋" w:eastAsia="仿宋" w:cs="仿宋"/>
          <w:b/>
          <w:sz w:val="28"/>
          <w:szCs w:val="28"/>
        </w:rPr>
      </w:pPr>
    </w:p>
    <w:p w14:paraId="7C110932">
      <w:pPr>
        <w:pStyle w:val="3"/>
      </w:pPr>
      <w:r>
        <w:rPr>
          <w:rFonts w:hint="eastAsia" w:ascii="仿宋" w:hAnsi="仿宋" w:eastAsia="仿宋" w:cs="仿宋"/>
          <w:b/>
          <w:sz w:val="28"/>
          <w:szCs w:val="28"/>
        </w:rPr>
        <w:t>（以下为合同签署部分，无正文）</w:t>
      </w:r>
    </w:p>
    <w:p w14:paraId="298608C7">
      <w:pPr>
        <w:pStyle w:val="2"/>
        <w:ind w:left="5760" w:hangingChars="2400"/>
        <w:rPr>
          <w:rFonts w:ascii="宋体" w:hAnsi="宋体"/>
          <w:sz w:val="24"/>
          <w:szCs w:val="24"/>
        </w:rPr>
      </w:pPr>
    </w:p>
    <w:p w14:paraId="4EE37254">
      <w:pPr>
        <w:pStyle w:val="2"/>
        <w:ind w:left="5760" w:hangingChars="2400"/>
        <w:rPr>
          <w:rFonts w:ascii="宋体" w:hAnsi="宋体"/>
          <w:sz w:val="24"/>
          <w:szCs w:val="24"/>
        </w:rPr>
      </w:pPr>
    </w:p>
    <w:p w14:paraId="7C1ED601">
      <w:pPr>
        <w:pStyle w:val="2"/>
        <w:ind w:left="5760" w:hangingChars="2400"/>
        <w:rPr>
          <w:rFonts w:ascii="宋体" w:hAnsi="宋体"/>
          <w:sz w:val="24"/>
          <w:szCs w:val="24"/>
        </w:rPr>
      </w:pPr>
    </w:p>
    <w:p w14:paraId="68339E8F">
      <w:pPr>
        <w:rPr>
          <w:rFonts w:ascii="宋体" w:hAnsi="宋体" w:eastAsia="宋体" w:cs="仿宋"/>
          <w:sz w:val="24"/>
          <w:szCs w:val="24"/>
        </w:rPr>
      </w:pPr>
      <w:r>
        <w:rPr>
          <w:rFonts w:hint="eastAsia" w:ascii="宋体" w:hAnsi="宋体" w:eastAsia="宋体" w:cs="仿宋"/>
          <w:sz w:val="24"/>
          <w:szCs w:val="24"/>
        </w:rPr>
        <w:t>甲方</w:t>
      </w:r>
      <w:r>
        <w:rPr>
          <w:rFonts w:ascii="宋体" w:hAnsi="宋体" w:eastAsia="宋体" w:cs="仿宋"/>
          <w:sz w:val="24"/>
          <w:szCs w:val="24"/>
        </w:rPr>
        <w:t>(</w:t>
      </w:r>
      <w:r>
        <w:rPr>
          <w:rFonts w:hint="eastAsia" w:ascii="宋体" w:hAnsi="宋体" w:eastAsia="宋体" w:cs="仿宋"/>
          <w:sz w:val="24"/>
          <w:szCs w:val="24"/>
        </w:rPr>
        <w:t>盖章</w:t>
      </w:r>
      <w:r>
        <w:rPr>
          <w:rFonts w:ascii="宋体" w:hAnsi="宋体" w:eastAsia="宋体" w:cs="仿宋"/>
          <w:sz w:val="24"/>
          <w:szCs w:val="24"/>
        </w:rPr>
        <w:t>)</w:t>
      </w:r>
      <w:r>
        <w:rPr>
          <w:rFonts w:hint="eastAsia" w:ascii="宋体" w:hAnsi="宋体" w:eastAsia="宋体" w:cs="仿宋"/>
          <w:sz w:val="24"/>
          <w:szCs w:val="24"/>
        </w:rPr>
        <w:t>：</w:t>
      </w:r>
      <w:r>
        <w:rPr>
          <w:rFonts w:ascii="宋体" w:hAnsi="宋体" w:eastAsia="宋体" w:cs="仿宋"/>
          <w:sz w:val="24"/>
          <w:szCs w:val="24"/>
        </w:rPr>
        <w:t xml:space="preserve">    </w:t>
      </w:r>
      <w:r>
        <w:rPr>
          <w:rFonts w:hint="eastAsia" w:ascii="宋体" w:hAnsi="宋体" w:eastAsia="宋体" w:cs="仿宋"/>
          <w:sz w:val="24"/>
          <w:szCs w:val="24"/>
          <w:lang w:val="en-US" w:eastAsia="zh-CN"/>
        </w:rPr>
        <w:t xml:space="preserve">               </w:t>
      </w:r>
      <w:r>
        <w:rPr>
          <w:rFonts w:hint="eastAsia" w:ascii="宋体" w:hAnsi="宋体" w:eastAsia="宋体" w:cs="仿宋"/>
          <w:sz w:val="24"/>
          <w:szCs w:val="24"/>
        </w:rPr>
        <w:t>乙方</w:t>
      </w:r>
      <w:r>
        <w:rPr>
          <w:rFonts w:ascii="宋体" w:hAnsi="宋体" w:eastAsia="宋体" w:cs="仿宋"/>
          <w:sz w:val="24"/>
          <w:szCs w:val="24"/>
        </w:rPr>
        <w:t>(</w:t>
      </w:r>
      <w:r>
        <w:rPr>
          <w:rFonts w:hint="eastAsia" w:ascii="宋体" w:hAnsi="宋体" w:eastAsia="宋体" w:cs="仿宋"/>
          <w:sz w:val="24"/>
          <w:szCs w:val="24"/>
        </w:rPr>
        <w:t>盖章</w:t>
      </w:r>
      <w:r>
        <w:rPr>
          <w:rFonts w:ascii="宋体" w:hAnsi="宋体" w:eastAsia="宋体" w:cs="仿宋"/>
          <w:sz w:val="24"/>
          <w:szCs w:val="24"/>
        </w:rPr>
        <w:t>)</w:t>
      </w:r>
      <w:r>
        <w:rPr>
          <w:rFonts w:hint="eastAsia" w:ascii="宋体" w:hAnsi="宋体" w:eastAsia="宋体" w:cs="仿宋"/>
          <w:sz w:val="24"/>
          <w:szCs w:val="24"/>
        </w:rPr>
        <w:t>：</w:t>
      </w:r>
    </w:p>
    <w:p w14:paraId="5021A895">
      <w:pPr>
        <w:rPr>
          <w:rFonts w:ascii="宋体" w:hAnsi="宋体" w:eastAsia="宋体" w:cs="仿宋"/>
          <w:sz w:val="24"/>
          <w:szCs w:val="24"/>
        </w:rPr>
      </w:pPr>
    </w:p>
    <w:p w14:paraId="729F3F2E">
      <w:pPr>
        <w:rPr>
          <w:rFonts w:ascii="宋体" w:hAnsi="宋体" w:cs="仿宋"/>
          <w:sz w:val="24"/>
          <w:szCs w:val="24"/>
        </w:rPr>
      </w:pPr>
      <w:r>
        <w:rPr>
          <w:rFonts w:hint="eastAsia" w:ascii="宋体" w:hAnsi="宋体" w:eastAsia="宋体" w:cs="仿宋"/>
          <w:sz w:val="24"/>
          <w:szCs w:val="24"/>
        </w:rPr>
        <w:t>法定代表人：</w:t>
      </w:r>
      <w:r>
        <w:rPr>
          <w:rFonts w:ascii="宋体" w:hAnsi="宋体" w:eastAsia="宋体" w:cs="仿宋"/>
          <w:sz w:val="24"/>
          <w:szCs w:val="24"/>
        </w:rPr>
        <w:t xml:space="preserve">                     </w:t>
      </w:r>
      <w:r>
        <w:rPr>
          <w:rFonts w:hint="eastAsia" w:ascii="宋体" w:hAnsi="宋体" w:eastAsia="宋体" w:cs="仿宋"/>
          <w:sz w:val="24"/>
          <w:szCs w:val="24"/>
        </w:rPr>
        <w:t>法定代表人：</w:t>
      </w:r>
      <w:r>
        <w:rPr>
          <w:rFonts w:ascii="宋体" w:hAnsi="宋体" w:eastAsia="宋体" w:cs="仿宋"/>
          <w:sz w:val="24"/>
          <w:szCs w:val="24"/>
        </w:rPr>
        <w:t xml:space="preserve">     </w:t>
      </w:r>
    </w:p>
    <w:p w14:paraId="18FACE99">
      <w:pPr>
        <w:rPr>
          <w:rFonts w:hint="eastAsia" w:ascii="宋体" w:hAnsi="宋体" w:eastAsia="宋体" w:cs="仿宋"/>
          <w:sz w:val="24"/>
          <w:szCs w:val="24"/>
        </w:rPr>
      </w:pPr>
      <w:r>
        <w:rPr>
          <w:rFonts w:ascii="宋体" w:hAnsi="宋体" w:eastAsia="宋体" w:cs="仿宋"/>
          <w:sz w:val="24"/>
          <w:szCs w:val="24"/>
        </w:rPr>
        <w:t xml:space="preserve">                   </w:t>
      </w:r>
      <w:r>
        <w:rPr>
          <w:rFonts w:ascii="宋体" w:hAnsi="宋体" w:eastAsia="宋体" w:cs="仿宋"/>
          <w:sz w:val="24"/>
          <w:szCs w:val="24"/>
        </w:rPr>
        <w:cr/>
      </w:r>
      <w:r>
        <w:rPr>
          <w:rFonts w:hint="eastAsia" w:ascii="宋体" w:hAnsi="宋体" w:eastAsia="宋体" w:cs="仿宋"/>
          <w:sz w:val="24"/>
          <w:szCs w:val="24"/>
        </w:rPr>
        <w:t xml:space="preserve">委托代表人：                     委托代表人：    </w:t>
      </w:r>
    </w:p>
    <w:p w14:paraId="50EFDE54">
      <w:pPr>
        <w:rPr>
          <w:rFonts w:hint="eastAsia" w:ascii="宋体" w:hAnsi="宋体" w:eastAsia="宋体" w:cs="仿宋"/>
          <w:sz w:val="24"/>
          <w:szCs w:val="24"/>
        </w:rPr>
      </w:pPr>
      <w:r>
        <w:rPr>
          <w:rFonts w:hint="eastAsia" w:ascii="宋体" w:hAnsi="宋体" w:eastAsia="宋体" w:cs="仿宋"/>
          <w:sz w:val="24"/>
          <w:szCs w:val="24"/>
        </w:rPr>
        <w:t xml:space="preserve">                     </w:t>
      </w:r>
      <w:r>
        <w:rPr>
          <w:rFonts w:hint="eastAsia" w:ascii="宋体" w:hAnsi="宋体" w:eastAsia="宋体" w:cs="仿宋"/>
          <w:sz w:val="24"/>
          <w:szCs w:val="24"/>
        </w:rPr>
        <w:cr/>
      </w:r>
      <w:r>
        <w:rPr>
          <w:rFonts w:hint="eastAsia" w:ascii="宋体" w:hAnsi="宋体" w:eastAsia="宋体" w:cs="仿宋"/>
          <w:sz w:val="24"/>
          <w:szCs w:val="24"/>
        </w:rPr>
        <w:t xml:space="preserve">地址：    </w:t>
      </w:r>
      <w:r>
        <w:rPr>
          <w:rFonts w:hint="eastAsia" w:ascii="宋体" w:hAnsi="宋体" w:eastAsia="宋体" w:cs="仿宋"/>
          <w:sz w:val="24"/>
          <w:szCs w:val="24"/>
          <w:lang w:val="en-US" w:eastAsia="zh-CN"/>
        </w:rPr>
        <w:t xml:space="preserve">                      </w:t>
      </w:r>
      <w:r>
        <w:rPr>
          <w:rFonts w:hint="eastAsia" w:ascii="宋体" w:hAnsi="宋体" w:eastAsia="宋体" w:cs="仿宋"/>
          <w:sz w:val="24"/>
          <w:szCs w:val="24"/>
        </w:rPr>
        <w:t xml:space="preserve"> 地址：  </w:t>
      </w:r>
    </w:p>
    <w:p w14:paraId="33EB31C7">
      <w:pPr>
        <w:rPr>
          <w:rFonts w:hint="eastAsia" w:ascii="宋体" w:hAnsi="宋体" w:eastAsia="宋体" w:cs="仿宋"/>
          <w:sz w:val="24"/>
          <w:szCs w:val="24"/>
          <w:lang w:val="en-US" w:eastAsia="zh-CN"/>
        </w:rPr>
      </w:pPr>
    </w:p>
    <w:p w14:paraId="405142E1">
      <w:pPr>
        <w:rPr>
          <w:rFonts w:hint="eastAsia" w:ascii="宋体" w:hAnsi="宋体" w:eastAsia="宋体" w:cs="仿宋"/>
          <w:sz w:val="24"/>
          <w:szCs w:val="24"/>
        </w:rPr>
      </w:pPr>
      <w:r>
        <w:rPr>
          <w:rFonts w:hint="eastAsia" w:ascii="宋体" w:hAnsi="宋体" w:eastAsia="宋体" w:cs="仿宋"/>
          <w:sz w:val="24"/>
          <w:szCs w:val="24"/>
          <w:lang w:val="en-US" w:eastAsia="zh-CN"/>
        </w:rPr>
        <w:t>日期：                           日期：</w:t>
      </w:r>
      <w:r>
        <w:rPr>
          <w:rFonts w:hint="eastAsia" w:ascii="宋体" w:hAnsi="宋体" w:eastAsia="宋体" w:cs="仿宋"/>
          <w:sz w:val="24"/>
          <w:szCs w:val="24"/>
        </w:rPr>
        <w:t xml:space="preserve">   </w:t>
      </w:r>
      <w:r>
        <w:rPr>
          <w:rFonts w:hint="eastAsia" w:ascii="宋体" w:hAnsi="宋体" w:eastAsia="宋体" w:cs="仿宋"/>
          <w:sz w:val="24"/>
          <w:szCs w:val="24"/>
        </w:rPr>
        <w:cr/>
      </w:r>
      <w:r>
        <w:rPr>
          <w:rFonts w:hint="eastAsia" w:ascii="宋体" w:hAnsi="宋体" w:eastAsia="宋体" w:cs="仿宋"/>
          <w:sz w:val="24"/>
          <w:szCs w:val="24"/>
        </w:rPr>
        <w:t xml:space="preserve">                   </w:t>
      </w:r>
    </w:p>
    <w:p w14:paraId="69DD5853">
      <w:pPr>
        <w:rPr>
          <w:rFonts w:ascii="宋体" w:hAnsi="宋体" w:eastAsia="宋体" w:cs="仿宋"/>
          <w:sz w:val="24"/>
          <w:szCs w:val="24"/>
        </w:rPr>
      </w:pPr>
      <w:r>
        <w:rPr>
          <w:rFonts w:ascii="宋体" w:hAnsi="宋体" w:eastAsia="宋体" w:cs="仿宋"/>
          <w:sz w:val="24"/>
          <w:szCs w:val="24"/>
        </w:rPr>
        <w:t xml:space="preserve">                                  </w:t>
      </w:r>
    </w:p>
    <w:p w14:paraId="0C5F7415">
      <w:pPr>
        <w:ind w:firstLine="3840" w:firstLineChars="1600"/>
        <w:rPr>
          <w:rFonts w:ascii="仿宋" w:hAnsi="仿宋" w:eastAsia="仿宋" w:cs="仿宋"/>
          <w:sz w:val="24"/>
          <w:szCs w:val="24"/>
        </w:rPr>
      </w:pPr>
    </w:p>
    <w:p w14:paraId="65FE7662">
      <w:pPr>
        <w:autoSpaceDE w:val="0"/>
        <w:autoSpaceDN w:val="0"/>
        <w:adjustRightInd w:val="0"/>
        <w:snapToGrid w:val="0"/>
        <w:spacing w:line="360" w:lineRule="auto"/>
        <w:ind w:firstLine="560" w:firstLineChars="200"/>
        <w:rPr>
          <w:rFonts w:ascii="仿宋" w:hAnsi="仿宋" w:eastAsia="仿宋" w:cs="仿宋"/>
          <w:bCs/>
          <w:sz w:val="28"/>
          <w:szCs w:val="28"/>
        </w:rPr>
      </w:pPr>
    </w:p>
    <w:p w14:paraId="36E24E6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D6F27E"/>
    <w:multiLevelType w:val="singleLevel"/>
    <w:tmpl w:val="E9D6F27E"/>
    <w:lvl w:ilvl="0" w:tentative="0">
      <w:start w:val="1"/>
      <w:numFmt w:val="chineseCounting"/>
      <w:suff w:val="nothing"/>
      <w:lvlText w:val="%1、"/>
      <w:lvlJc w:val="left"/>
      <w:rPr>
        <w:rFonts w:hint="eastAsia"/>
      </w:rPr>
    </w:lvl>
  </w:abstractNum>
  <w:abstractNum w:abstractNumId="1">
    <w:nsid w:val="FDFD640E"/>
    <w:multiLevelType w:val="singleLevel"/>
    <w:tmpl w:val="FDFD640E"/>
    <w:lvl w:ilvl="0" w:tentative="0">
      <w:start w:val="7"/>
      <w:numFmt w:val="chineseCounting"/>
      <w:suff w:val="nothing"/>
      <w:lvlText w:val="%1、"/>
      <w:lvlJc w:val="left"/>
      <w:rPr>
        <w:rFonts w:hint="eastAsia"/>
      </w:rPr>
    </w:lvl>
  </w:abstractNum>
  <w:abstractNum w:abstractNumId="2">
    <w:nsid w:val="330AE96F"/>
    <w:multiLevelType w:val="singleLevel"/>
    <w:tmpl w:val="330AE96F"/>
    <w:lvl w:ilvl="0" w:tentative="0">
      <w:start w:val="2"/>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xMGNkYTJhN2NkODc0MzYwZWZhYmI0Y2E4ZDVlOGEifQ=="/>
  </w:docVars>
  <w:rsids>
    <w:rsidRoot w:val="00000000"/>
    <w:rsid w:val="06604D1B"/>
    <w:rsid w:val="1CD04A66"/>
    <w:rsid w:val="1D6F46AC"/>
    <w:rsid w:val="438A6CDC"/>
    <w:rsid w:val="77D44E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99"/>
    <w:pPr>
      <w:jc w:val="left"/>
    </w:pPr>
    <w:rPr>
      <w:kern w:val="0"/>
    </w:rPr>
  </w:style>
  <w:style w:type="paragraph" w:styleId="4">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2294</Words>
  <Characters>2412</Characters>
  <Lines>0</Lines>
  <Paragraphs>0</Paragraphs>
  <TotalTime>21</TotalTime>
  <ScaleCrop>false</ScaleCrop>
  <LinksUpToDate>false</LinksUpToDate>
  <CharactersWithSpaces>2695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2024-07-01T07:16:00Z</dcterms:created>
  <dc:creator>dyysn</dc:creator>
  <cp:lastModifiedBy>freezenn</cp:lastModifiedBy>
  <dcterms:modified xsi:type="dcterms:W3CDTF">2025-06-13T08:13:44Z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02B2E46AB51641A58776701F9087586D_13</vt:lpwstr>
  </property>
  <property fmtid="{D5CDD505-2E9C-101B-9397-08002B2CF9AE}" pid="4" name="KSOTemplateDocerSaveRecord">
    <vt:lpwstr>eyJoZGlkIjoiMTU2MjczZmM5ZWIzOWUxMzE2NGJhMjQ5NjBhNDYwNGUiLCJ1c2VySWQiOiI1MzkwNzMwMDkifQ==</vt:lpwstr>
  </property>
</Properties>
</file>