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803CB">
      <w:pPr>
        <w:jc w:val="center"/>
        <w:rPr>
          <w:rFonts w:hint="eastAsia" w:ascii="宋体" w:hAnsi="宋体" w:cs="宋体"/>
          <w:b/>
          <w:sz w:val="32"/>
          <w:szCs w:val="32"/>
          <w:lang w:val="en-US" w:eastAsia="zh-CN"/>
        </w:rPr>
      </w:pPr>
      <w:r>
        <w:rPr>
          <w:rFonts w:hint="eastAsia" w:ascii="宋体" w:hAnsi="宋体" w:cs="宋体"/>
          <w:b/>
          <w:sz w:val="32"/>
          <w:szCs w:val="32"/>
          <w:lang w:val="en-US" w:eastAsia="zh-CN"/>
        </w:rPr>
        <w:t>双仁府95号院变压器增容工程</w:t>
      </w:r>
    </w:p>
    <w:p w14:paraId="15299B0A">
      <w:pPr>
        <w:jc w:val="center"/>
        <w:rPr>
          <w:rFonts w:hint="eastAsia" w:ascii="宋体" w:hAnsi="宋体" w:cs="宋体"/>
          <w:b/>
          <w:sz w:val="32"/>
          <w:szCs w:val="32"/>
        </w:rPr>
      </w:pPr>
      <w:r>
        <w:rPr>
          <w:rFonts w:hint="eastAsia" w:ascii="宋体" w:hAnsi="宋体" w:cs="宋体"/>
          <w:b/>
          <w:sz w:val="32"/>
          <w:szCs w:val="32"/>
        </w:rPr>
        <w:t>编制说明</w:t>
      </w:r>
    </w:p>
    <w:p w14:paraId="09979245">
      <w:pPr>
        <w:numPr>
          <w:ilvl w:val="0"/>
          <w:numId w:val="0"/>
        </w:numPr>
        <w:adjustRightInd w:val="0"/>
        <w:snapToGrid w:val="0"/>
        <w:spacing w:line="360" w:lineRule="auto"/>
        <w:ind w:left="481" w:leftChars="0" w:hanging="481" w:hangingChars="171"/>
        <w:jc w:val="left"/>
        <w:rPr>
          <w:rFonts w:ascii="宋体" w:hAnsi="宋体" w:cs="宋体"/>
          <w:b/>
          <w:sz w:val="28"/>
          <w:szCs w:val="28"/>
        </w:rPr>
      </w:pPr>
      <w:r>
        <w:rPr>
          <w:rFonts w:hint="eastAsia" w:ascii="宋体" w:hAnsi="宋体" w:cs="宋体"/>
          <w:b/>
          <w:sz w:val="28"/>
          <w:szCs w:val="28"/>
          <w:lang w:eastAsia="zh-CN"/>
        </w:rPr>
        <w:t>一、</w:t>
      </w:r>
      <w:r>
        <w:rPr>
          <w:rFonts w:hint="eastAsia" w:ascii="宋体" w:hAnsi="宋体" w:cs="宋体"/>
          <w:b/>
          <w:sz w:val="28"/>
          <w:szCs w:val="28"/>
        </w:rPr>
        <w:t>编制依据：</w:t>
      </w:r>
    </w:p>
    <w:p w14:paraId="24533E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1.</w:t>
      </w:r>
      <w:r>
        <w:rPr>
          <w:rFonts w:hint="eastAsia" w:asciiTheme="minorEastAsia" w:hAnsiTheme="minorEastAsia" w:eastAsiaTheme="minorEastAsia" w:cstheme="minorEastAsia"/>
          <w:color w:val="auto"/>
          <w:sz w:val="28"/>
          <w:szCs w:val="28"/>
          <w:highlight w:val="none"/>
        </w:rPr>
        <w:t>本工程依据《</w:t>
      </w:r>
      <w:r>
        <w:rPr>
          <w:rFonts w:hint="eastAsia" w:asciiTheme="minorEastAsia" w:hAnsiTheme="minorEastAsia" w:eastAsiaTheme="minorEastAsia" w:cstheme="minorEastAsia"/>
          <w:color w:val="auto"/>
          <w:sz w:val="28"/>
          <w:szCs w:val="28"/>
          <w:highlight w:val="none"/>
          <w:lang w:val="en-US" w:eastAsia="zh-CN"/>
        </w:rPr>
        <w:t>双仁府95号院变压器增容工程</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施工图纸</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eastAsia="zh-CN"/>
        </w:rPr>
        <w:t>问题答疑回复</w:t>
      </w:r>
      <w:r>
        <w:rPr>
          <w:rFonts w:hint="eastAsia" w:asciiTheme="minorEastAsia" w:hAnsiTheme="minorEastAsia" w:eastAsiaTheme="minorEastAsia" w:cstheme="minorEastAsia"/>
          <w:color w:val="auto"/>
          <w:sz w:val="28"/>
          <w:szCs w:val="28"/>
          <w:highlight w:val="none"/>
        </w:rPr>
        <w:t>；</w:t>
      </w:r>
    </w:p>
    <w:p w14:paraId="1C263B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设计图采用的相关标准图集、施工规范及验收规范；</w:t>
      </w:r>
    </w:p>
    <w:p w14:paraId="490E7B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rPr>
        <w:t>《陕西省建设工程工程量清单计价规则》（2009）、《陕西省建设工程工程量清单计价费率》（2009）及其配套文件中工程量计算办法；</w:t>
      </w:r>
    </w:p>
    <w:p w14:paraId="403704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4.</w:t>
      </w:r>
      <w:r>
        <w:rPr>
          <w:rFonts w:hint="eastAsia" w:asciiTheme="minorEastAsia" w:hAnsiTheme="minorEastAsia" w:eastAsiaTheme="minorEastAsia" w:cstheme="minorEastAsia"/>
          <w:color w:val="auto"/>
          <w:sz w:val="28"/>
          <w:szCs w:val="28"/>
          <w:highlight w:val="none"/>
        </w:rPr>
        <w:t>《陕西省建筑装饰、安装、市政、园林绿化工程价目表》（2009）</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《陕西省建设工程工程量消耗量定额》（200</w:t>
      </w:r>
      <w:r>
        <w:rPr>
          <w:rFonts w:hint="eastAsia" w:asciiTheme="minorEastAsia" w:hAnsiTheme="minorEastAsia" w:eastAsiaTheme="minorEastAsia" w:cstheme="minorEastAsia"/>
          <w:color w:val="auto"/>
          <w:sz w:val="28"/>
          <w:szCs w:val="28"/>
          <w:highlight w:val="none"/>
          <w:lang w:val="en-US" w:eastAsia="zh-CN"/>
        </w:rPr>
        <w:t>4</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w:t>
      </w:r>
    </w:p>
    <w:p w14:paraId="53CDCF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5</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安全文明施工措施费执行陕建发【2019】1246号文；</w:t>
      </w:r>
    </w:p>
    <w:p w14:paraId="4E09A9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扬尘污染治理费执行陕建发</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2017</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270号文件《关于增加建设工程扬尘治理专项措施费及综合人工单价调整的通知》</w:t>
      </w:r>
      <w:r>
        <w:rPr>
          <w:rFonts w:hint="eastAsia" w:asciiTheme="minorEastAsia" w:hAnsiTheme="minorEastAsia" w:eastAsiaTheme="minorEastAsia" w:cstheme="minorEastAsia"/>
          <w:color w:val="auto"/>
          <w:sz w:val="28"/>
          <w:szCs w:val="28"/>
          <w:highlight w:val="none"/>
          <w:lang w:eastAsia="zh-CN"/>
        </w:rPr>
        <w:t>；</w:t>
      </w:r>
    </w:p>
    <w:p w14:paraId="48A08A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7</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保险费用</w:t>
      </w:r>
      <w:r>
        <w:rPr>
          <w:rFonts w:hint="eastAsia" w:asciiTheme="minorEastAsia" w:hAnsiTheme="minorEastAsia" w:eastAsiaTheme="minorEastAsia" w:cstheme="minorEastAsia"/>
          <w:color w:val="auto"/>
          <w:sz w:val="28"/>
          <w:szCs w:val="28"/>
          <w:highlight w:val="none"/>
          <w:lang w:eastAsia="zh-CN"/>
        </w:rPr>
        <w:t>执行陕建发</w:t>
      </w:r>
      <w:r>
        <w:rPr>
          <w:rFonts w:hint="eastAsia" w:asciiTheme="minorEastAsia" w:hAnsiTheme="minorEastAsia" w:eastAsiaTheme="minorEastAsia" w:cstheme="minorEastAsia"/>
          <w:color w:val="auto"/>
          <w:sz w:val="28"/>
          <w:szCs w:val="28"/>
          <w:highlight w:val="none"/>
        </w:rPr>
        <w:t>【20</w:t>
      </w:r>
      <w:r>
        <w:rPr>
          <w:rFonts w:hint="eastAsia" w:asciiTheme="minorEastAsia" w:hAnsiTheme="minorEastAsia" w:eastAsiaTheme="minorEastAsia" w:cstheme="minorEastAsia"/>
          <w:color w:val="auto"/>
          <w:sz w:val="28"/>
          <w:szCs w:val="28"/>
          <w:highlight w:val="none"/>
          <w:lang w:val="en-US" w:eastAsia="zh-CN"/>
        </w:rPr>
        <w:t>20</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1097号文；</w:t>
      </w:r>
    </w:p>
    <w:p w14:paraId="22688F73">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8</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本工程税率执行陕建发【2019】45号文件（增值税）；</w:t>
      </w:r>
    </w:p>
    <w:p w14:paraId="335EEC78">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9</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本工程人工费执行陕建发【</w:t>
      </w:r>
      <w:r>
        <w:rPr>
          <w:rFonts w:hint="eastAsia" w:asciiTheme="minorEastAsia" w:hAnsiTheme="minorEastAsia" w:cstheme="minorEastAsia"/>
          <w:color w:val="auto"/>
          <w:sz w:val="28"/>
          <w:szCs w:val="28"/>
          <w:highlight w:val="none"/>
          <w:lang w:val="en-US" w:eastAsia="zh-CN"/>
        </w:rPr>
        <w:t>2021</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cstheme="minorEastAsia"/>
          <w:color w:val="auto"/>
          <w:sz w:val="28"/>
          <w:szCs w:val="28"/>
          <w:highlight w:val="none"/>
          <w:lang w:val="en-US" w:eastAsia="zh-CN"/>
        </w:rPr>
        <w:t>1097</w:t>
      </w:r>
      <w:r>
        <w:rPr>
          <w:rFonts w:hint="eastAsia" w:asciiTheme="minorEastAsia" w:hAnsiTheme="minorEastAsia" w:eastAsiaTheme="minorEastAsia" w:cstheme="minorEastAsia"/>
          <w:color w:val="auto"/>
          <w:sz w:val="28"/>
          <w:szCs w:val="28"/>
          <w:highlight w:val="none"/>
        </w:rPr>
        <w:t>号文件</w:t>
      </w:r>
      <w:r>
        <w:rPr>
          <w:rFonts w:hint="eastAsia" w:asciiTheme="minorEastAsia" w:hAnsiTheme="minorEastAsia" w:eastAsiaTheme="minorEastAsia" w:cstheme="minorEastAsia"/>
          <w:color w:val="auto"/>
          <w:sz w:val="28"/>
          <w:szCs w:val="28"/>
          <w:highlight w:val="none"/>
          <w:lang w:eastAsia="zh-CN"/>
        </w:rPr>
        <w:t>；</w:t>
      </w:r>
    </w:p>
    <w:p w14:paraId="738DC2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1</w:t>
      </w:r>
      <w:r>
        <w:rPr>
          <w:rFonts w:hint="eastAsia" w:asciiTheme="minorEastAsia" w:hAnsiTheme="minorEastAsia" w:cstheme="minorEastAsia"/>
          <w:color w:val="auto"/>
          <w:sz w:val="28"/>
          <w:szCs w:val="28"/>
          <w:highlight w:val="none"/>
          <w:lang w:val="en-US" w:eastAsia="zh-CN"/>
        </w:rPr>
        <w:t>0</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养老保险执行执行陕建发【</w:t>
      </w:r>
      <w:r>
        <w:rPr>
          <w:rFonts w:hint="eastAsia" w:asciiTheme="minorEastAsia" w:hAnsiTheme="minorEastAsia" w:eastAsiaTheme="minorEastAsia" w:cstheme="minorEastAsia"/>
          <w:color w:val="auto"/>
          <w:sz w:val="28"/>
          <w:szCs w:val="28"/>
          <w:highlight w:val="none"/>
          <w:lang w:val="en-US" w:eastAsia="zh-CN"/>
        </w:rPr>
        <w:t>2021</w:t>
      </w:r>
      <w:r>
        <w:rPr>
          <w:rFonts w:hint="eastAsia" w:asciiTheme="minorEastAsia" w:hAnsiTheme="minorEastAsia" w:eastAsiaTheme="minorEastAsia" w:cstheme="minorEastAsia"/>
          <w:color w:val="auto"/>
          <w:sz w:val="28"/>
          <w:szCs w:val="28"/>
          <w:highlight w:val="none"/>
        </w:rPr>
        <w:t>】1021《陕西省住房和城乡建设厅关于全省统一停止收缴建筑业劳保费用的通知》；</w:t>
      </w:r>
    </w:p>
    <w:p w14:paraId="765BC37D">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11</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本工程材料、设备价格</w:t>
      </w:r>
      <w:bookmarkStart w:id="0" w:name="_GoBack"/>
      <w:bookmarkEnd w:id="0"/>
      <w:r>
        <w:rPr>
          <w:rFonts w:hint="eastAsia" w:asciiTheme="minorEastAsia" w:hAnsiTheme="minorEastAsia" w:eastAsiaTheme="minorEastAsia" w:cstheme="minorEastAsia"/>
          <w:color w:val="auto"/>
          <w:sz w:val="28"/>
          <w:szCs w:val="28"/>
          <w:highlight w:val="none"/>
        </w:rPr>
        <w:t>依据</w:t>
      </w:r>
      <w:r>
        <w:rPr>
          <w:rFonts w:hint="eastAsia" w:asciiTheme="minorEastAsia" w:hAnsiTheme="minorEastAsia" w:cstheme="minorEastAsia"/>
          <w:color w:val="auto"/>
          <w:sz w:val="28"/>
          <w:szCs w:val="28"/>
          <w:highlight w:val="none"/>
          <w:lang w:val="en-US" w:eastAsia="zh-CN"/>
        </w:rPr>
        <w:t>陕西省</w:t>
      </w:r>
      <w:r>
        <w:rPr>
          <w:rFonts w:hint="eastAsia" w:asciiTheme="minorEastAsia" w:hAnsiTheme="minorEastAsia" w:cstheme="minorEastAsia"/>
          <w:color w:val="auto"/>
          <w:sz w:val="28"/>
          <w:szCs w:val="28"/>
          <w:highlight w:val="red"/>
          <w:lang w:val="en-US" w:eastAsia="zh-CN"/>
        </w:rPr>
        <w:t>2025年6月份信息价</w:t>
      </w:r>
      <w:r>
        <w:rPr>
          <w:rFonts w:hint="eastAsia" w:asciiTheme="minorEastAsia" w:hAnsiTheme="minorEastAsia" w:cstheme="minorEastAsia"/>
          <w:color w:val="auto"/>
          <w:sz w:val="28"/>
          <w:szCs w:val="28"/>
          <w:highlight w:val="none"/>
          <w:lang w:val="en-US" w:eastAsia="zh-CN"/>
        </w:rPr>
        <w:t>及</w:t>
      </w:r>
      <w:r>
        <w:rPr>
          <w:rFonts w:hint="eastAsia" w:asciiTheme="minorEastAsia" w:hAnsiTheme="minorEastAsia" w:eastAsiaTheme="minorEastAsia" w:cstheme="minorEastAsia"/>
          <w:color w:val="auto"/>
          <w:sz w:val="28"/>
          <w:szCs w:val="28"/>
          <w:highlight w:val="none"/>
        </w:rPr>
        <w:t>当地市场行情进行编制</w:t>
      </w:r>
      <w:r>
        <w:rPr>
          <w:rFonts w:hint="eastAsia" w:asciiTheme="minorEastAsia" w:hAnsiTheme="minorEastAsia" w:eastAsiaTheme="minorEastAsia" w:cstheme="minorEastAsia"/>
          <w:color w:val="auto"/>
          <w:sz w:val="28"/>
          <w:szCs w:val="28"/>
          <w:highlight w:val="none"/>
          <w:lang w:eastAsia="zh-CN"/>
        </w:rPr>
        <w:t>；</w:t>
      </w:r>
    </w:p>
    <w:p w14:paraId="26673A62">
      <w:pPr>
        <w:pStyle w:val="6"/>
        <w:keepNext w:val="0"/>
        <w:keepLines w:val="0"/>
        <w:pageBreakBefore w:val="0"/>
        <w:widowControl w:val="0"/>
        <w:numPr>
          <w:ilvl w:val="0"/>
          <w:numId w:val="0"/>
        </w:numPr>
        <w:tabs>
          <w:tab w:val="left" w:pos="960"/>
        </w:tabs>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1</w:t>
      </w:r>
      <w:r>
        <w:rPr>
          <w:rFonts w:hint="eastAsia" w:asciiTheme="minorEastAsia" w:hAnsi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工程版本号:广联达计价软件GCCP</w:t>
      </w:r>
      <w:r>
        <w:rPr>
          <w:rFonts w:hint="eastAsia" w:asciiTheme="minorEastAsia" w:hAnsiTheme="minorEastAsia" w:eastAsia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rPr>
        <w:t>.0 [</w:t>
      </w:r>
      <w:r>
        <w:rPr>
          <w:rFonts w:hint="eastAsia" w:asciiTheme="minorEastAsia" w:hAnsiTheme="minorEastAsia" w:eastAsia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cstheme="minorEastAsia"/>
          <w:color w:val="auto"/>
          <w:sz w:val="28"/>
          <w:szCs w:val="28"/>
          <w:highlight w:val="none"/>
          <w:lang w:val="en-US" w:eastAsia="zh-CN"/>
        </w:rPr>
        <w:t>4100</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cstheme="minorEastAsia"/>
          <w:color w:val="auto"/>
          <w:sz w:val="28"/>
          <w:szCs w:val="28"/>
          <w:highlight w:val="none"/>
          <w:lang w:val="en-US" w:eastAsia="zh-CN"/>
        </w:rPr>
        <w:t>23</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cstheme="minorEastAsia"/>
          <w:color w:val="auto"/>
          <w:sz w:val="28"/>
          <w:szCs w:val="28"/>
          <w:highlight w:val="none"/>
          <w:lang w:val="en-US" w:eastAsia="zh-CN"/>
        </w:rPr>
        <w:t>122</w:t>
      </w:r>
      <w:r>
        <w:rPr>
          <w:rFonts w:hint="eastAsia" w:asciiTheme="minorEastAsia" w:hAnsiTheme="minorEastAsia" w:eastAsiaTheme="minorEastAsia" w:cstheme="minorEastAsia"/>
          <w:color w:val="auto"/>
          <w:sz w:val="28"/>
          <w:szCs w:val="28"/>
          <w:highlight w:val="none"/>
        </w:rPr>
        <w:t>]。</w:t>
      </w:r>
    </w:p>
    <w:p w14:paraId="3DCD07E3">
      <w:pPr>
        <w:numPr>
          <w:ilvl w:val="3"/>
          <w:numId w:val="0"/>
        </w:numPr>
        <w:adjustRightInd w:val="0"/>
        <w:snapToGrid w:val="0"/>
        <w:spacing w:line="360" w:lineRule="auto"/>
        <w:ind w:left="481" w:leftChars="0" w:hanging="481" w:hangingChars="171"/>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二、工程概况：</w:t>
      </w:r>
    </w:p>
    <w:p w14:paraId="4D50685D">
      <w:pPr>
        <w:tabs>
          <w:tab w:val="left" w:pos="1600"/>
        </w:tabs>
        <w:snapToGrid w:val="0"/>
        <w:spacing w:line="360" w:lineRule="auto"/>
        <w:ind w:firstLine="560" w:firstLineChars="200"/>
        <w:rPr>
          <w:rFonts w:hint="eastAsia" w:ascii="宋体" w:hAnsi="宋体"/>
          <w:b w:val="0"/>
          <w:bCs w:val="0"/>
          <w:sz w:val="28"/>
          <w:szCs w:val="22"/>
        </w:rPr>
      </w:pPr>
      <w:r>
        <w:rPr>
          <w:rFonts w:hint="eastAsia" w:ascii="宋体" w:hAnsi="宋体"/>
          <w:b w:val="0"/>
          <w:bCs w:val="0"/>
          <w:sz w:val="28"/>
          <w:szCs w:val="22"/>
        </w:rPr>
        <w:t>1.建设地点：甲方指定地点。</w:t>
      </w:r>
    </w:p>
    <w:p w14:paraId="04E08796">
      <w:pPr>
        <w:tabs>
          <w:tab w:val="left" w:pos="1600"/>
        </w:tabs>
        <w:snapToGrid w:val="0"/>
        <w:spacing w:line="360" w:lineRule="auto"/>
        <w:ind w:firstLine="560" w:firstLineChars="200"/>
        <w:rPr>
          <w:rFonts w:hint="eastAsia" w:ascii="宋体" w:hAnsi="宋体"/>
          <w:b w:val="0"/>
          <w:bCs w:val="0"/>
          <w:sz w:val="28"/>
          <w:szCs w:val="22"/>
        </w:rPr>
      </w:pPr>
      <w:r>
        <w:rPr>
          <w:rFonts w:hint="eastAsia" w:ascii="宋体" w:hAnsi="宋体"/>
          <w:b w:val="0"/>
          <w:bCs w:val="0"/>
          <w:sz w:val="28"/>
          <w:szCs w:val="22"/>
        </w:rPr>
        <w:t>2.建设内容：本项目为双仁府95号院变压器增容，具体内容见工程量清单。</w:t>
      </w:r>
    </w:p>
    <w:p w14:paraId="2CA36A57">
      <w:pPr>
        <w:tabs>
          <w:tab w:val="left" w:pos="1600"/>
        </w:tabs>
        <w:snapToGrid w:val="0"/>
        <w:spacing w:line="360" w:lineRule="auto"/>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宋体" w:hAnsi="宋体"/>
          <w:b w:val="0"/>
          <w:bCs w:val="0"/>
          <w:sz w:val="28"/>
          <w:szCs w:val="22"/>
        </w:rPr>
        <w:t>3.需满足的要求:改善居民生活质量，提升人居环境。</w:t>
      </w:r>
    </w:p>
    <w:p w14:paraId="15E73420">
      <w:pPr>
        <w:numPr>
          <w:ilvl w:val="3"/>
          <w:numId w:val="0"/>
        </w:numPr>
        <w:adjustRightInd w:val="0"/>
        <w:snapToGrid w:val="0"/>
        <w:spacing w:line="360" w:lineRule="auto"/>
        <w:ind w:left="481" w:leftChars="0" w:hanging="481" w:hangingChars="171"/>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eastAsia="zh-CN"/>
        </w:rPr>
        <w:t>三</w:t>
      </w:r>
      <w:r>
        <w:rPr>
          <w:rFonts w:hint="eastAsia" w:asciiTheme="minorEastAsia" w:hAnsiTheme="minorEastAsia" w:eastAsiaTheme="minorEastAsia" w:cstheme="minorEastAsia"/>
          <w:b/>
          <w:color w:val="auto"/>
          <w:sz w:val="28"/>
          <w:szCs w:val="28"/>
          <w:highlight w:val="none"/>
        </w:rPr>
        <w:t>、</w:t>
      </w:r>
      <w:r>
        <w:rPr>
          <w:rFonts w:hint="eastAsia" w:asciiTheme="minorEastAsia" w:hAnsiTheme="minorEastAsia" w:cstheme="minorEastAsia"/>
          <w:b/>
          <w:color w:val="auto"/>
          <w:sz w:val="28"/>
          <w:szCs w:val="28"/>
          <w:highlight w:val="none"/>
          <w:lang w:eastAsia="zh-CN"/>
        </w:rPr>
        <w:t>编制范围</w:t>
      </w:r>
      <w:r>
        <w:rPr>
          <w:rFonts w:hint="eastAsia" w:asciiTheme="minorEastAsia" w:hAnsiTheme="minorEastAsia" w:eastAsiaTheme="minorEastAsia" w:cstheme="minorEastAsia"/>
          <w:b/>
          <w:color w:val="auto"/>
          <w:sz w:val="28"/>
          <w:szCs w:val="28"/>
          <w:highlight w:val="none"/>
        </w:rPr>
        <w:t>：</w:t>
      </w:r>
    </w:p>
    <w:p w14:paraId="33149F81">
      <w:pPr>
        <w:numPr>
          <w:ilvl w:val="0"/>
          <w:numId w:val="0"/>
        </w:numPr>
        <w:spacing w:line="360" w:lineRule="auto"/>
        <w:ind w:firstLine="560" w:firstLineChars="200"/>
        <w:rPr>
          <w:rFonts w:hint="eastAsia" w:asciiTheme="minorEastAsia" w:hAnsiTheme="minorEastAsia" w:eastAsiaTheme="minorEastAsia" w:cstheme="minorEastAsia"/>
          <w:color w:val="auto"/>
          <w:kern w:val="2"/>
          <w:sz w:val="28"/>
          <w:szCs w:val="28"/>
          <w:highlight w:val="none"/>
          <w:lang w:val="en-US" w:eastAsia="zh-CN" w:bidi="ar-SA"/>
        </w:rPr>
      </w:pPr>
      <w:r>
        <w:rPr>
          <w:rFonts w:ascii="宋体" w:hAnsi="宋体"/>
          <w:sz w:val="28"/>
        </w:rPr>
        <w:t>本次编制</w:t>
      </w:r>
      <w:r>
        <w:rPr>
          <w:rFonts w:hint="eastAsia" w:asciiTheme="minorEastAsia" w:hAnsiTheme="minorEastAsia" w:eastAsiaTheme="minorEastAsia" w:cstheme="minorEastAsia"/>
          <w:color w:val="auto"/>
          <w:kern w:val="2"/>
          <w:sz w:val="28"/>
          <w:szCs w:val="28"/>
          <w:highlight w:val="none"/>
          <w:lang w:val="en-US" w:eastAsia="zh-CN" w:bidi="ar-SA"/>
        </w:rPr>
        <w:t>范围为：双仁府95号院变压器增容工程</w:t>
      </w:r>
      <w:r>
        <w:rPr>
          <w:rFonts w:hint="eastAsia" w:asciiTheme="minorEastAsia" w:hAnsiTheme="minorEastAsia" w:cstheme="minorEastAsia"/>
          <w:color w:val="auto"/>
          <w:kern w:val="2"/>
          <w:sz w:val="28"/>
          <w:szCs w:val="28"/>
          <w:highlight w:val="none"/>
          <w:lang w:val="en-US" w:eastAsia="zh-CN" w:bidi="ar-SA"/>
        </w:rPr>
        <w:t>施工图纸在内的所有建筑、结构、电气设备安装等相关工程</w:t>
      </w:r>
      <w:r>
        <w:rPr>
          <w:rFonts w:hint="eastAsia" w:asciiTheme="minorEastAsia" w:hAnsiTheme="minorEastAsia" w:cstheme="minorEastAsia"/>
          <w:color w:val="auto"/>
          <w:kern w:val="2"/>
          <w:sz w:val="28"/>
          <w:szCs w:val="28"/>
          <w:highlight w:val="red"/>
          <w:lang w:val="en-US" w:eastAsia="zh-CN" w:bidi="ar-SA"/>
        </w:rPr>
        <w:t>包括设计费用</w:t>
      </w:r>
      <w:r>
        <w:rPr>
          <w:rFonts w:hint="eastAsia" w:asciiTheme="minorEastAsia" w:hAnsiTheme="minorEastAsia" w:cstheme="minorEastAsia"/>
          <w:color w:val="auto"/>
          <w:kern w:val="2"/>
          <w:sz w:val="28"/>
          <w:szCs w:val="28"/>
          <w:highlight w:val="none"/>
          <w:lang w:val="en-US" w:eastAsia="zh-CN" w:bidi="ar-SA"/>
        </w:rPr>
        <w:t>，</w:t>
      </w:r>
      <w:r>
        <w:rPr>
          <w:rFonts w:hint="eastAsia" w:asciiTheme="minorEastAsia" w:hAnsiTheme="minorEastAsia" w:eastAsiaTheme="minorEastAsia" w:cstheme="minorEastAsia"/>
          <w:color w:val="auto"/>
          <w:kern w:val="2"/>
          <w:sz w:val="28"/>
          <w:szCs w:val="28"/>
          <w:highlight w:val="none"/>
          <w:lang w:val="en-US" w:eastAsia="zh-CN" w:bidi="ar-SA"/>
        </w:rPr>
        <w:t>具体详见工程量清单。</w:t>
      </w:r>
    </w:p>
    <w:p w14:paraId="7F1999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heme="minorEastAsia" w:hAnsiTheme="minorEastAsia" w:cstheme="minorEastAsia"/>
          <w:color w:val="auto"/>
          <w:sz w:val="28"/>
          <w:szCs w:val="28"/>
          <w:highlight w:val="none"/>
          <w:lang w:val="en-US" w:eastAsia="zh-CN"/>
        </w:rPr>
      </w:pPr>
    </w:p>
    <w:p w14:paraId="778356C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heme="minorEastAsia" w:hAnsiTheme="minorEastAsia" w:cstheme="minorEastAsia"/>
          <w:color w:val="auto"/>
          <w:sz w:val="28"/>
          <w:szCs w:val="28"/>
          <w:highlight w:val="none"/>
          <w:lang w:val="en-US" w:eastAsia="zh-CN"/>
        </w:rPr>
      </w:pPr>
    </w:p>
    <w:p w14:paraId="45D0E73F">
      <w:pPr>
        <w:pStyle w:val="2"/>
        <w:keepNext w:val="0"/>
        <w:keepLines w:val="0"/>
        <w:widowControl/>
        <w:suppressLineNumbers w:val="0"/>
        <w:spacing w:before="0" w:beforeAutospacing="0" w:after="0" w:afterAutospacing="0"/>
        <w:ind w:left="0" w:right="0" w:firstLine="480" w:firstLineChars="200"/>
        <w:rPr>
          <w:rFonts w:hint="eastAsia" w:eastAsiaTheme="minorEastAsia"/>
          <w:lang w:val="en-US" w:eastAsia="zh-CN"/>
        </w:rPr>
      </w:pPr>
    </w:p>
    <w:p w14:paraId="00B1B0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heme="minorEastAsia" w:hAnsiTheme="minorEastAsia" w:cstheme="minorEastAsia"/>
          <w:color w:val="auto"/>
          <w:sz w:val="28"/>
          <w:szCs w:val="28"/>
          <w:highlight w:val="none"/>
          <w:lang w:val="en-US" w:eastAsia="zh-CN"/>
        </w:rPr>
      </w:pPr>
    </w:p>
    <w:p w14:paraId="79C779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heme="minorEastAsia" w:hAnsiTheme="minorEastAsia" w:cstheme="minorEastAsia"/>
          <w:color w:val="auto"/>
          <w:kern w:val="2"/>
          <w:sz w:val="28"/>
          <w:szCs w:val="28"/>
          <w:highlight w:val="none"/>
          <w:lang w:val="en-US" w:eastAsia="zh-CN" w:bidi="ar-SA"/>
        </w:rPr>
      </w:pPr>
    </w:p>
    <w:p w14:paraId="6A816315">
      <w:pPr>
        <w:pStyle w:val="2"/>
        <w:keepNext w:val="0"/>
        <w:keepLines w:val="0"/>
        <w:widowControl/>
        <w:suppressLineNumbers w:val="0"/>
        <w:spacing w:before="0" w:beforeAutospacing="0" w:after="0" w:afterAutospacing="0"/>
        <w:ind w:left="0" w:right="0" w:firstLine="560" w:firstLineChars="200"/>
        <w:rPr>
          <w:rFonts w:hint="default" w:asciiTheme="minorEastAsia" w:hAnsiTheme="minorEastAsia" w:cstheme="minorEastAsia"/>
          <w:color w:val="auto"/>
          <w:sz w:val="28"/>
          <w:szCs w:val="28"/>
          <w:highlight w:val="none"/>
          <w:lang w:val="en-US" w:eastAsia="zh-CN"/>
        </w:rPr>
      </w:pPr>
    </w:p>
    <w:p w14:paraId="622449A2">
      <w:pPr>
        <w:numPr>
          <w:ilvl w:val="0"/>
          <w:numId w:val="0"/>
        </w:numPr>
        <w:rPr>
          <w:rFonts w:hint="default"/>
          <w:color w:val="auto"/>
          <w:highlight w:val="none"/>
          <w:lang w:val="en-US" w:eastAsia="zh-CN"/>
        </w:rPr>
      </w:pPr>
      <w:r>
        <w:rPr>
          <w:rFonts w:hint="eastAsia"/>
          <w:color w:val="auto"/>
          <w:highlight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NWFmYWRiZDFkZTU4ZTg4ZjkwN2ZkZmNiMjI0NzkifQ=="/>
  </w:docVars>
  <w:rsids>
    <w:rsidRoot w:val="00000000"/>
    <w:rsid w:val="004D355E"/>
    <w:rsid w:val="00973FB8"/>
    <w:rsid w:val="01A249C3"/>
    <w:rsid w:val="01BE62A2"/>
    <w:rsid w:val="01CC2AD0"/>
    <w:rsid w:val="029C763C"/>
    <w:rsid w:val="02C866AB"/>
    <w:rsid w:val="0334789D"/>
    <w:rsid w:val="038C7229"/>
    <w:rsid w:val="044B3850"/>
    <w:rsid w:val="04842AA6"/>
    <w:rsid w:val="065708F6"/>
    <w:rsid w:val="07304732"/>
    <w:rsid w:val="074D717F"/>
    <w:rsid w:val="078F547E"/>
    <w:rsid w:val="079B6205"/>
    <w:rsid w:val="09DE0562"/>
    <w:rsid w:val="0A5627EE"/>
    <w:rsid w:val="0B2D37CE"/>
    <w:rsid w:val="0B4C0433"/>
    <w:rsid w:val="0B831E9F"/>
    <w:rsid w:val="0BE12404"/>
    <w:rsid w:val="0C517A48"/>
    <w:rsid w:val="0C5C1C12"/>
    <w:rsid w:val="0CEC7D6B"/>
    <w:rsid w:val="0FFE71F2"/>
    <w:rsid w:val="12A63575"/>
    <w:rsid w:val="13082AF4"/>
    <w:rsid w:val="135E0F0F"/>
    <w:rsid w:val="14DF64B1"/>
    <w:rsid w:val="16120222"/>
    <w:rsid w:val="179F0AD9"/>
    <w:rsid w:val="1848435C"/>
    <w:rsid w:val="18DA0A8E"/>
    <w:rsid w:val="1AC019D0"/>
    <w:rsid w:val="1ACC38FC"/>
    <w:rsid w:val="1BC51582"/>
    <w:rsid w:val="1BCC0B62"/>
    <w:rsid w:val="1C395005"/>
    <w:rsid w:val="1D0D31E0"/>
    <w:rsid w:val="1DEC7794"/>
    <w:rsid w:val="1E8E2893"/>
    <w:rsid w:val="1FFE575C"/>
    <w:rsid w:val="20165561"/>
    <w:rsid w:val="215227E9"/>
    <w:rsid w:val="22F33639"/>
    <w:rsid w:val="23F06F6B"/>
    <w:rsid w:val="2423153B"/>
    <w:rsid w:val="24A84334"/>
    <w:rsid w:val="24EB5334"/>
    <w:rsid w:val="25235539"/>
    <w:rsid w:val="26A06E73"/>
    <w:rsid w:val="26E90460"/>
    <w:rsid w:val="274517C9"/>
    <w:rsid w:val="27565784"/>
    <w:rsid w:val="27DA0163"/>
    <w:rsid w:val="27EC370D"/>
    <w:rsid w:val="28851B3D"/>
    <w:rsid w:val="2A283373"/>
    <w:rsid w:val="2ACA0963"/>
    <w:rsid w:val="2C9643B7"/>
    <w:rsid w:val="2C9E37EA"/>
    <w:rsid w:val="2E2126AA"/>
    <w:rsid w:val="2E3A3B2E"/>
    <w:rsid w:val="2F352ACB"/>
    <w:rsid w:val="320329AC"/>
    <w:rsid w:val="321B317E"/>
    <w:rsid w:val="331F183C"/>
    <w:rsid w:val="3539248A"/>
    <w:rsid w:val="36F5777B"/>
    <w:rsid w:val="377F2B44"/>
    <w:rsid w:val="37E1109A"/>
    <w:rsid w:val="37FF632D"/>
    <w:rsid w:val="38EF7DC3"/>
    <w:rsid w:val="3B7364AD"/>
    <w:rsid w:val="3B9F4A7D"/>
    <w:rsid w:val="3BF10314"/>
    <w:rsid w:val="3D7F0A4C"/>
    <w:rsid w:val="3DF8538F"/>
    <w:rsid w:val="3E047890"/>
    <w:rsid w:val="3E76618A"/>
    <w:rsid w:val="409529D8"/>
    <w:rsid w:val="41030CD2"/>
    <w:rsid w:val="411238CC"/>
    <w:rsid w:val="41886A2A"/>
    <w:rsid w:val="41DF7B21"/>
    <w:rsid w:val="420C3C27"/>
    <w:rsid w:val="429D2A8E"/>
    <w:rsid w:val="42FB3958"/>
    <w:rsid w:val="44141640"/>
    <w:rsid w:val="44EA0309"/>
    <w:rsid w:val="44F02E0E"/>
    <w:rsid w:val="461E3EEE"/>
    <w:rsid w:val="462749AA"/>
    <w:rsid w:val="468772B0"/>
    <w:rsid w:val="47E77557"/>
    <w:rsid w:val="49F87E45"/>
    <w:rsid w:val="4A771CCF"/>
    <w:rsid w:val="4BB01AE9"/>
    <w:rsid w:val="4BF8167E"/>
    <w:rsid w:val="4C3D15A1"/>
    <w:rsid w:val="4C7E7300"/>
    <w:rsid w:val="4DE44FE8"/>
    <w:rsid w:val="4E08208F"/>
    <w:rsid w:val="4E4D0124"/>
    <w:rsid w:val="4F2935FA"/>
    <w:rsid w:val="50210776"/>
    <w:rsid w:val="50475689"/>
    <w:rsid w:val="50EA38EC"/>
    <w:rsid w:val="51A97251"/>
    <w:rsid w:val="529D29D9"/>
    <w:rsid w:val="53746E0E"/>
    <w:rsid w:val="53B153EA"/>
    <w:rsid w:val="53F31751"/>
    <w:rsid w:val="544F747D"/>
    <w:rsid w:val="546F74A2"/>
    <w:rsid w:val="54713AF8"/>
    <w:rsid w:val="54E969F4"/>
    <w:rsid w:val="5534616C"/>
    <w:rsid w:val="571B5F1F"/>
    <w:rsid w:val="578102C7"/>
    <w:rsid w:val="5869181F"/>
    <w:rsid w:val="58AD0B6E"/>
    <w:rsid w:val="59926240"/>
    <w:rsid w:val="5AB8517D"/>
    <w:rsid w:val="5B1104AA"/>
    <w:rsid w:val="5CFA5765"/>
    <w:rsid w:val="5DE64CB4"/>
    <w:rsid w:val="5E097222"/>
    <w:rsid w:val="5EAB04E4"/>
    <w:rsid w:val="606F1089"/>
    <w:rsid w:val="607D2B9B"/>
    <w:rsid w:val="608B11C1"/>
    <w:rsid w:val="60AA0313"/>
    <w:rsid w:val="621A5025"/>
    <w:rsid w:val="6388727E"/>
    <w:rsid w:val="63C476BD"/>
    <w:rsid w:val="64131964"/>
    <w:rsid w:val="648519E1"/>
    <w:rsid w:val="65EA3620"/>
    <w:rsid w:val="66FA476C"/>
    <w:rsid w:val="67AE1FBF"/>
    <w:rsid w:val="689E1147"/>
    <w:rsid w:val="6A5578BD"/>
    <w:rsid w:val="6A6B466F"/>
    <w:rsid w:val="6CB03EF9"/>
    <w:rsid w:val="6D4B5474"/>
    <w:rsid w:val="6E4E7A98"/>
    <w:rsid w:val="6EB95179"/>
    <w:rsid w:val="6F711BA9"/>
    <w:rsid w:val="6F851DA4"/>
    <w:rsid w:val="6F9D17F1"/>
    <w:rsid w:val="70351D47"/>
    <w:rsid w:val="705067E1"/>
    <w:rsid w:val="70F94D51"/>
    <w:rsid w:val="72514A93"/>
    <w:rsid w:val="72E06E77"/>
    <w:rsid w:val="73865E1F"/>
    <w:rsid w:val="73E053AB"/>
    <w:rsid w:val="74CC669C"/>
    <w:rsid w:val="755F4BF1"/>
    <w:rsid w:val="75D50A13"/>
    <w:rsid w:val="76525B34"/>
    <w:rsid w:val="76571F4C"/>
    <w:rsid w:val="76DB492B"/>
    <w:rsid w:val="77AE6990"/>
    <w:rsid w:val="78FE2B52"/>
    <w:rsid w:val="795409C4"/>
    <w:rsid w:val="7A63032A"/>
    <w:rsid w:val="7AC65900"/>
    <w:rsid w:val="7B4968BF"/>
    <w:rsid w:val="7C125A20"/>
    <w:rsid w:val="7F721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556</Words>
  <Characters>645</Characters>
  <Lines>0</Lines>
  <Paragraphs>0</Paragraphs>
  <TotalTime>2</TotalTime>
  <ScaleCrop>false</ScaleCrop>
  <LinksUpToDate>false</LinksUpToDate>
  <CharactersWithSpaces>651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2021-09-05T10:22:00Z</dcterms:created>
  <dc:creator>LL</dc:creator>
  <cp:lastModifiedBy>我家有只胖狗子</cp:lastModifiedBy>
  <cp:lastPrinted>2021-09-30T09:13:00Z</cp:lastPrinted>
  <dcterms:modified xsi:type="dcterms:W3CDTF">2025-06-11T07:34:38Z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B15D9C94FC6E47A08DA6077553853D7D</vt:lpwstr>
  </property>
  <property fmtid="{D5CDD505-2E9C-101B-9397-08002B2CF9AE}" pid="4" name="commondata">
    <vt:lpwstr>eyJoZGlkIjoiNDRhODVmYTUyYTk2NDM5YWY3ZDZjYWI1ZjI5MTQxMDUifQ==</vt:lpwstr>
  </property>
  <property fmtid="{D5CDD505-2E9C-101B-9397-08002B2CF9AE}" pid="5" name="KSOTemplateDocerSaveRecord">
    <vt:lpwstr>eyJoZGlkIjoiYmE0MjRiNmJhNzBjYjZlZDI0NDE3MjZlNjNlZDBlMjMiLCJ1c2VySWQiOiI0NTM0MzY5NjUifQ==</vt:lpwstr>
  </property>
</Properties>
</file>