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A4EFA">
      <w:pPr>
        <w:pStyle w:val="10"/>
        <w:jc w:val="center"/>
      </w:pPr>
      <w:r>
        <w:rPr>
          <w:rFonts w:hint="eastAsia" w:ascii="宋体" w:hAnsi="宋体" w:cs="宋体"/>
          <w:b/>
          <w:sz w:val="32"/>
          <w:szCs w:val="32"/>
        </w:rPr>
        <w:t>供应商资格证明文件</w:t>
      </w:r>
    </w:p>
    <w:p w14:paraId="3123B2E7">
      <w:pPr>
        <w:pStyle w:val="10"/>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采购包1：</w:t>
      </w:r>
    </w:p>
    <w:p w14:paraId="03B6EED6">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、供应商应具备《中华人民共和国政府采购法》第二十二条规定的条件</w:t>
      </w:r>
      <w:r>
        <w:rPr>
          <w:rFonts w:hint="eastAsia" w:asciiTheme="minorEastAsia" w:hAnsiTheme="minorEastAsia" w:eastAsiaTheme="minorEastAsia" w:cstheme="minorEastAsia"/>
        </w:rPr>
        <w:t>：供应商需在项目电子化交易系统中按要求填写《响应函》完成承诺并进行电子签章。并提供以下资格证明文件：</w:t>
      </w:r>
    </w:p>
    <w:p w14:paraId="03531119">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1.提供合格有效的法人或者其他组织的营业执照等证明文件，自然人的身份证明；供应商是法人或其他组织的应提供营业执照等证明文件，供应商是自然人的应提供有效的自然人身份证明。</w:t>
      </w:r>
    </w:p>
    <w:p w14:paraId="7A205F1E">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提供2023年度或2024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14:paraId="1287DE95">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3.提供磋商截止日前一年内已缴纳的至少一个月的纳税证明或完税证明，依法免税的单位应提供相关证明材料；</w:t>
      </w:r>
    </w:p>
    <w:p w14:paraId="55F0DF4C">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4.提供磋商截止日前一年内已缴存的至少一个月的社会保障资金缴存单据或社保机构开具的社会保险参保缴费情况证明，依法不需要缴纳社会保障资金的单位应提供相关证明材料；</w:t>
      </w:r>
    </w:p>
    <w:p w14:paraId="2C0BDC06">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5.提供具有履行合同所必需的设备和专业技术能力的承诺；</w:t>
      </w:r>
    </w:p>
    <w:p w14:paraId="2A2795AD">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6.参加政府采购活动前3年内，在经营活动中没有重大违法记录的书面声明；</w:t>
      </w:r>
    </w:p>
    <w:p w14:paraId="644DB267">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二、</w:t>
      </w:r>
      <w:r>
        <w:rPr>
          <w:rFonts w:hint="eastAsia" w:asciiTheme="minorEastAsia" w:hAnsiTheme="minorEastAsia" w:eastAsiaTheme="minorEastAsia" w:cstheme="minorEastAsia"/>
        </w:rPr>
        <w:t>供应商应提供健全的财务会计制度的证明材料</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供应商需在项目电子化交易系统中按要求上传相应证明文件并进行电子签章。提供202</w:t>
      </w:r>
      <w:r>
        <w:rPr>
          <w:rFonts w:hint="eastAsia" w:asciiTheme="minorEastAsia" w:hAnsiTheme="minorEastAsia" w:eastAsiaTheme="minorEastAsia" w:cstheme="minorEastAsia"/>
          <w:lang w:eastAsia="zh-CN"/>
        </w:rPr>
        <w:t>3</w:t>
      </w:r>
      <w:r>
        <w:rPr>
          <w:rFonts w:hint="eastAsia" w:asciiTheme="minorEastAsia" w:hAnsiTheme="minorEastAsia" w:eastAsiaTheme="minorEastAsia" w:cstheme="minorEastAsia"/>
        </w:rPr>
        <w:t>年度或202</w:t>
      </w:r>
      <w:r>
        <w:rPr>
          <w:rFonts w:hint="eastAsia" w:asciiTheme="minorEastAsia" w:hAnsiTheme="minorEastAsia" w:eastAsiaTheme="minorEastAsia" w:cstheme="minorEastAsia"/>
          <w:lang w:eastAsia="zh-CN"/>
        </w:rPr>
        <w:t>4</w:t>
      </w:r>
      <w:r>
        <w:rPr>
          <w:rFonts w:hint="eastAsia" w:asciiTheme="minorEastAsia" w:hAnsiTheme="minorEastAsia" w:eastAsiaTheme="minorEastAsia" w:cstheme="minorEastAsia"/>
        </w:rPr>
        <w:t>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14:paraId="7A1E32E5">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三、</w:t>
      </w:r>
      <w:r>
        <w:rPr>
          <w:rFonts w:hint="eastAsia" w:asciiTheme="minorEastAsia" w:hAnsiTheme="minorEastAsia" w:eastAsiaTheme="minorEastAsia" w:cstheme="minorEastAsi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AA110B9">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供应商需在项目电子化交易系统中按要求填写《</w:t>
      </w:r>
      <w:r>
        <w:rPr>
          <w:rFonts w:hint="eastAsia" w:asciiTheme="minorEastAsia" w:hAnsiTheme="minorEastAsia" w:eastAsiaTheme="minorEastAsia" w:cstheme="minorEastAsia"/>
          <w:lang w:eastAsia="zh-CN"/>
        </w:rPr>
        <w:t>响应</w:t>
      </w:r>
      <w:r>
        <w:rPr>
          <w:rFonts w:hint="eastAsia" w:asciiTheme="minorEastAsia" w:hAnsiTheme="minorEastAsia" w:eastAsiaTheme="minorEastAsia" w:cstheme="minorEastAsia"/>
        </w:rPr>
        <w:t>函》完成承诺并进行电子签章。</w:t>
      </w:r>
    </w:p>
    <w:p w14:paraId="7392F668">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en-US" w:eastAsia="zh-CN"/>
        </w:rPr>
        <w:t>四、</w:t>
      </w:r>
      <w:r>
        <w:rPr>
          <w:rFonts w:hint="eastAsia" w:asciiTheme="minorEastAsia" w:hAnsiTheme="minorEastAsia" w:eastAsiaTheme="minorEastAsia" w:cstheme="minorEastAsia"/>
        </w:rPr>
        <w:t>法定代表人授权书</w:t>
      </w:r>
      <w:r>
        <w:rPr>
          <w:rFonts w:hint="eastAsia" w:asciiTheme="minorEastAsia" w:hAnsiTheme="minorEastAsia" w:eastAsiaTheme="minorEastAsia" w:cstheme="minorEastAsia"/>
          <w:lang w:eastAsia="zh-CN"/>
        </w:rPr>
        <w:t>：法定代表人授权书（附法定代表人、被授权人身份证复印件）；（法定代表人直接参加磋商，须提供法定代表人身份证明）.；</w:t>
      </w:r>
    </w:p>
    <w:p w14:paraId="15AD8DF4">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五、</w:t>
      </w:r>
      <w:r>
        <w:rPr>
          <w:rFonts w:hint="eastAsia" w:asciiTheme="minorEastAsia" w:hAnsiTheme="minorEastAsia" w:eastAsiaTheme="minorEastAsia" w:cstheme="minorEastAsia"/>
        </w:rPr>
        <w:t>信用记录</w:t>
      </w:r>
      <w:r>
        <w:rPr>
          <w:rFonts w:hint="eastAsia" w:asciiTheme="minorEastAsia" w:hAnsiTheme="minorEastAsia" w:eastAsiaTheme="minorEastAsia" w:cstheme="minorEastAsia"/>
          <w:lang w:eastAsia="zh-CN"/>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w:t>
      </w:r>
    </w:p>
    <w:p w14:paraId="010299EC">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六、</w:t>
      </w:r>
      <w:r>
        <w:rPr>
          <w:rFonts w:hint="eastAsia" w:asciiTheme="minorEastAsia" w:hAnsiTheme="minorEastAsia" w:eastAsiaTheme="minorEastAsia" w:cstheme="minorEastAsia"/>
          <w:lang w:eastAsia="zh-CN"/>
        </w:rPr>
        <w:t>联合体：本项目不接受联合体磋商。</w:t>
      </w:r>
    </w:p>
    <w:p w14:paraId="60CC85B5">
      <w:pPr>
        <w:pStyle w:val="10"/>
        <w:keepNext w:val="0"/>
        <w:keepLines w:val="0"/>
        <w:pageBreakBefore w:val="0"/>
        <w:widowControl/>
        <w:kinsoku/>
        <w:wordWrap/>
        <w:overflowPunct/>
        <w:topLinePunct w:val="0"/>
        <w:autoSpaceDE/>
        <w:autoSpaceDN/>
        <w:bidi w:val="0"/>
        <w:adjustRightInd/>
        <w:snapToGrid/>
        <w:spacing w:line="312" w:lineRule="auto"/>
        <w:ind w:firstLine="400" w:firstLineChars="200"/>
        <w:textAlignment w:val="auto"/>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p>
    <w:p w14:paraId="58D636E0">
      <w:pPr>
        <w:pStyle w:val="2"/>
        <w:rPr>
          <w:rFonts w:hint="eastAsia" w:asciiTheme="minorEastAsia" w:hAnsiTheme="minorEastAsia" w:eastAsiaTheme="minorEastAsia" w:cstheme="minorEastAsia"/>
          <w:sz w:val="24"/>
          <w:szCs w:val="24"/>
          <w:lang w:val="zh-CN"/>
        </w:rPr>
      </w:pPr>
    </w:p>
    <w:p w14:paraId="6A07A89D">
      <w:pPr>
        <w:rPr>
          <w:rFonts w:hint="eastAsia" w:asciiTheme="minorEastAsia" w:hAnsiTheme="minorEastAsia" w:eastAsiaTheme="minorEastAsia" w:cstheme="minorEastAsia"/>
          <w:sz w:val="24"/>
          <w:szCs w:val="24"/>
          <w:lang w:val="zh-CN"/>
        </w:rPr>
      </w:pPr>
    </w:p>
    <w:p w14:paraId="353D2127">
      <w:pPr>
        <w:pStyle w:val="2"/>
        <w:rPr>
          <w:rFonts w:hint="eastAsia" w:asciiTheme="minorEastAsia" w:hAnsiTheme="minorEastAsia" w:eastAsiaTheme="minorEastAsia" w:cstheme="minorEastAsia"/>
          <w:sz w:val="24"/>
          <w:szCs w:val="24"/>
          <w:lang w:val="zh-CN"/>
        </w:rPr>
      </w:pPr>
    </w:p>
    <w:p w14:paraId="55307081">
      <w:pPr>
        <w:rPr>
          <w:rFonts w:hint="eastAsia" w:asciiTheme="minorEastAsia" w:hAnsiTheme="minorEastAsia" w:eastAsiaTheme="minorEastAsia" w:cstheme="minorEastAsia"/>
          <w:sz w:val="24"/>
          <w:szCs w:val="24"/>
          <w:lang w:val="zh-CN"/>
        </w:rPr>
      </w:pPr>
    </w:p>
    <w:p w14:paraId="127E7F6D">
      <w:pPr>
        <w:pStyle w:val="2"/>
        <w:rPr>
          <w:rFonts w:hint="eastAsia" w:asciiTheme="minorEastAsia" w:hAnsiTheme="minorEastAsia" w:eastAsiaTheme="minorEastAsia" w:cstheme="minorEastAsia"/>
          <w:sz w:val="24"/>
          <w:szCs w:val="24"/>
          <w:lang w:val="zh-CN"/>
        </w:rPr>
      </w:pPr>
    </w:p>
    <w:p w14:paraId="47E4C758">
      <w:pPr>
        <w:rPr>
          <w:rFonts w:hint="eastAsia" w:asciiTheme="minorEastAsia" w:hAnsiTheme="minorEastAsia" w:eastAsiaTheme="minorEastAsia" w:cstheme="minorEastAsia"/>
          <w:sz w:val="24"/>
          <w:szCs w:val="24"/>
          <w:lang w:val="zh-CN"/>
        </w:rPr>
      </w:pPr>
    </w:p>
    <w:p w14:paraId="70D8F00D">
      <w:pPr>
        <w:pStyle w:val="2"/>
        <w:rPr>
          <w:rFonts w:hint="eastAsia" w:asciiTheme="minorEastAsia" w:hAnsiTheme="minorEastAsia" w:eastAsiaTheme="minorEastAsia" w:cstheme="minorEastAsia"/>
          <w:sz w:val="24"/>
          <w:szCs w:val="24"/>
          <w:lang w:val="zh-CN"/>
        </w:rPr>
      </w:pPr>
    </w:p>
    <w:p w14:paraId="56681709">
      <w:pPr>
        <w:rPr>
          <w:rFonts w:hint="eastAsia" w:asciiTheme="minorEastAsia" w:hAnsiTheme="minorEastAsia" w:eastAsiaTheme="minorEastAsia" w:cstheme="minorEastAsia"/>
          <w:sz w:val="24"/>
          <w:szCs w:val="24"/>
          <w:lang w:val="zh-CN"/>
        </w:rPr>
      </w:pPr>
    </w:p>
    <w:p w14:paraId="311041F6">
      <w:pPr>
        <w:pStyle w:val="2"/>
        <w:rPr>
          <w:rFonts w:hint="eastAsia" w:ascii="宋体" w:hAnsi="宋体" w:cs="宋体"/>
          <w:sz w:val="24"/>
          <w:szCs w:val="24"/>
          <w:lang w:val="zh-CN"/>
        </w:rPr>
      </w:pPr>
    </w:p>
    <w:p w14:paraId="1E2D97AC">
      <w:pPr>
        <w:rPr>
          <w:rFonts w:hint="eastAsia" w:ascii="宋体" w:hAnsi="宋体" w:cs="宋体"/>
          <w:sz w:val="24"/>
          <w:szCs w:val="24"/>
          <w:lang w:val="zh-CN"/>
        </w:rPr>
      </w:pPr>
    </w:p>
    <w:p w14:paraId="7601DFC7">
      <w:pPr>
        <w:pStyle w:val="2"/>
        <w:rPr>
          <w:rFonts w:hint="eastAsia" w:ascii="宋体" w:hAnsi="宋体" w:cs="宋体"/>
          <w:sz w:val="24"/>
          <w:szCs w:val="24"/>
          <w:lang w:val="zh-CN"/>
        </w:rPr>
      </w:pPr>
    </w:p>
    <w:p w14:paraId="68F9D48E">
      <w:pPr>
        <w:rPr>
          <w:rFonts w:hint="eastAsia" w:ascii="宋体" w:hAnsi="宋体" w:cs="宋体"/>
          <w:sz w:val="24"/>
          <w:szCs w:val="24"/>
          <w:lang w:val="zh-CN"/>
        </w:rPr>
      </w:pPr>
    </w:p>
    <w:p w14:paraId="66D647C4">
      <w:pPr>
        <w:pStyle w:val="2"/>
        <w:rPr>
          <w:rFonts w:hint="eastAsia" w:ascii="宋体" w:hAnsi="宋体" w:cs="宋体"/>
          <w:sz w:val="24"/>
          <w:szCs w:val="24"/>
          <w:lang w:val="zh-CN"/>
        </w:rPr>
      </w:pPr>
    </w:p>
    <w:p w14:paraId="61E461A4">
      <w:pPr>
        <w:rPr>
          <w:rFonts w:hint="eastAsia" w:ascii="宋体" w:hAnsi="宋体" w:cs="宋体"/>
          <w:sz w:val="24"/>
          <w:szCs w:val="24"/>
          <w:lang w:val="zh-CN"/>
        </w:rPr>
      </w:pPr>
    </w:p>
    <w:p w14:paraId="2676B4EA">
      <w:pPr>
        <w:pStyle w:val="2"/>
        <w:rPr>
          <w:rFonts w:hint="eastAsia" w:ascii="宋体" w:hAnsi="宋体" w:cs="宋体"/>
          <w:sz w:val="24"/>
          <w:szCs w:val="24"/>
          <w:lang w:val="zh-CN"/>
        </w:rPr>
      </w:pPr>
    </w:p>
    <w:p w14:paraId="2A2086B7">
      <w:pPr>
        <w:rPr>
          <w:rFonts w:hint="eastAsia" w:ascii="宋体" w:hAnsi="宋体" w:cs="宋体"/>
          <w:sz w:val="24"/>
          <w:szCs w:val="24"/>
          <w:lang w:val="zh-CN"/>
        </w:rPr>
      </w:pPr>
    </w:p>
    <w:p w14:paraId="3C7957BF">
      <w:pPr>
        <w:pStyle w:val="2"/>
        <w:rPr>
          <w:rFonts w:hint="eastAsia" w:ascii="宋体" w:hAnsi="宋体" w:cs="宋体"/>
          <w:sz w:val="24"/>
          <w:szCs w:val="24"/>
          <w:lang w:val="zh-CN"/>
        </w:rPr>
      </w:pPr>
    </w:p>
    <w:p w14:paraId="27CE9E3F">
      <w:pPr>
        <w:rPr>
          <w:rFonts w:hint="eastAsia" w:ascii="宋体" w:hAnsi="宋体" w:cs="宋体"/>
          <w:sz w:val="24"/>
          <w:szCs w:val="24"/>
          <w:lang w:val="zh-CN"/>
        </w:rPr>
      </w:pPr>
    </w:p>
    <w:p w14:paraId="1EE00DDA">
      <w:pPr>
        <w:pStyle w:val="2"/>
        <w:rPr>
          <w:rFonts w:hint="eastAsia" w:ascii="宋体" w:hAnsi="宋体" w:cs="宋体"/>
          <w:sz w:val="24"/>
          <w:szCs w:val="24"/>
          <w:lang w:val="zh-CN"/>
        </w:rPr>
      </w:pPr>
    </w:p>
    <w:p w14:paraId="49932FF5">
      <w:pPr>
        <w:rPr>
          <w:rFonts w:hint="eastAsia" w:ascii="宋体" w:hAnsi="宋体" w:cs="宋体"/>
          <w:sz w:val="24"/>
          <w:szCs w:val="24"/>
          <w:lang w:val="zh-CN"/>
        </w:rPr>
      </w:pPr>
    </w:p>
    <w:p w14:paraId="484A7BE4">
      <w:pPr>
        <w:pStyle w:val="2"/>
        <w:rPr>
          <w:rFonts w:hint="eastAsia" w:ascii="宋体" w:hAnsi="宋体" w:cs="宋体"/>
          <w:sz w:val="24"/>
          <w:szCs w:val="24"/>
          <w:lang w:val="zh-CN"/>
        </w:rPr>
      </w:pPr>
    </w:p>
    <w:p w14:paraId="7755BF14">
      <w:pPr>
        <w:rPr>
          <w:rFonts w:hint="eastAsia" w:ascii="宋体" w:hAnsi="宋体" w:cs="宋体"/>
          <w:sz w:val="24"/>
          <w:szCs w:val="24"/>
          <w:lang w:val="zh-CN"/>
        </w:rPr>
      </w:pPr>
    </w:p>
    <w:p w14:paraId="7009A61F">
      <w:pPr>
        <w:pStyle w:val="2"/>
        <w:rPr>
          <w:rFonts w:hint="eastAsia" w:ascii="宋体" w:hAnsi="宋体" w:cs="宋体"/>
          <w:sz w:val="24"/>
          <w:szCs w:val="24"/>
          <w:lang w:val="zh-CN"/>
        </w:rPr>
      </w:pPr>
    </w:p>
    <w:p w14:paraId="107371B1">
      <w:pPr>
        <w:rPr>
          <w:rFonts w:hint="eastAsia" w:ascii="宋体" w:hAnsi="宋体" w:cs="宋体"/>
          <w:sz w:val="24"/>
          <w:szCs w:val="24"/>
          <w:lang w:val="zh-CN"/>
        </w:rPr>
      </w:pPr>
    </w:p>
    <w:p w14:paraId="74022B86">
      <w:pPr>
        <w:pStyle w:val="2"/>
        <w:rPr>
          <w:rFonts w:hint="eastAsia" w:ascii="宋体" w:hAnsi="宋体" w:cs="宋体"/>
          <w:sz w:val="24"/>
          <w:szCs w:val="24"/>
          <w:lang w:val="zh-CN"/>
        </w:rPr>
      </w:pPr>
    </w:p>
    <w:p w14:paraId="3879A36A">
      <w:pPr>
        <w:rPr>
          <w:rFonts w:hint="eastAsia" w:ascii="宋体" w:hAnsi="宋体" w:cs="宋体"/>
          <w:sz w:val="24"/>
          <w:szCs w:val="24"/>
          <w:lang w:val="zh-CN"/>
        </w:rPr>
      </w:pPr>
    </w:p>
    <w:p w14:paraId="21A8F7AE">
      <w:pPr>
        <w:pStyle w:val="2"/>
        <w:rPr>
          <w:rFonts w:hint="eastAsia" w:ascii="宋体" w:hAnsi="宋体" w:cs="宋体"/>
          <w:sz w:val="24"/>
          <w:szCs w:val="24"/>
          <w:lang w:val="zh-CN"/>
        </w:rPr>
      </w:pPr>
    </w:p>
    <w:p w14:paraId="293C9292">
      <w:pPr>
        <w:rPr>
          <w:rFonts w:hint="eastAsia" w:ascii="宋体" w:hAnsi="宋体" w:cs="宋体"/>
          <w:sz w:val="24"/>
          <w:szCs w:val="24"/>
          <w:lang w:val="zh-CN"/>
        </w:rPr>
      </w:pPr>
    </w:p>
    <w:p w14:paraId="68A9BF55">
      <w:pPr>
        <w:pStyle w:val="2"/>
        <w:rPr>
          <w:rFonts w:hint="eastAsia" w:ascii="宋体" w:hAnsi="宋体" w:cs="宋体"/>
          <w:sz w:val="24"/>
          <w:szCs w:val="24"/>
          <w:lang w:val="zh-CN"/>
        </w:rPr>
      </w:pPr>
    </w:p>
    <w:p w14:paraId="40761BDF">
      <w:pPr>
        <w:rPr>
          <w:rFonts w:hint="eastAsia" w:ascii="宋体" w:hAnsi="宋体" w:cs="宋体"/>
          <w:sz w:val="24"/>
          <w:szCs w:val="24"/>
          <w:lang w:val="zh-CN"/>
        </w:rPr>
      </w:pPr>
    </w:p>
    <w:p w14:paraId="3E1855EC">
      <w:pPr>
        <w:pStyle w:val="2"/>
        <w:rPr>
          <w:rFonts w:hint="eastAsia"/>
          <w:lang w:val="zh-CN"/>
        </w:rPr>
      </w:pPr>
    </w:p>
    <w:p w14:paraId="4ECC51B8">
      <w:pPr>
        <w:pStyle w:val="2"/>
        <w:rPr>
          <w:rFonts w:hint="eastAsia" w:ascii="宋体" w:hAnsi="宋体" w:cs="宋体"/>
          <w:sz w:val="24"/>
          <w:szCs w:val="24"/>
          <w:lang w:val="zh-CN"/>
        </w:rPr>
      </w:pPr>
    </w:p>
    <w:p w14:paraId="53D46FC8">
      <w:pPr>
        <w:rPr>
          <w:rFonts w:hint="eastAsia" w:ascii="宋体" w:hAnsi="宋体" w:cs="宋体"/>
          <w:sz w:val="24"/>
          <w:szCs w:val="24"/>
          <w:lang w:val="zh-CN"/>
        </w:rPr>
      </w:pPr>
    </w:p>
    <w:p w14:paraId="28E4F81D">
      <w:pPr>
        <w:pStyle w:val="2"/>
        <w:rPr>
          <w:rFonts w:hint="eastAsia" w:ascii="宋体" w:hAnsi="宋体" w:cs="宋体"/>
          <w:sz w:val="24"/>
          <w:szCs w:val="24"/>
          <w:lang w:val="zh-CN"/>
        </w:rPr>
      </w:pPr>
    </w:p>
    <w:p w14:paraId="647AC662">
      <w:pPr>
        <w:rPr>
          <w:rFonts w:hint="eastAsia" w:ascii="宋体" w:hAnsi="宋体" w:cs="宋体"/>
          <w:sz w:val="24"/>
          <w:szCs w:val="24"/>
          <w:lang w:val="zh-CN"/>
        </w:rPr>
      </w:pPr>
    </w:p>
    <w:p w14:paraId="6DE0E310">
      <w:pPr>
        <w:pStyle w:val="2"/>
        <w:rPr>
          <w:rFonts w:hint="eastAsia" w:ascii="宋体" w:hAnsi="宋体" w:cs="宋体"/>
          <w:sz w:val="24"/>
          <w:szCs w:val="24"/>
          <w:lang w:val="zh-CN"/>
        </w:rPr>
      </w:pPr>
    </w:p>
    <w:p w14:paraId="4A7FD0E0">
      <w:pPr>
        <w:rPr>
          <w:rFonts w:hint="eastAsia" w:ascii="宋体" w:hAnsi="宋体" w:cs="宋体"/>
          <w:sz w:val="24"/>
          <w:szCs w:val="24"/>
          <w:lang w:val="zh-CN"/>
        </w:rPr>
      </w:pPr>
    </w:p>
    <w:p w14:paraId="096E907B">
      <w:pPr>
        <w:pStyle w:val="2"/>
        <w:rPr>
          <w:rFonts w:hint="eastAsia" w:ascii="宋体" w:hAnsi="宋体" w:cs="宋体"/>
          <w:sz w:val="24"/>
          <w:szCs w:val="24"/>
          <w:lang w:val="zh-CN"/>
        </w:rPr>
      </w:pPr>
    </w:p>
    <w:p w14:paraId="7C104887">
      <w:pPr>
        <w:rPr>
          <w:rFonts w:hint="eastAsia"/>
          <w:lang w:val="zh-CN"/>
        </w:rPr>
      </w:pP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8"/>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0"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6"/>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8"/>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2EC67B2">
      <w:pPr>
        <w:keepNext w:val="0"/>
        <w:keepLines w:val="0"/>
        <w:pageBreakBefore w:val="0"/>
        <w:widowControl w:val="0"/>
        <w:kinsoku/>
        <w:wordWrap/>
        <w:overflowPunct/>
        <w:topLinePunct w:val="0"/>
        <w:autoSpaceDE/>
        <w:autoSpaceDN/>
        <w:bidi w:val="0"/>
        <w:adjustRightInd/>
        <w:snapToGrid w:val="0"/>
        <w:spacing w:before="157" w:beforeLines="50" w:afterLines="50" w:line="360" w:lineRule="auto"/>
        <w:ind w:firstLine="620" w:firstLineChars="250"/>
        <w:textAlignment w:val="auto"/>
        <w:rPr>
          <w:rFonts w:hint="eastAsia"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p>
    <w:p w14:paraId="4C3F8E1D">
      <w:pPr>
        <w:keepNext w:val="0"/>
        <w:keepLines w:val="0"/>
        <w:pageBreakBefore w:val="0"/>
        <w:widowControl w:val="0"/>
        <w:kinsoku/>
        <w:wordWrap/>
        <w:overflowPunct/>
        <w:topLinePunct w:val="0"/>
        <w:autoSpaceDE/>
        <w:autoSpaceDN/>
        <w:bidi w:val="0"/>
        <w:adjustRightInd/>
        <w:snapToGrid w:val="0"/>
        <w:spacing w:before="157" w:beforeLines="50" w:afterLines="50" w:line="360" w:lineRule="auto"/>
        <w:textAlignment w:val="auto"/>
        <w:rPr>
          <w:rFonts w:ascii="宋体" w:hAnsi="宋体" w:cs="宋体"/>
          <w:spacing w:val="4"/>
          <w:sz w:val="24"/>
          <w:szCs w:val="24"/>
        </w:rPr>
      </w:pPr>
      <w:r>
        <w:rPr>
          <w:rFonts w:hint="eastAsia" w:ascii="宋体" w:hAnsi="宋体" w:cs="宋体"/>
          <w:spacing w:val="4"/>
          <w:sz w:val="24"/>
          <w:szCs w:val="24"/>
          <w:u w:val="single"/>
        </w:rPr>
        <w:t xml:space="preserve">（详细注册地址）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0"/>
    <w:p w14:paraId="7AAD872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keepNext w:val="0"/>
        <w:keepLines w:val="0"/>
        <w:pageBreakBefore w:val="0"/>
        <w:widowControl w:val="0"/>
        <w:kinsoku/>
        <w:wordWrap/>
        <w:overflowPunct/>
        <w:topLinePunct w:val="0"/>
        <w:autoSpaceDE w:val="0"/>
        <w:autoSpaceDN w:val="0"/>
        <w:bidi w:val="0"/>
        <w:adjustRightInd w:val="0"/>
        <w:snapToGrid w:val="0"/>
        <w:spacing w:before="157" w:beforeLines="50" w:after="157" w:afterLines="50" w:line="360" w:lineRule="auto"/>
        <w:ind w:firstLine="480" w:firstLineChars="200"/>
        <w:textAlignment w:val="auto"/>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bookmarkStart w:id="1" w:name="_GoBack"/>
      <w:bookmarkEnd w:id="1"/>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1"/>
        <w:spacing w:line="360" w:lineRule="auto"/>
        <w:rPr>
          <w:rFonts w:ascii="宋体" w:hAnsi="宋体" w:cs="宋体"/>
          <w:color w:val="auto"/>
        </w:rPr>
      </w:pPr>
    </w:p>
    <w:p w14:paraId="451DFE50">
      <w:pPr>
        <w:pStyle w:val="11"/>
        <w:spacing w:line="360" w:lineRule="auto"/>
        <w:rPr>
          <w:rFonts w:ascii="宋体" w:hAnsi="宋体" w:cs="宋体"/>
          <w:color w:val="auto"/>
        </w:rPr>
      </w:pPr>
    </w:p>
    <w:p w14:paraId="11D2F4AC">
      <w:pPr>
        <w:pStyle w:val="11"/>
        <w:spacing w:line="360" w:lineRule="auto"/>
        <w:rPr>
          <w:rFonts w:ascii="宋体" w:hAnsi="宋体" w:cs="宋体"/>
          <w:color w:val="auto"/>
        </w:rPr>
      </w:pPr>
    </w:p>
    <w:p w14:paraId="37BBB31E">
      <w:pPr>
        <w:pStyle w:val="11"/>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7"/>
        <w:spacing w:line="360" w:lineRule="auto"/>
        <w:ind w:firstLine="482"/>
        <w:rPr>
          <w:rFonts w:ascii="宋体" w:hAnsi="宋体" w:eastAsia="宋体" w:cs="宋体"/>
          <w:b/>
          <w:sz w:val="24"/>
          <w:szCs w:val="24"/>
        </w:rPr>
      </w:pPr>
    </w:p>
    <w:p w14:paraId="6B3A5CFD">
      <w:pPr>
        <w:pStyle w:val="7"/>
        <w:spacing w:line="360" w:lineRule="auto"/>
        <w:ind w:firstLine="482"/>
        <w:rPr>
          <w:rFonts w:ascii="宋体" w:hAnsi="宋体" w:eastAsia="宋体" w:cs="宋体"/>
          <w:b/>
          <w:sz w:val="24"/>
          <w:szCs w:val="24"/>
        </w:rPr>
      </w:pPr>
    </w:p>
    <w:p w14:paraId="27496913">
      <w:pPr>
        <w:pStyle w:val="7"/>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2"/>
        <w:spacing w:line="360" w:lineRule="auto"/>
        <w:ind w:firstLine="480"/>
        <w:rPr>
          <w:rFonts w:ascii="宋体" w:hAnsi="宋体" w:cs="宋体"/>
          <w:sz w:val="24"/>
          <w:lang w:val="zh-CN"/>
        </w:rPr>
      </w:pPr>
    </w:p>
    <w:p w14:paraId="79FAB6C0">
      <w:pPr>
        <w:pStyle w:val="12"/>
        <w:spacing w:line="360" w:lineRule="auto"/>
        <w:ind w:firstLine="0" w:firstLineChars="0"/>
        <w:rPr>
          <w:rFonts w:ascii="宋体" w:hAnsi="宋体" w:cs="宋体"/>
          <w:sz w:val="24"/>
          <w:lang w:val="zh-CN"/>
        </w:rPr>
      </w:pPr>
    </w:p>
    <w:p w14:paraId="6EEFEA1B">
      <w:pPr>
        <w:pStyle w:val="12"/>
        <w:spacing w:line="360" w:lineRule="auto"/>
        <w:ind w:firstLine="480"/>
        <w:rPr>
          <w:rFonts w:ascii="宋体" w:hAnsi="宋体" w:cs="宋体"/>
          <w:sz w:val="24"/>
          <w:lang w:val="zh-CN"/>
        </w:rPr>
      </w:pPr>
    </w:p>
    <w:p w14:paraId="3B37E24B">
      <w:pPr>
        <w:pStyle w:val="12"/>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p w14:paraId="7A544025">
      <w:pPr>
        <w:pStyle w:val="2"/>
        <w:rPr>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90457"/>
    <w:rsid w:val="2BFA7391"/>
    <w:rsid w:val="2C1140D0"/>
    <w:rsid w:val="74B35591"/>
    <w:rsid w:val="77882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3"/>
    <w:next w:val="3"/>
    <w:qFormat/>
    <w:uiPriority w:val="39"/>
    <w:pPr>
      <w:tabs>
        <w:tab w:val="right" w:leader="dot" w:pos="9060"/>
      </w:tabs>
      <w:spacing w:line="360" w:lineRule="auto"/>
    </w:pPr>
    <w:rPr>
      <w:rFonts w:ascii="Times New Roman" w:hAnsi="Times New Roman"/>
    </w:rPr>
  </w:style>
  <w:style w:type="paragraph" w:styleId="7">
    <w:name w:val="Body Text First Indent 2"/>
    <w:basedOn w:val="4"/>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2897</Words>
  <Characters>2979</Characters>
  <Lines>0</Lines>
  <Paragraphs>0</Paragraphs>
  <TotalTime>1</TotalTime>
  <ScaleCrop>false</ScaleCrop>
  <LinksUpToDate>false</LinksUpToDate>
  <CharactersWithSpaces>3616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2025-06-12T02:56:00Z</dcterms:created>
  <dc:creator>Administrator</dc:creator>
  <cp:lastModifiedBy>WPS_1603499885</cp:lastModifiedBy>
  <dcterms:modified xsi:type="dcterms:W3CDTF">2025-06-12T07:53:23Z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eyJoZGlkIjoiYzE4MDFmZjg4ZjliZGM5OTRhY2RjNDQzZDNmZjI2MTYiLCJ1c2VySWQiOiIxMTM1ODQwNTA0In0=</vt:lpwstr>
  </property>
  <property fmtid="{D5CDD505-2E9C-101B-9397-08002B2CF9AE}" pid="4" name="ICV">
    <vt:lpwstr>73DCD3551EA44818B3335415D6A70A2E_12</vt:lpwstr>
  </property>
</Properties>
</file>