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03100">
      <w:pPr>
        <w:pStyle w:val="8"/>
        <w:jc w:val="center"/>
        <w:outlineLvl w:val="1"/>
      </w:pPr>
      <w:r>
        <w:rPr>
          <w:b/>
          <w:sz w:val="36"/>
        </w:rPr>
        <w:t>拟签订采购合同</w:t>
      </w:r>
    </w:p>
    <w:p w14:paraId="7517BF0F">
      <w:pPr>
        <w:pageBreakBefore w:val="0"/>
        <w:kinsoku/>
        <w:overflowPunct/>
        <w:topLinePunct w:val="0"/>
        <w:bidi w:val="0"/>
        <w:adjustRightInd w:val="0"/>
        <w:snapToGrid w:val="0"/>
        <w:spacing w:line="360" w:lineRule="auto"/>
        <w:jc w:val="center"/>
        <w:textAlignment w:val="auto"/>
        <w:rPr>
          <w:rFonts w:hint="eastAsia" w:ascii="宋体" w:hAnsi="宋体" w:eastAsia="宋体" w:cs="宋体"/>
          <w:b/>
          <w:bCs/>
          <w:color w:val="auto"/>
          <w:sz w:val="52"/>
          <w:szCs w:val="52"/>
        </w:rPr>
      </w:pPr>
    </w:p>
    <w:p w14:paraId="3D2245BC">
      <w:pPr>
        <w:pStyle w:val="2"/>
        <w:numPr>
          <w:ilvl w:val="3"/>
          <w:numId w:val="0"/>
        </w:numPr>
        <w:tabs>
          <w:tab w:val="clear" w:pos="1080"/>
        </w:tabs>
        <w:ind w:leftChars="0"/>
        <w:rPr>
          <w:rFonts w:hint="eastAsia"/>
        </w:rPr>
      </w:pPr>
    </w:p>
    <w:p w14:paraId="15EB7138">
      <w:pPr>
        <w:pageBreakBefore w:val="0"/>
        <w:kinsoku/>
        <w:overflowPunct/>
        <w:topLinePunct w:val="0"/>
        <w:bidi w:val="0"/>
        <w:adjustRightInd w:val="0"/>
        <w:snapToGrid w:val="0"/>
        <w:spacing w:line="360" w:lineRule="auto"/>
        <w:jc w:val="center"/>
        <w:textAlignment w:val="auto"/>
        <w:rPr>
          <w:rFonts w:hint="eastAsia" w:ascii="宋体" w:hAnsi="宋体" w:eastAsia="宋体" w:cs="宋体"/>
          <w:b/>
          <w:bCs/>
          <w:color w:val="auto"/>
          <w:sz w:val="52"/>
          <w:szCs w:val="52"/>
        </w:rPr>
      </w:pPr>
      <w:r>
        <w:rPr>
          <w:rFonts w:hint="eastAsia" w:ascii="宋体" w:hAnsi="宋体" w:eastAsia="宋体" w:cs="宋体"/>
          <w:b/>
          <w:bCs/>
          <w:color w:val="auto"/>
          <w:sz w:val="52"/>
          <w:szCs w:val="52"/>
          <w:lang w:val="en-US" w:eastAsia="zh-CN"/>
        </w:rPr>
        <w:t>供 货</w:t>
      </w:r>
      <w:r>
        <w:rPr>
          <w:rFonts w:hint="eastAsia" w:ascii="宋体" w:hAnsi="宋体" w:eastAsia="宋体" w:cs="宋体"/>
          <w:b/>
          <w:bCs/>
          <w:color w:val="auto"/>
          <w:sz w:val="52"/>
          <w:szCs w:val="52"/>
        </w:rPr>
        <w:t xml:space="preserve">  合  同</w:t>
      </w:r>
    </w:p>
    <w:p w14:paraId="7905460B">
      <w:pPr>
        <w:pageBreakBefore w:val="0"/>
        <w:kinsoku/>
        <w:overflowPunct/>
        <w:topLinePunct w:val="0"/>
        <w:bidi w:val="0"/>
        <w:adjustRightInd w:val="0"/>
        <w:snapToGrid w:val="0"/>
        <w:spacing w:line="360" w:lineRule="auto"/>
        <w:ind w:firstLine="3094" w:firstLineChars="856"/>
        <w:textAlignment w:val="auto"/>
        <w:rPr>
          <w:rFonts w:hint="eastAsia" w:ascii="宋体" w:hAnsi="宋体" w:eastAsia="宋体" w:cs="宋体"/>
          <w:b/>
          <w:bCs/>
          <w:color w:val="auto"/>
          <w:sz w:val="36"/>
          <w:szCs w:val="36"/>
        </w:rPr>
      </w:pPr>
    </w:p>
    <w:p w14:paraId="328040AF">
      <w:pPr>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3F212A10">
      <w:pPr>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6934F6A0">
      <w:pPr>
        <w:pStyle w:val="3"/>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286ABEAC">
      <w:pPr>
        <w:pStyle w:val="3"/>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3E9C6D57">
      <w:pPr>
        <w:pageBreakBefore w:val="0"/>
        <w:kinsoku/>
        <w:overflowPunct/>
        <w:topLinePunct w:val="0"/>
        <w:bidi w:val="0"/>
        <w:adjustRightInd w:val="0"/>
        <w:snapToGrid w:val="0"/>
        <w:spacing w:line="360" w:lineRule="auto"/>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（参考合同）</w:t>
      </w:r>
    </w:p>
    <w:p w14:paraId="621E1A2F">
      <w:pPr>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7573E0DE">
      <w:pPr>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64295D55">
      <w:pPr>
        <w:pageBreakBefore w:val="0"/>
        <w:kinsoku/>
        <w:overflowPunct/>
        <w:topLinePunct w:val="0"/>
        <w:bidi w:val="0"/>
        <w:adjustRightInd w:val="0"/>
        <w:snapToGrid w:val="0"/>
        <w:spacing w:line="360" w:lineRule="auto"/>
        <w:textAlignment w:val="auto"/>
        <w:rPr>
          <w:rFonts w:hint="eastAsia" w:ascii="宋体" w:hAnsi="宋体" w:eastAsia="宋体" w:cs="宋体"/>
          <w:b/>
          <w:bCs/>
          <w:color w:val="auto"/>
          <w:sz w:val="22"/>
          <w:szCs w:val="22"/>
        </w:rPr>
      </w:pPr>
    </w:p>
    <w:p w14:paraId="4273DEA1">
      <w:pPr>
        <w:pStyle w:val="3"/>
        <w:rPr>
          <w:rFonts w:hint="eastAsia" w:ascii="宋体" w:hAnsi="宋体" w:eastAsia="宋体" w:cs="宋体"/>
          <w:b/>
          <w:bCs/>
          <w:color w:val="auto"/>
          <w:sz w:val="22"/>
          <w:szCs w:val="22"/>
        </w:rPr>
      </w:pPr>
    </w:p>
    <w:p w14:paraId="438A3BB4">
      <w:pPr>
        <w:rPr>
          <w:rFonts w:hint="eastAsia" w:ascii="宋体" w:hAnsi="宋体" w:eastAsia="宋体" w:cs="宋体"/>
          <w:b/>
          <w:bCs/>
          <w:color w:val="auto"/>
          <w:sz w:val="22"/>
          <w:szCs w:val="22"/>
        </w:rPr>
      </w:pPr>
    </w:p>
    <w:p w14:paraId="6280C4D3">
      <w:pPr>
        <w:pStyle w:val="3"/>
        <w:rPr>
          <w:rFonts w:hint="eastAsia" w:ascii="宋体" w:hAnsi="宋体" w:eastAsia="宋体" w:cs="宋体"/>
          <w:b/>
          <w:bCs/>
          <w:color w:val="auto"/>
          <w:sz w:val="22"/>
          <w:szCs w:val="22"/>
        </w:rPr>
      </w:pPr>
    </w:p>
    <w:p w14:paraId="75B26C72">
      <w:pPr>
        <w:rPr>
          <w:rFonts w:hint="eastAsia" w:ascii="宋体" w:hAnsi="宋体" w:eastAsia="宋体" w:cs="宋体"/>
        </w:rPr>
      </w:pPr>
    </w:p>
    <w:p w14:paraId="50AC92C7">
      <w:pPr>
        <w:pStyle w:val="3"/>
        <w:pageBreakBefore w:val="0"/>
        <w:kinsoku/>
        <w:overflowPunct/>
        <w:topLinePunct w:val="0"/>
        <w:bidi w:val="0"/>
        <w:adjustRightInd w:val="0"/>
        <w:snapToGrid w:val="0"/>
        <w:spacing w:line="360" w:lineRule="auto"/>
        <w:textAlignment w:val="auto"/>
        <w:rPr>
          <w:rFonts w:hint="eastAsia" w:ascii="宋体" w:hAnsi="宋体" w:eastAsia="宋体" w:cs="宋体"/>
          <w:color w:val="auto"/>
          <w:sz w:val="22"/>
          <w:szCs w:val="21"/>
        </w:rPr>
      </w:pPr>
    </w:p>
    <w:tbl>
      <w:tblPr>
        <w:tblStyle w:val="6"/>
        <w:tblW w:w="446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23"/>
        <w:gridCol w:w="5294"/>
      </w:tblGrid>
      <w:tr w14:paraId="00A36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6A530B79">
            <w:pPr>
              <w:keepNext w:val="0"/>
              <w:keepLines w:val="0"/>
              <w:pageBreakBefore w:val="0"/>
              <w:tabs>
                <w:tab w:val="left" w:pos="8280"/>
                <w:tab w:val="left" w:pos="8504"/>
              </w:tabs>
              <w:kinsoku/>
              <w:overflowPunct/>
              <w:topLinePunct w:val="0"/>
              <w:bidi w:val="0"/>
              <w:adjustRightInd w:val="0"/>
              <w:snapToGrid w:val="0"/>
              <w:spacing w:line="360" w:lineRule="auto"/>
              <w:ind w:right="-1"/>
              <w:jc w:val="right"/>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lang w:eastAsia="zh-CN"/>
              </w:rPr>
              <w:t>采购</w:t>
            </w:r>
            <w:r>
              <w:rPr>
                <w:rFonts w:hint="eastAsia" w:ascii="宋体" w:hAnsi="宋体" w:eastAsia="宋体" w:cs="宋体"/>
                <w:b/>
                <w:bCs/>
                <w:color w:val="auto"/>
                <w:sz w:val="28"/>
              </w:rPr>
              <w:t>项目名称：</w:t>
            </w:r>
          </w:p>
        </w:tc>
        <w:tc>
          <w:tcPr>
            <w:tcW w:w="6019" w:type="dxa"/>
            <w:noWrap w:val="0"/>
            <w:vAlign w:val="center"/>
          </w:tcPr>
          <w:p w14:paraId="143DFECA">
            <w:pPr>
              <w:keepNext w:val="0"/>
              <w:keepLines w:val="0"/>
              <w:pageBreakBefore w:val="0"/>
              <w:tabs>
                <w:tab w:val="left" w:pos="8280"/>
                <w:tab w:val="left" w:pos="8504"/>
              </w:tabs>
              <w:kinsoku/>
              <w:overflowPunct/>
              <w:topLinePunct w:val="0"/>
              <w:bidi w:val="0"/>
              <w:adjustRightInd w:val="0"/>
              <w:snapToGrid w:val="0"/>
              <w:spacing w:line="360" w:lineRule="auto"/>
              <w:ind w:right="-1"/>
              <w:textAlignment w:val="auto"/>
              <w:outlineLvl w:val="9"/>
              <w:rPr>
                <w:rFonts w:hint="eastAsia" w:ascii="宋体" w:hAnsi="宋体" w:eastAsia="宋体" w:cs="宋体"/>
                <w:b/>
                <w:bCs/>
                <w:color w:val="auto"/>
                <w:sz w:val="28"/>
                <w:szCs w:val="21"/>
                <w:u w:val="single"/>
              </w:rPr>
            </w:pP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p>
        </w:tc>
      </w:tr>
      <w:tr w14:paraId="472BC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6D92F15D">
            <w:pPr>
              <w:keepNext w:val="0"/>
              <w:keepLines w:val="0"/>
              <w:pageBreakBefore w:val="0"/>
              <w:tabs>
                <w:tab w:val="left" w:pos="8280"/>
                <w:tab w:val="left" w:pos="8504"/>
              </w:tabs>
              <w:kinsoku/>
              <w:overflowPunct/>
              <w:topLinePunct w:val="0"/>
              <w:bidi w:val="0"/>
              <w:adjustRightInd w:val="0"/>
              <w:snapToGrid w:val="0"/>
              <w:spacing w:line="360" w:lineRule="auto"/>
              <w:ind w:right="-1"/>
              <w:jc w:val="right"/>
              <w:textAlignment w:val="auto"/>
              <w:outlineLvl w:val="9"/>
              <w:rPr>
                <w:rFonts w:hint="eastAsia" w:ascii="宋体" w:hAnsi="宋体" w:eastAsia="宋体" w:cs="宋体"/>
                <w:b/>
                <w:bCs/>
                <w:color w:val="auto"/>
                <w:sz w:val="28"/>
                <w:lang w:eastAsia="zh-CN"/>
              </w:rPr>
            </w:pPr>
            <w:r>
              <w:rPr>
                <w:rFonts w:hint="eastAsia" w:ascii="宋体" w:hAnsi="宋体" w:eastAsia="宋体" w:cs="宋体"/>
                <w:b/>
                <w:bCs/>
                <w:color w:val="auto"/>
                <w:sz w:val="28"/>
                <w:lang w:eastAsia="zh-CN"/>
              </w:rPr>
              <w:t>采购</w:t>
            </w:r>
            <w:r>
              <w:rPr>
                <w:rFonts w:hint="eastAsia" w:ascii="宋体" w:hAnsi="宋体" w:eastAsia="宋体" w:cs="宋体"/>
                <w:b/>
                <w:bCs/>
                <w:color w:val="auto"/>
                <w:sz w:val="28"/>
              </w:rPr>
              <w:t>项目</w:t>
            </w:r>
            <w:r>
              <w:rPr>
                <w:rFonts w:hint="eastAsia" w:ascii="宋体" w:hAnsi="宋体" w:eastAsia="宋体" w:cs="宋体"/>
                <w:b/>
                <w:bCs/>
                <w:color w:val="auto"/>
                <w:sz w:val="28"/>
                <w:lang w:eastAsia="zh-CN"/>
              </w:rPr>
              <w:t>编号：</w:t>
            </w:r>
          </w:p>
        </w:tc>
        <w:tc>
          <w:tcPr>
            <w:tcW w:w="6019" w:type="dxa"/>
            <w:noWrap w:val="0"/>
            <w:vAlign w:val="center"/>
          </w:tcPr>
          <w:p w14:paraId="262C6B40">
            <w:pPr>
              <w:keepNext w:val="0"/>
              <w:keepLines w:val="0"/>
              <w:pageBreakBefore w:val="0"/>
              <w:tabs>
                <w:tab w:val="left" w:pos="8280"/>
                <w:tab w:val="left" w:pos="8504"/>
              </w:tabs>
              <w:kinsoku/>
              <w:overflowPunct/>
              <w:topLinePunct w:val="0"/>
              <w:bidi w:val="0"/>
              <w:adjustRightInd w:val="0"/>
              <w:snapToGrid w:val="0"/>
              <w:spacing w:line="360" w:lineRule="auto"/>
              <w:ind w:right="-1" w:rightChars="0"/>
              <w:textAlignment w:val="auto"/>
              <w:outlineLvl w:val="9"/>
              <w:rPr>
                <w:rFonts w:hint="eastAsia" w:ascii="宋体" w:hAnsi="宋体" w:eastAsia="宋体" w:cs="宋体"/>
                <w:b/>
                <w:bCs/>
                <w:color w:val="auto"/>
                <w:kern w:val="2"/>
                <w:sz w:val="28"/>
                <w:szCs w:val="21"/>
                <w:u w:val="single"/>
                <w:lang w:val="en-US" w:eastAsia="zh-CN" w:bidi="ar-SA"/>
              </w:rPr>
            </w:pP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p>
        </w:tc>
      </w:tr>
      <w:tr w14:paraId="261D6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5EC5211E">
            <w:pPr>
              <w:keepNext w:val="0"/>
              <w:keepLines w:val="0"/>
              <w:pageBreakBefore w:val="0"/>
              <w:tabs>
                <w:tab w:val="left" w:pos="8280"/>
                <w:tab w:val="left" w:pos="8504"/>
              </w:tabs>
              <w:kinsoku/>
              <w:overflowPunct/>
              <w:topLinePunct w:val="0"/>
              <w:bidi w:val="0"/>
              <w:adjustRightInd w:val="0"/>
              <w:snapToGrid w:val="0"/>
              <w:spacing w:line="360" w:lineRule="auto"/>
              <w:ind w:right="-1"/>
              <w:jc w:val="right"/>
              <w:textAlignment w:val="auto"/>
              <w:outlineLvl w:val="9"/>
              <w:rPr>
                <w:rFonts w:hint="eastAsia" w:ascii="宋体" w:hAnsi="宋体" w:eastAsia="宋体" w:cs="宋体"/>
                <w:b/>
                <w:bCs/>
                <w:color w:val="auto"/>
                <w:sz w:val="28"/>
              </w:rPr>
            </w:pPr>
            <w:r>
              <w:rPr>
                <w:rFonts w:hint="eastAsia" w:ascii="宋体" w:hAnsi="宋体" w:eastAsia="宋体" w:cs="宋体"/>
                <w:b/>
                <w:bCs/>
                <w:color w:val="auto"/>
                <w:sz w:val="28"/>
              </w:rPr>
              <w:t>委托方（甲方）：</w:t>
            </w:r>
          </w:p>
        </w:tc>
        <w:tc>
          <w:tcPr>
            <w:tcW w:w="6019" w:type="dxa"/>
            <w:noWrap w:val="0"/>
            <w:vAlign w:val="center"/>
          </w:tcPr>
          <w:p w14:paraId="5B61FAA4">
            <w:pPr>
              <w:keepNext w:val="0"/>
              <w:keepLines w:val="0"/>
              <w:pageBreakBefore w:val="0"/>
              <w:tabs>
                <w:tab w:val="left" w:pos="8280"/>
                <w:tab w:val="left" w:pos="8504"/>
              </w:tabs>
              <w:kinsoku/>
              <w:overflowPunct/>
              <w:topLinePunct w:val="0"/>
              <w:bidi w:val="0"/>
              <w:adjustRightInd w:val="0"/>
              <w:snapToGrid w:val="0"/>
              <w:spacing w:line="360" w:lineRule="auto"/>
              <w:ind w:right="-1"/>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p>
        </w:tc>
      </w:tr>
      <w:tr w14:paraId="6A49B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1C4A2385">
            <w:pPr>
              <w:keepNext w:val="0"/>
              <w:keepLines w:val="0"/>
              <w:pageBreakBefore w:val="0"/>
              <w:tabs>
                <w:tab w:val="left" w:pos="8280"/>
                <w:tab w:val="left" w:pos="8504"/>
              </w:tabs>
              <w:kinsoku/>
              <w:overflowPunct/>
              <w:topLinePunct w:val="0"/>
              <w:bidi w:val="0"/>
              <w:adjustRightInd w:val="0"/>
              <w:snapToGrid w:val="0"/>
              <w:spacing w:line="360" w:lineRule="auto"/>
              <w:ind w:right="-1"/>
              <w:jc w:val="right"/>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rPr>
              <w:t>受托方（乙方）：</w:t>
            </w:r>
          </w:p>
        </w:tc>
        <w:tc>
          <w:tcPr>
            <w:tcW w:w="6019" w:type="dxa"/>
            <w:noWrap w:val="0"/>
            <w:vAlign w:val="center"/>
          </w:tcPr>
          <w:p w14:paraId="172947A1">
            <w:pPr>
              <w:keepNext w:val="0"/>
              <w:keepLines w:val="0"/>
              <w:pageBreakBefore w:val="0"/>
              <w:tabs>
                <w:tab w:val="left" w:pos="8280"/>
                <w:tab w:val="left" w:pos="8504"/>
              </w:tabs>
              <w:kinsoku/>
              <w:overflowPunct/>
              <w:topLinePunct w:val="0"/>
              <w:bidi w:val="0"/>
              <w:adjustRightInd w:val="0"/>
              <w:snapToGrid w:val="0"/>
              <w:spacing w:line="360" w:lineRule="auto"/>
              <w:ind w:right="-1"/>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p>
        </w:tc>
      </w:tr>
      <w:tr w14:paraId="0508C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2536" w:type="dxa"/>
            <w:noWrap w:val="0"/>
            <w:vAlign w:val="center"/>
          </w:tcPr>
          <w:p w14:paraId="161E321D">
            <w:pPr>
              <w:keepNext w:val="0"/>
              <w:keepLines w:val="0"/>
              <w:pageBreakBefore w:val="0"/>
              <w:tabs>
                <w:tab w:val="left" w:pos="8280"/>
                <w:tab w:val="left" w:pos="8504"/>
              </w:tabs>
              <w:kinsoku/>
              <w:overflowPunct/>
              <w:topLinePunct w:val="0"/>
              <w:bidi w:val="0"/>
              <w:adjustRightInd w:val="0"/>
              <w:snapToGrid w:val="0"/>
              <w:spacing w:line="360" w:lineRule="auto"/>
              <w:ind w:right="-1"/>
              <w:jc w:val="right"/>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rPr>
              <w:t>签订时间：</w:t>
            </w:r>
          </w:p>
        </w:tc>
        <w:tc>
          <w:tcPr>
            <w:tcW w:w="6019" w:type="dxa"/>
            <w:noWrap w:val="0"/>
            <w:vAlign w:val="center"/>
          </w:tcPr>
          <w:p w14:paraId="6CA345B1">
            <w:pPr>
              <w:keepNext w:val="0"/>
              <w:keepLines w:val="0"/>
              <w:pageBreakBefore w:val="0"/>
              <w:tabs>
                <w:tab w:val="left" w:pos="8280"/>
                <w:tab w:val="left" w:pos="8504"/>
              </w:tabs>
              <w:kinsoku/>
              <w:overflowPunct/>
              <w:topLinePunct w:val="0"/>
              <w:bidi w:val="0"/>
              <w:adjustRightInd w:val="0"/>
              <w:snapToGrid w:val="0"/>
              <w:spacing w:line="360" w:lineRule="auto"/>
              <w:ind w:right="-1"/>
              <w:textAlignment w:val="auto"/>
              <w:outlineLvl w:val="9"/>
              <w:rPr>
                <w:rFonts w:hint="eastAsia" w:ascii="宋体" w:hAnsi="宋体" w:eastAsia="宋体" w:cs="宋体"/>
                <w:b/>
                <w:bCs/>
                <w:color w:val="auto"/>
                <w:sz w:val="28"/>
                <w:szCs w:val="21"/>
              </w:rPr>
            </w:pP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 </w:t>
            </w:r>
            <w:r>
              <w:rPr>
                <w:rFonts w:hint="eastAsia" w:ascii="宋体" w:hAnsi="宋体" w:eastAsia="宋体" w:cs="宋体"/>
                <w:b/>
                <w:bCs/>
                <w:color w:val="auto"/>
                <w:sz w:val="28"/>
                <w:szCs w:val="21"/>
                <w:u w:val="single"/>
                <w:lang w:val="en-US" w:eastAsia="zh-CN"/>
              </w:rPr>
              <w:t xml:space="preserve">  </w:t>
            </w:r>
            <w:r>
              <w:rPr>
                <w:rFonts w:hint="eastAsia" w:ascii="宋体" w:hAnsi="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年</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月</w:t>
            </w:r>
            <w:r>
              <w:rPr>
                <w:rFonts w:hint="eastAsia" w:ascii="宋体" w:hAnsi="宋体" w:eastAsia="宋体" w:cs="宋体"/>
                <w:b/>
                <w:bCs/>
                <w:color w:val="auto"/>
                <w:sz w:val="28"/>
                <w:szCs w:val="21"/>
                <w:u w:val="single"/>
                <w:lang w:val="en-US" w:eastAsia="zh-CN"/>
              </w:rPr>
              <w:t xml:space="preserve">   </w:t>
            </w:r>
            <w:r>
              <w:rPr>
                <w:rFonts w:hint="eastAsia" w:ascii="宋体" w:hAnsi="宋体" w:eastAsia="宋体" w:cs="宋体"/>
                <w:b/>
                <w:bCs/>
                <w:color w:val="auto"/>
                <w:sz w:val="28"/>
                <w:szCs w:val="21"/>
                <w:u w:val="single"/>
              </w:rPr>
              <w:t xml:space="preserve">日                 </w:t>
            </w:r>
          </w:p>
        </w:tc>
      </w:tr>
    </w:tbl>
    <w:p w14:paraId="7C19579B">
      <w:pPr>
        <w:pageBreakBefore w:val="0"/>
        <w:kinsoku/>
        <w:overflowPunct/>
        <w:topLinePunct w:val="0"/>
        <w:bidi w:val="0"/>
        <w:adjustRightInd w:val="0"/>
        <w:snapToGrid w:val="0"/>
        <w:spacing w:line="360" w:lineRule="auto"/>
        <w:textAlignment w:val="auto"/>
        <w:rPr>
          <w:rFonts w:hint="eastAsia" w:ascii="宋体" w:hAnsi="宋体" w:eastAsia="宋体" w:cs="宋体"/>
          <w:color w:val="auto"/>
        </w:rPr>
      </w:pPr>
    </w:p>
    <w:p w14:paraId="718CF553">
      <w:pPr>
        <w:pageBreakBefore w:val="0"/>
        <w:kinsoku/>
        <w:overflowPunct/>
        <w:topLinePunct w:val="0"/>
        <w:bidi w:val="0"/>
        <w:adjustRightInd w:val="0"/>
        <w:snapToGrid w:val="0"/>
        <w:spacing w:line="360" w:lineRule="auto"/>
        <w:jc w:val="center"/>
        <w:textAlignment w:val="auto"/>
        <w:rPr>
          <w:rFonts w:hint="eastAsia" w:ascii="宋体" w:hAnsi="宋体" w:eastAsia="宋体" w:cs="宋体"/>
          <w:b/>
          <w:bCs/>
          <w:color w:val="auto"/>
          <w:sz w:val="40"/>
          <w:szCs w:val="40"/>
        </w:rPr>
      </w:pPr>
      <w:r>
        <w:rPr>
          <w:rFonts w:hint="eastAsia" w:ascii="宋体" w:hAnsi="宋体" w:eastAsia="宋体" w:cs="宋体"/>
          <w:b/>
          <w:bCs/>
          <w:color w:val="auto"/>
          <w:sz w:val="40"/>
          <w:szCs w:val="40"/>
        </w:rPr>
        <w:br w:type="page"/>
      </w:r>
      <w:r>
        <w:rPr>
          <w:rFonts w:hint="eastAsia" w:ascii="宋体" w:hAnsi="宋体" w:eastAsia="宋体" w:cs="宋体"/>
          <w:b/>
          <w:bCs/>
          <w:color w:val="auto"/>
          <w:sz w:val="32"/>
          <w:szCs w:val="32"/>
          <w:lang w:val="en-US" w:eastAsia="zh-CN"/>
        </w:rPr>
        <w:t>供 货</w:t>
      </w:r>
      <w:r>
        <w:rPr>
          <w:rFonts w:hint="eastAsia" w:ascii="宋体" w:hAnsi="宋体" w:eastAsia="宋体" w:cs="宋体"/>
          <w:b/>
          <w:bCs/>
          <w:color w:val="auto"/>
          <w:sz w:val="32"/>
          <w:szCs w:val="32"/>
        </w:rPr>
        <w:t xml:space="preserve"> 合 同</w:t>
      </w:r>
    </w:p>
    <w:p w14:paraId="423A5FA8">
      <w:pPr>
        <w:pageBreakBefore w:val="0"/>
        <w:kinsoku/>
        <w:wordWrap w:val="0"/>
        <w:overflowPunct/>
        <w:topLinePunct w:val="0"/>
        <w:bidi w:val="0"/>
        <w:adjustRightInd w:val="0"/>
        <w:snapToGrid w:val="0"/>
        <w:spacing w:line="360" w:lineRule="auto"/>
        <w:ind w:left="1264" w:leftChars="304" w:hanging="626" w:hangingChars="297"/>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委托方名称：</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cs="宋体"/>
          <w:b/>
          <w:color w:val="auto"/>
          <w:sz w:val="21"/>
          <w:szCs w:val="21"/>
          <w:lang w:eastAsia="zh-CN"/>
        </w:rPr>
        <w:t>（甲方）</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 xml:space="preserve"> </w:t>
      </w:r>
    </w:p>
    <w:p w14:paraId="36AE0EB0">
      <w:pPr>
        <w:pageBreakBefore w:val="0"/>
        <w:kinsoku/>
        <w:wordWrap w:val="0"/>
        <w:overflowPunct/>
        <w:topLinePunct w:val="0"/>
        <w:bidi w:val="0"/>
        <w:adjustRightInd w:val="0"/>
        <w:snapToGrid w:val="0"/>
        <w:spacing w:line="360" w:lineRule="auto"/>
        <w:ind w:left="1264" w:leftChars="304" w:hanging="626" w:hangingChars="297"/>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受托方名称：</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cs="宋体"/>
          <w:b/>
          <w:color w:val="auto"/>
          <w:sz w:val="21"/>
          <w:szCs w:val="21"/>
          <w:lang w:eastAsia="zh-CN"/>
        </w:rPr>
        <w:t>（乙方）</w:t>
      </w:r>
      <w:r>
        <w:rPr>
          <w:rFonts w:hint="eastAsia" w:ascii="宋体" w:hAnsi="宋体" w:eastAsia="宋体" w:cs="宋体"/>
          <w:b/>
          <w:color w:val="auto"/>
          <w:sz w:val="21"/>
          <w:szCs w:val="21"/>
        </w:rPr>
        <w:t xml:space="preserve">                   </w:t>
      </w:r>
    </w:p>
    <w:p w14:paraId="6864DD04">
      <w:pPr>
        <w:keepNext w:val="0"/>
        <w:keepLines w:val="0"/>
        <w:pageBreakBefore w:val="0"/>
        <w:kinsoku/>
        <w:wordWrap/>
        <w:overflowPunct/>
        <w:topLinePunct w:val="0"/>
        <w:bidi w:val="0"/>
        <w:adjustRightInd w:val="0"/>
        <w:snapToGrid w:val="0"/>
        <w:spacing w:line="360" w:lineRule="auto"/>
        <w:ind w:firstLine="564"/>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根据《中华人民共和国民法典》的规定，合同双方就乙方向甲方提供本合同项下</w:t>
      </w:r>
      <w:r>
        <w:rPr>
          <w:rFonts w:hint="eastAsia" w:ascii="宋体" w:hAnsi="宋体" w:cs="宋体"/>
          <w:color w:val="auto"/>
          <w:sz w:val="21"/>
          <w:szCs w:val="21"/>
          <w:lang w:eastAsia="zh-CN"/>
        </w:rPr>
        <w:t>货物</w:t>
      </w:r>
      <w:r>
        <w:rPr>
          <w:rFonts w:hint="eastAsia" w:ascii="宋体" w:hAnsi="宋体" w:eastAsia="宋体" w:cs="宋体"/>
          <w:color w:val="auto"/>
          <w:sz w:val="21"/>
          <w:szCs w:val="21"/>
        </w:rPr>
        <w:t>事宜，经协商达成一致，确立本合同，以明确双方的权利、义务，确保合同双方共同执行。</w:t>
      </w:r>
    </w:p>
    <w:p w14:paraId="7D91E53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【第一条】</w:t>
      </w:r>
      <w:r>
        <w:rPr>
          <w:rFonts w:hint="eastAsia" w:ascii="宋体" w:hAnsi="宋体" w:eastAsia="宋体" w:cs="宋体"/>
          <w:b/>
          <w:color w:val="auto"/>
          <w:sz w:val="21"/>
          <w:szCs w:val="21"/>
          <w:lang w:val="en-US" w:eastAsia="zh-CN"/>
        </w:rPr>
        <w:t>供货</w:t>
      </w:r>
      <w:r>
        <w:rPr>
          <w:rFonts w:hint="eastAsia" w:ascii="宋体" w:hAnsi="宋体" w:eastAsia="宋体" w:cs="宋体"/>
          <w:b/>
          <w:color w:val="auto"/>
          <w:sz w:val="21"/>
          <w:szCs w:val="21"/>
        </w:rPr>
        <w:t>内容</w:t>
      </w:r>
    </w:p>
    <w:p w14:paraId="0EF7E2FA">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rPr>
        <w:t>1.</w:t>
      </w:r>
      <w:r>
        <w:rPr>
          <w:rFonts w:hint="eastAsia" w:ascii="宋体" w:hAnsi="宋体" w:eastAsia="宋体" w:cs="宋体"/>
          <w:color w:val="auto"/>
          <w:sz w:val="21"/>
          <w:szCs w:val="21"/>
        </w:rPr>
        <w:t>采购内容：甲方向乙方购买</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所需</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，规格、型号、数量符合本采购内容及要求。</w:t>
      </w:r>
    </w:p>
    <w:p w14:paraId="0FA70F01">
      <w:pPr>
        <w:keepNext w:val="0"/>
        <w:keepLines w:val="0"/>
        <w:pageBreakBefore w:val="0"/>
        <w:kinsoku/>
        <w:wordWrap/>
        <w:overflowPunct/>
        <w:topLinePunct w:val="0"/>
        <w:autoSpaceDE/>
        <w:autoSpaceDN/>
        <w:bidi w:val="0"/>
        <w:adjustRightInd w:val="0"/>
        <w:snapToGrid w:val="0"/>
        <w:spacing w:line="360" w:lineRule="auto"/>
        <w:ind w:firstLine="426" w:firstLineChars="202"/>
        <w:jc w:val="left"/>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2.</w:t>
      </w:r>
      <w:r>
        <w:rPr>
          <w:rFonts w:hint="eastAsia" w:ascii="宋体" w:hAnsi="宋体" w:eastAsia="宋体" w:cs="宋体"/>
          <w:color w:val="auto"/>
          <w:sz w:val="21"/>
          <w:szCs w:val="21"/>
        </w:rPr>
        <w:t>合同总价款为人民币（大写）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45F0ECA">
      <w:pPr>
        <w:keepNext w:val="0"/>
        <w:keepLines w:val="0"/>
        <w:pageBreakBefore w:val="0"/>
        <w:widowControl/>
        <w:kinsoku/>
        <w:wordWrap/>
        <w:overflowPunct/>
        <w:topLinePunct w:val="0"/>
        <w:autoSpaceDE/>
        <w:autoSpaceDN/>
        <w:bidi w:val="0"/>
        <w:adjustRightInd w:val="0"/>
        <w:snapToGrid w:val="0"/>
        <w:spacing w:line="360" w:lineRule="auto"/>
        <w:ind w:firstLine="426" w:firstLineChars="202"/>
        <w:jc w:val="left"/>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rPr>
        <w:t>3.</w:t>
      </w:r>
      <w:r>
        <w:rPr>
          <w:rFonts w:hint="eastAsia" w:ascii="宋体" w:hAnsi="宋体" w:eastAsia="宋体" w:cs="宋体"/>
          <w:color w:val="auto"/>
          <w:sz w:val="21"/>
          <w:szCs w:val="21"/>
        </w:rPr>
        <w:t>合同总价包括：人工费、</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费、材料费、差旅费、管理费、利润、税金、</w:t>
      </w:r>
      <w:r>
        <w:rPr>
          <w:rFonts w:hint="eastAsia" w:ascii="宋体" w:hAnsi="宋体" w:eastAsia="宋体" w:cs="宋体"/>
          <w:color w:val="auto"/>
          <w:sz w:val="21"/>
          <w:szCs w:val="21"/>
          <w:lang w:eastAsia="zh-CN"/>
        </w:rPr>
        <w:t>采购</w:t>
      </w:r>
      <w:r>
        <w:rPr>
          <w:rFonts w:hint="eastAsia" w:ascii="宋体" w:hAnsi="宋体" w:eastAsia="宋体" w:cs="宋体"/>
          <w:color w:val="auto"/>
          <w:sz w:val="21"/>
          <w:szCs w:val="21"/>
        </w:rPr>
        <w:t>代理服务费等完成采购要求的一切费用。</w:t>
      </w:r>
    </w:p>
    <w:p w14:paraId="0C6EC16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b/>
          <w:color w:val="auto"/>
          <w:sz w:val="21"/>
          <w:szCs w:val="21"/>
        </w:rPr>
        <w:t>【第二条】交货方法、</w:t>
      </w:r>
      <w:r>
        <w:rPr>
          <w:rFonts w:hint="eastAsia" w:ascii="宋体" w:hAnsi="宋体" w:eastAsia="宋体" w:cs="宋体"/>
          <w:b/>
          <w:color w:val="auto"/>
          <w:sz w:val="21"/>
          <w:szCs w:val="21"/>
          <w:lang w:eastAsia="zh-CN"/>
        </w:rPr>
        <w:t>交货安装期</w:t>
      </w:r>
      <w:r>
        <w:rPr>
          <w:rFonts w:hint="eastAsia" w:ascii="宋体" w:hAnsi="宋体" w:eastAsia="宋体" w:cs="宋体"/>
          <w:b/>
          <w:color w:val="auto"/>
          <w:sz w:val="21"/>
          <w:szCs w:val="21"/>
        </w:rPr>
        <w:t>限、到货地点及风险转移</w:t>
      </w:r>
    </w:p>
    <w:p w14:paraId="4C09CD6B">
      <w:pPr>
        <w:keepNext w:val="0"/>
        <w:keepLines w:val="0"/>
        <w:pageBreakBefore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kern w:val="2"/>
          <w:sz w:val="21"/>
          <w:szCs w:val="21"/>
          <w:lang w:val="en-US" w:eastAsia="zh-CN" w:bidi="ar-SA"/>
        </w:rPr>
        <w:t>1.乙方将甲方</w:t>
      </w:r>
      <w:r>
        <w:rPr>
          <w:rFonts w:hint="eastAsia" w:ascii="宋体" w:hAnsi="宋体" w:eastAsia="宋体" w:cs="宋体"/>
          <w:color w:val="auto"/>
          <w:sz w:val="21"/>
          <w:szCs w:val="21"/>
        </w:rPr>
        <w:t>所订购的本合同项下设备交付至甲方指定的</w:t>
      </w:r>
      <w:r>
        <w:rPr>
          <w:rFonts w:hint="eastAsia" w:ascii="宋体" w:hAnsi="宋体" w:eastAsia="宋体" w:cs="宋体"/>
          <w:color w:val="auto"/>
          <w:sz w:val="21"/>
          <w:szCs w:val="21"/>
          <w:lang w:eastAsia="zh-CN"/>
        </w:rPr>
        <w:t>交</w:t>
      </w:r>
      <w:r>
        <w:rPr>
          <w:rFonts w:hint="eastAsia" w:ascii="宋体" w:hAnsi="宋体" w:eastAsia="宋体" w:cs="宋体"/>
          <w:color w:val="auto"/>
          <w:sz w:val="21"/>
          <w:szCs w:val="21"/>
        </w:rPr>
        <w:t>货地点。</w:t>
      </w:r>
    </w:p>
    <w:p w14:paraId="2C824F81">
      <w:pPr>
        <w:pageBreakBefore w:val="0"/>
        <w:kinsoku/>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kern w:val="2"/>
          <w:sz w:val="21"/>
          <w:szCs w:val="21"/>
          <w:lang w:val="en-US" w:eastAsia="zh-CN" w:bidi="ar-SA"/>
        </w:rPr>
        <w:t>2.交货</w:t>
      </w:r>
      <w:r>
        <w:rPr>
          <w:rFonts w:hint="eastAsia" w:ascii="宋体" w:hAnsi="宋体" w:cs="宋体"/>
          <w:color w:val="auto"/>
          <w:kern w:val="2"/>
          <w:sz w:val="21"/>
          <w:szCs w:val="21"/>
          <w:lang w:val="en-US" w:eastAsia="zh-CN" w:bidi="ar-SA"/>
        </w:rPr>
        <w:t>时间</w:t>
      </w:r>
      <w:r>
        <w:rPr>
          <w:rFonts w:hint="eastAsia" w:ascii="宋体" w:hAnsi="宋体" w:eastAsia="宋体" w:cs="宋体"/>
          <w:color w:val="auto"/>
          <w:kern w:val="2"/>
          <w:sz w:val="21"/>
          <w:szCs w:val="21"/>
          <w:lang w:val="en-US" w:eastAsia="zh-CN" w:bidi="ar-SA"/>
        </w:rPr>
        <w:t>：</w:t>
      </w:r>
      <w:r>
        <w:rPr>
          <w:rFonts w:hint="eastAsia" w:ascii="宋体" w:hAnsi="宋体" w:eastAsia="宋体" w:cs="宋体"/>
          <w:color w:val="auto"/>
          <w:sz w:val="21"/>
          <w:szCs w:val="21"/>
          <w:lang w:val="en-US" w:eastAsia="zh-CN"/>
        </w:rPr>
        <w:t xml:space="preserve"> </w:t>
      </w:r>
    </w:p>
    <w:p w14:paraId="4D0CAB7B">
      <w:pPr>
        <w:pageBreakBefore w:val="0"/>
        <w:kinsoku/>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cs="宋体"/>
          <w:color w:val="auto"/>
          <w:sz w:val="21"/>
          <w:szCs w:val="21"/>
          <w:lang w:val="en-US" w:eastAsia="zh-CN"/>
        </w:rPr>
        <w:t>3.交货地点：</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kern w:val="2"/>
          <w:sz w:val="21"/>
          <w:szCs w:val="21"/>
          <w:lang w:val="en-US" w:eastAsia="zh-CN" w:bidi="ar-SA"/>
        </w:rPr>
        <w:t xml:space="preserve">  </w:t>
      </w:r>
    </w:p>
    <w:p w14:paraId="59B5359F">
      <w:pPr>
        <w:keepNext w:val="0"/>
        <w:keepLines w:val="0"/>
        <w:pageBreakBefore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4</w:t>
      </w:r>
      <w:r>
        <w:rPr>
          <w:rFonts w:hint="eastAsia" w:ascii="宋体" w:hAnsi="宋体" w:eastAsia="宋体" w:cs="宋体"/>
          <w:color w:val="auto"/>
          <w:kern w:val="2"/>
          <w:sz w:val="21"/>
          <w:szCs w:val="21"/>
          <w:lang w:val="en-US" w:eastAsia="zh-CN" w:bidi="ar-SA"/>
        </w:rPr>
        <w:t>.质保期：</w:t>
      </w:r>
      <w:r>
        <w:rPr>
          <w:rFonts w:hint="eastAsia" w:ascii="宋体" w:hAnsi="宋体" w:eastAsia="宋体" w:cs="宋体"/>
          <w:color w:val="auto"/>
          <w:sz w:val="21"/>
          <w:szCs w:val="21"/>
          <w:lang w:val="en-US" w:eastAsia="zh-CN"/>
        </w:rPr>
        <w:t xml:space="preserve">                      </w:t>
      </w:r>
    </w:p>
    <w:p w14:paraId="137E7CE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5</w:t>
      </w:r>
      <w:r>
        <w:rPr>
          <w:rFonts w:hint="eastAsia" w:ascii="宋体" w:hAnsi="宋体" w:eastAsia="宋体" w:cs="宋体"/>
          <w:color w:val="auto"/>
          <w:kern w:val="2"/>
          <w:sz w:val="21"/>
          <w:szCs w:val="21"/>
          <w:lang w:val="en-US" w:eastAsia="zh-CN" w:bidi="ar-SA"/>
        </w:rPr>
        <w:t>.供应商应在</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发运前对其进行满足运输距离、防潮、防震、防锈和防破损装卸等要求包装，以保证</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安全运达采购人指定地点。供应商在</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发运手续办理完毕后24小时内或</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到</w:t>
      </w:r>
      <w:r>
        <w:rPr>
          <w:rFonts w:hint="eastAsia" w:ascii="宋体" w:hAnsi="宋体" w:cs="宋体"/>
          <w:color w:val="auto"/>
          <w:kern w:val="2"/>
          <w:sz w:val="21"/>
          <w:szCs w:val="21"/>
          <w:lang w:val="en-US" w:eastAsia="zh-CN" w:bidi="ar-SA"/>
        </w:rPr>
        <w:t>达</w:t>
      </w:r>
      <w:r>
        <w:rPr>
          <w:rFonts w:hint="eastAsia" w:ascii="宋体" w:hAnsi="宋体" w:eastAsia="宋体" w:cs="宋体"/>
          <w:color w:val="auto"/>
          <w:kern w:val="2"/>
          <w:sz w:val="21"/>
          <w:szCs w:val="21"/>
          <w:lang w:val="en-US" w:eastAsia="zh-CN" w:bidi="ar-SA"/>
        </w:rPr>
        <w:t>采购方指定地点48小时前通知采购人，以准备接货。设备在交付采购人前发生的</w:t>
      </w:r>
      <w:r>
        <w:rPr>
          <w:rFonts w:hint="eastAsia" w:ascii="宋体" w:hAnsi="宋体" w:eastAsia="宋体" w:cs="宋体"/>
          <w:color w:val="auto"/>
          <w:sz w:val="21"/>
          <w:szCs w:val="21"/>
        </w:rPr>
        <w:t>毁损、灭失风险完全</w:t>
      </w:r>
      <w:r>
        <w:rPr>
          <w:rFonts w:hint="eastAsia" w:ascii="宋体" w:hAnsi="宋体" w:eastAsia="宋体" w:cs="宋体"/>
          <w:color w:val="auto"/>
          <w:kern w:val="2"/>
          <w:sz w:val="21"/>
          <w:szCs w:val="21"/>
          <w:lang w:val="en-US" w:eastAsia="zh-CN" w:bidi="ar-SA"/>
        </w:rPr>
        <w:t>由供应商负责。</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在规定的交付期限内由供应商送达采购人指定的地点视为交付，供应商同时需通知采购人</w:t>
      </w:r>
      <w:r>
        <w:rPr>
          <w:rFonts w:hint="eastAsia" w:ascii="宋体" w:hAnsi="宋体" w:cs="宋体"/>
          <w:color w:val="auto"/>
          <w:kern w:val="2"/>
          <w:sz w:val="21"/>
          <w:szCs w:val="21"/>
          <w:lang w:val="en-US" w:eastAsia="zh-CN" w:bidi="ar-SA"/>
        </w:rPr>
        <w:t>货物</w:t>
      </w:r>
      <w:r>
        <w:rPr>
          <w:rFonts w:hint="eastAsia" w:ascii="宋体" w:hAnsi="宋体" w:eastAsia="宋体" w:cs="宋体"/>
          <w:color w:val="auto"/>
          <w:kern w:val="2"/>
          <w:sz w:val="21"/>
          <w:szCs w:val="21"/>
          <w:lang w:val="en-US" w:eastAsia="zh-CN" w:bidi="ar-SA"/>
        </w:rPr>
        <w:t>已送达。</w:t>
      </w:r>
    </w:p>
    <w:p w14:paraId="7040DA8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【第三条】验收</w:t>
      </w:r>
    </w:p>
    <w:p w14:paraId="280ECDF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rPr>
        <w:t>1.</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到达甲方指定交付地点后，甲、乙双方共同进行验收。</w:t>
      </w:r>
    </w:p>
    <w:p w14:paraId="16FC51BC">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2.</w:t>
      </w:r>
      <w:r>
        <w:rPr>
          <w:rFonts w:hint="eastAsia" w:ascii="宋体" w:hAnsi="宋体" w:eastAsia="宋体" w:cs="宋体"/>
          <w:color w:val="auto"/>
          <w:sz w:val="21"/>
          <w:szCs w:val="21"/>
        </w:rPr>
        <w:t>验收标准: （1）货物外形、包装完好； （2）型号、规格、数量无误； （3）提供</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备品备件清单，资料等齐全；（4）</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符合国家法律、法规、监管规定要求的质量、环保等标准，符合本合同各项要求及标准，乙方对该</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有质量说明的，也应符合该质量说明。</w:t>
      </w:r>
    </w:p>
    <w:p w14:paraId="5E3CDBB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【第四条】对货物提出异议的时间和方法</w:t>
      </w:r>
    </w:p>
    <w:p w14:paraId="1D11EC7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rPr>
        <w:t>1.</w:t>
      </w:r>
      <w:r>
        <w:rPr>
          <w:rFonts w:hint="eastAsia" w:ascii="宋体" w:hAnsi="宋体" w:eastAsia="宋体" w:cs="宋体"/>
          <w:color w:val="auto"/>
          <w:sz w:val="21"/>
          <w:szCs w:val="21"/>
        </w:rPr>
        <w:t>双方在进行验收后应签署书面验收报告，在验收中，如果发现</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的型号、规格、数量、质量及所附质量技术材料等与本合同规定不符，甲方有权拒收，有权拒付全部或部分货款。</w:t>
      </w:r>
    </w:p>
    <w:p w14:paraId="346798C6">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2.</w:t>
      </w:r>
      <w:r>
        <w:rPr>
          <w:rFonts w:hint="eastAsia" w:ascii="宋体" w:hAnsi="宋体" w:eastAsia="宋体" w:cs="宋体"/>
          <w:color w:val="auto"/>
          <w:sz w:val="21"/>
          <w:szCs w:val="21"/>
        </w:rPr>
        <w:t>如货物存在隐蔽瑕疵或质量问题，甲方在验收后仍有权向乙方提出异议，乙方应按本合同第</w:t>
      </w:r>
      <w:r>
        <w:rPr>
          <w:rFonts w:hint="eastAsia" w:ascii="宋体" w:hAnsi="宋体" w:eastAsia="宋体" w:cs="宋体"/>
          <w:color w:val="auto"/>
          <w:sz w:val="21"/>
          <w:szCs w:val="21"/>
          <w:lang w:eastAsia="zh-CN"/>
        </w:rPr>
        <w:t>九</w:t>
      </w:r>
      <w:r>
        <w:rPr>
          <w:rFonts w:hint="eastAsia" w:ascii="宋体" w:hAnsi="宋体" w:eastAsia="宋体" w:cs="宋体"/>
          <w:color w:val="auto"/>
          <w:sz w:val="21"/>
          <w:szCs w:val="21"/>
        </w:rPr>
        <w:t xml:space="preserve">条的规定承担设备不符合合同规定的违约责任。    </w:t>
      </w:r>
    </w:p>
    <w:p w14:paraId="24EA351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【第五条】付款方式  (以双方签订合同约定为主)</w:t>
      </w:r>
    </w:p>
    <w:p w14:paraId="181BBB89">
      <w:pPr>
        <w:pStyle w:val="4"/>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结算单位：</w:t>
      </w:r>
      <w:r>
        <w:rPr>
          <w:rFonts w:hint="eastAsia" w:ascii="宋体" w:hAnsi="宋体" w:eastAsia="宋体" w:cs="宋体"/>
          <w:color w:val="auto"/>
          <w:sz w:val="21"/>
          <w:szCs w:val="21"/>
          <w:lang w:eastAsia="zh-CN"/>
        </w:rPr>
        <w:t>采购人</w:t>
      </w:r>
      <w:r>
        <w:rPr>
          <w:rFonts w:hint="eastAsia" w:ascii="宋体" w:hAnsi="宋体" w:eastAsia="宋体" w:cs="宋体"/>
          <w:color w:val="auto"/>
          <w:sz w:val="21"/>
          <w:szCs w:val="21"/>
        </w:rPr>
        <w:t>结算，在付款前供应商必须开具等额</w:t>
      </w:r>
      <w:r>
        <w:rPr>
          <w:rFonts w:hint="eastAsia" w:ascii="宋体" w:hAnsi="宋体" w:eastAsia="宋体" w:cs="宋体"/>
          <w:color w:val="auto"/>
          <w:sz w:val="21"/>
          <w:szCs w:val="21"/>
          <w:lang w:eastAsia="zh-CN"/>
        </w:rPr>
        <w:t>增值税</w:t>
      </w:r>
      <w:r>
        <w:rPr>
          <w:rFonts w:hint="eastAsia" w:ascii="宋体" w:hAnsi="宋体" w:eastAsia="宋体" w:cs="宋体"/>
          <w:color w:val="auto"/>
          <w:sz w:val="21"/>
          <w:szCs w:val="21"/>
        </w:rPr>
        <w:t>发票给</w:t>
      </w:r>
      <w:r>
        <w:rPr>
          <w:rFonts w:hint="eastAsia" w:ascii="宋体" w:hAnsi="宋体" w:eastAsia="宋体" w:cs="宋体"/>
          <w:color w:val="auto"/>
          <w:sz w:val="21"/>
          <w:szCs w:val="21"/>
          <w:lang w:eastAsia="zh-CN"/>
        </w:rPr>
        <w:t>采购人</w:t>
      </w:r>
      <w:r>
        <w:rPr>
          <w:rFonts w:hint="eastAsia" w:ascii="宋体" w:hAnsi="宋体" w:eastAsia="宋体" w:cs="宋体"/>
          <w:color w:val="auto"/>
          <w:sz w:val="21"/>
          <w:szCs w:val="21"/>
        </w:rPr>
        <w:t>。</w:t>
      </w:r>
    </w:p>
    <w:p w14:paraId="3BAB3AB0">
      <w:pPr>
        <w:keepNext w:val="0"/>
        <w:keepLines w:val="0"/>
        <w:pageBreakBefore w:val="0"/>
        <w:widowControl/>
        <w:kinsoku w:val="0"/>
        <w:wordWrap/>
        <w:overflowPunct/>
        <w:topLinePunct w:val="0"/>
        <w:autoSpaceDE w:val="0"/>
        <w:autoSpaceDN w:val="0"/>
        <w:bidi w:val="0"/>
        <w:adjustRightInd w:val="0"/>
        <w:snapToGrid w:val="0"/>
        <w:spacing w:line="360" w:lineRule="auto"/>
        <w:ind w:left="12" w:firstLine="420" w:firstLineChars="200"/>
        <w:textAlignment w:val="baseline"/>
        <w:outlineLvl w:val="3"/>
        <w:rPr>
          <w:rFonts w:hint="eastAsia" w:ascii="宋体" w:hAnsi="宋体" w:eastAsia="宋体" w:cs="宋体"/>
          <w:color w:val="auto"/>
          <w:sz w:val="21"/>
          <w:szCs w:val="21"/>
        </w:rPr>
      </w:pPr>
      <w:r>
        <w:rPr>
          <w:rFonts w:hint="eastAsia" w:ascii="宋体" w:hAnsi="宋体" w:eastAsia="宋体" w:cs="宋体"/>
          <w:color w:val="auto"/>
          <w:sz w:val="21"/>
          <w:szCs w:val="21"/>
        </w:rPr>
        <w:t>2、付款方式</w:t>
      </w:r>
      <w:r>
        <w:rPr>
          <w:rFonts w:hint="eastAsia" w:ascii="宋体" w:hAnsi="宋体" w:eastAsia="宋体" w:cs="宋体"/>
          <w:color w:val="auto"/>
          <w:kern w:val="2"/>
          <w:sz w:val="21"/>
          <w:szCs w:val="21"/>
          <w:lang w:val="en-US" w:eastAsia="zh-CN" w:bidi="ar-SA"/>
        </w:rPr>
        <w:t>：</w:t>
      </w:r>
      <w:r>
        <w:rPr>
          <w:rFonts w:hint="eastAsia" w:ascii="宋体" w:hAnsi="宋体" w:eastAsia="宋体" w:cs="宋体"/>
          <w:color w:val="000000" w:themeColor="text1"/>
          <w:kern w:val="2"/>
          <w:sz w:val="21"/>
          <w:szCs w:val="21"/>
          <w:lang w:val="en-US" w:eastAsia="zh-CN" w:bidi="ar-SA"/>
          <w14:textFill>
            <w14:solidFill>
              <w14:schemeClr w14:val="tx1"/>
            </w14:solidFill>
          </w14:textFill>
        </w:rPr>
        <w:t>供应商与采购人签订合同后，供应商开具全额货款（含税）发票，</w:t>
      </w:r>
      <w:r>
        <w:rPr>
          <w:rFonts w:hint="eastAsia" w:ascii="宋体" w:hAnsi="宋体" w:cs="宋体"/>
          <w:color w:val="000000" w:themeColor="text1"/>
          <w:kern w:val="2"/>
          <w:sz w:val="21"/>
          <w:szCs w:val="21"/>
          <w:lang w:val="en-US" w:eastAsia="zh-CN" w:bidi="ar-SA"/>
          <w14:textFill>
            <w14:solidFill>
              <w14:schemeClr w14:val="tx1"/>
            </w14:solidFill>
          </w14:textFill>
        </w:rPr>
        <w:t>达到付款条件起</w:t>
      </w:r>
      <w:bookmarkStart w:id="0" w:name="_GoBack"/>
      <w:bookmarkEnd w:id="0"/>
      <w:r>
        <w:rPr>
          <w:rFonts w:hint="eastAsia" w:ascii="宋体" w:hAnsi="宋体" w:cs="宋体"/>
          <w:color w:val="000000" w:themeColor="text1"/>
          <w:kern w:val="2"/>
          <w:sz w:val="21"/>
          <w:szCs w:val="21"/>
          <w:lang w:val="en-US" w:eastAsia="zh-CN" w:bidi="ar-SA"/>
          <w14:textFill>
            <w14:solidFill>
              <w14:schemeClr w14:val="tx1"/>
            </w14:solidFill>
          </w14:textFill>
        </w:rPr>
        <w:t>30日内，</w:t>
      </w:r>
      <w:r>
        <w:rPr>
          <w:rFonts w:hint="eastAsia" w:ascii="宋体" w:hAnsi="宋体" w:eastAsia="宋体" w:cs="宋体"/>
          <w:color w:val="000000" w:themeColor="text1"/>
          <w:kern w:val="2"/>
          <w:sz w:val="21"/>
          <w:szCs w:val="21"/>
          <w:lang w:val="en-US" w:eastAsia="zh-CN" w:bidi="ar-SA"/>
          <w14:textFill>
            <w14:solidFill>
              <w14:schemeClr w14:val="tx1"/>
            </w14:solidFill>
          </w14:textFill>
        </w:rPr>
        <w:t>采购人向供应商</w:t>
      </w:r>
      <w:r>
        <w:rPr>
          <w:rFonts w:hint="eastAsia" w:ascii="宋体" w:hAnsi="宋体" w:cs="宋体"/>
          <w:color w:val="000000" w:themeColor="text1"/>
          <w:kern w:val="2"/>
          <w:sz w:val="21"/>
          <w:szCs w:val="21"/>
          <w:lang w:val="en-US" w:eastAsia="zh-CN" w:bidi="ar-SA"/>
          <w14:textFill>
            <w14:solidFill>
              <w14:schemeClr w14:val="tx1"/>
            </w14:solidFill>
          </w14:textFill>
        </w:rPr>
        <w:t>支</w:t>
      </w:r>
      <w:r>
        <w:rPr>
          <w:rFonts w:hint="eastAsia" w:ascii="宋体" w:hAnsi="宋体" w:eastAsia="宋体" w:cs="宋体"/>
          <w:color w:val="000000" w:themeColor="text1"/>
          <w:kern w:val="2"/>
          <w:sz w:val="21"/>
          <w:szCs w:val="21"/>
          <w:lang w:val="en-US" w:eastAsia="zh-CN" w:bidi="ar-SA"/>
          <w14:textFill>
            <w14:solidFill>
              <w14:schemeClr w14:val="tx1"/>
            </w14:solidFill>
          </w14:textFill>
        </w:rPr>
        <w:t>付</w:t>
      </w:r>
      <w:r>
        <w:rPr>
          <w:rFonts w:hint="eastAsia" w:ascii="宋体" w:hAnsi="宋体" w:cs="宋体"/>
          <w:color w:val="000000" w:themeColor="text1"/>
          <w:kern w:val="2"/>
          <w:sz w:val="21"/>
          <w:szCs w:val="21"/>
          <w:lang w:val="en-US" w:eastAsia="zh-CN" w:bidi="ar-SA"/>
          <w14:textFill>
            <w14:solidFill>
              <w14:schemeClr w14:val="tx1"/>
            </w14:solidFill>
          </w14:textFill>
        </w:rPr>
        <w:t>总</w:t>
      </w:r>
      <w:r>
        <w:rPr>
          <w:rFonts w:hint="eastAsia" w:ascii="宋体" w:hAnsi="宋体" w:eastAsia="宋体" w:cs="宋体"/>
          <w:color w:val="000000" w:themeColor="text1"/>
          <w:kern w:val="2"/>
          <w:sz w:val="21"/>
          <w:szCs w:val="21"/>
          <w:lang w:val="en-US" w:eastAsia="zh-CN" w:bidi="ar-SA"/>
          <w14:textFill>
            <w14:solidFill>
              <w14:schemeClr w14:val="tx1"/>
            </w14:solidFill>
          </w14:textFill>
        </w:rPr>
        <w:t>合同金额的百分之</w:t>
      </w:r>
      <w:r>
        <w:rPr>
          <w:rFonts w:hint="eastAsia" w:ascii="宋体" w:hAnsi="宋体" w:cs="宋体"/>
          <w:color w:val="000000" w:themeColor="text1"/>
          <w:kern w:val="2"/>
          <w:sz w:val="21"/>
          <w:szCs w:val="21"/>
          <w:lang w:val="en-US" w:eastAsia="zh-CN" w:bidi="ar-SA"/>
          <w14:textFill>
            <w14:solidFill>
              <w14:schemeClr w14:val="tx1"/>
            </w14:solidFill>
          </w14:textFill>
        </w:rPr>
        <w:t>百</w:t>
      </w:r>
      <w:r>
        <w:rPr>
          <w:rFonts w:hint="eastAsia" w:ascii="宋体" w:hAnsi="宋体" w:eastAsia="宋体" w:cs="宋体"/>
          <w:color w:val="000000" w:themeColor="text1"/>
          <w:kern w:val="2"/>
          <w:sz w:val="21"/>
          <w:szCs w:val="21"/>
          <w:lang w:val="en-US" w:eastAsia="zh-CN" w:bidi="ar-SA"/>
          <w14:textFill>
            <w14:solidFill>
              <w14:schemeClr w14:val="tx1"/>
            </w14:solidFill>
          </w14:textFill>
        </w:rPr>
        <w:t>（</w:t>
      </w:r>
      <w:r>
        <w:rPr>
          <w:rFonts w:hint="eastAsia" w:ascii="宋体" w:hAnsi="宋体" w:cs="宋体"/>
          <w:color w:val="000000" w:themeColor="text1"/>
          <w:kern w:val="2"/>
          <w:sz w:val="21"/>
          <w:szCs w:val="21"/>
          <w:lang w:val="en-US" w:eastAsia="zh-CN" w:bidi="ar-SA"/>
          <w14:textFill>
            <w14:solidFill>
              <w14:schemeClr w14:val="tx1"/>
            </w14:solidFill>
          </w14:textFill>
        </w:rPr>
        <w:t>100</w:t>
      </w:r>
      <w:r>
        <w:rPr>
          <w:rFonts w:hint="eastAsia" w:ascii="宋体" w:hAnsi="宋体" w:eastAsia="宋体" w:cs="宋体"/>
          <w:color w:val="000000" w:themeColor="text1"/>
          <w:kern w:val="2"/>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p>
    <w:p w14:paraId="68083C8A">
      <w:pPr>
        <w:pStyle w:val="4"/>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.付款前，乙方需提出付款申请书，说明申请支付的理由。</w:t>
      </w:r>
    </w:p>
    <w:p w14:paraId="4750440C">
      <w:pPr>
        <w:pStyle w:val="4"/>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.甲方通过银行转账的方式向乙方支付协议款项，乙方提供银行账号。</w:t>
      </w:r>
    </w:p>
    <w:p w14:paraId="62A7B16A">
      <w:pPr>
        <w:pStyle w:val="4"/>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.支付方式：银行转账</w:t>
      </w:r>
    </w:p>
    <w:p w14:paraId="4540943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【第六条】权利保证</w:t>
      </w:r>
    </w:p>
    <w:p w14:paraId="6BD1C80F">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乙方保证对其提供的</w:t>
      </w:r>
      <w:r>
        <w:rPr>
          <w:rFonts w:hint="eastAsia" w:ascii="宋体" w:hAnsi="宋体" w:eastAsia="宋体" w:cs="宋体"/>
          <w:color w:val="auto"/>
          <w:sz w:val="21"/>
          <w:szCs w:val="21"/>
          <w:lang w:eastAsia="zh-CN"/>
        </w:rPr>
        <w:t>货物</w:t>
      </w:r>
      <w:r>
        <w:rPr>
          <w:rFonts w:hint="eastAsia" w:ascii="宋体" w:hAnsi="宋体" w:eastAsia="宋体" w:cs="宋体"/>
          <w:color w:val="auto"/>
          <w:sz w:val="21"/>
          <w:szCs w:val="21"/>
        </w:rPr>
        <w:t>拥有合法的所有权或处分权，并保证不侵犯第三人之著作权、商标权、专利权等知识产权，不会侵犯任何第三人的商业秘密或对任何第三人构成不正当竞争，如因此与第三人形成争议、诉讼或仲裁案件，由乙方承担全部责任，并负责赔偿甲方由此而遭受的全部损失。同时乙方需提供全力支持防止因上述侵权给甲方带来的直接和预期的损失，包括但不限于提供功能上相等的甲方认可的可以达到原合同目的的其他产品，并承担因此而产生的所有的费用。</w:t>
      </w:r>
    </w:p>
    <w:p w14:paraId="6A8D035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【第七条】保密</w:t>
      </w:r>
    </w:p>
    <w:p w14:paraId="05FEF4AD">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在本合同履行期间及履行完毕的任何时候，未经对方同意，任何一方不得以任何形式公开或向任何第三方披露本合同及附件内容，以确保双方的商业机密，法律法规或监管要求另有规定的除外。</w:t>
      </w:r>
    </w:p>
    <w:p w14:paraId="29B4BAD4">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在实施过程中，对于涉及本项目及监狱相关信息，知晓的内容及情况，应遵守国家保密法等相关规定，乙方严格执行，承担保密相关责任。</w:t>
      </w:r>
    </w:p>
    <w:p w14:paraId="312F670E">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b/>
          <w:color w:val="auto"/>
          <w:kern w:val="0"/>
          <w:sz w:val="21"/>
          <w:szCs w:val="21"/>
        </w:rPr>
      </w:pPr>
      <w:r>
        <w:rPr>
          <w:rFonts w:hint="eastAsia" w:ascii="宋体" w:hAnsi="宋体" w:eastAsia="宋体" w:cs="宋体"/>
          <w:color w:val="auto"/>
          <w:sz w:val="21"/>
          <w:szCs w:val="21"/>
        </w:rPr>
        <w:t>如需要，乙方应根据甲方的要求签署相应的保密协议，保密协议与本条款存在不一致的，以保密协议为准。</w:t>
      </w:r>
    </w:p>
    <w:p w14:paraId="6D1BC947">
      <w:pPr>
        <w:keepNext w:val="0"/>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kern w:val="0"/>
          <w:sz w:val="21"/>
          <w:szCs w:val="21"/>
        </w:rPr>
      </w:pPr>
      <w:r>
        <w:rPr>
          <w:rFonts w:hint="eastAsia" w:ascii="宋体" w:hAnsi="宋体" w:eastAsia="宋体" w:cs="宋体"/>
          <w:b/>
          <w:color w:val="auto"/>
          <w:sz w:val="21"/>
          <w:szCs w:val="21"/>
        </w:rPr>
        <w:t>【第八条】</w:t>
      </w:r>
      <w:r>
        <w:rPr>
          <w:rFonts w:hint="eastAsia" w:ascii="宋体" w:hAnsi="宋体" w:eastAsia="宋体" w:cs="宋体"/>
          <w:b/>
          <w:color w:val="auto"/>
          <w:kern w:val="0"/>
          <w:sz w:val="21"/>
          <w:szCs w:val="21"/>
        </w:rPr>
        <w:t xml:space="preserve">  其他约定</w:t>
      </w:r>
    </w:p>
    <w:p w14:paraId="375202B3">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1.</w:t>
      </w:r>
      <w:r>
        <w:rPr>
          <w:rFonts w:hint="eastAsia" w:ascii="宋体" w:hAnsi="宋体" w:eastAsia="宋体" w:cs="宋体"/>
          <w:color w:val="auto"/>
          <w:kern w:val="0"/>
          <w:sz w:val="21"/>
          <w:szCs w:val="21"/>
        </w:rPr>
        <w:t xml:space="preserve"> 通知</w:t>
      </w:r>
    </w:p>
    <w:p w14:paraId="2B972C7A">
      <w:pPr>
        <w:keepNext w:val="0"/>
        <w:keepLines w:val="0"/>
        <w:pageBreakBefore w:val="0"/>
        <w:kinsoku/>
        <w:wordWrap/>
        <w:overflowPunct/>
        <w:topLinePunct w:val="0"/>
        <w:autoSpaceDE w:val="0"/>
        <w:autoSpaceDN w:val="0"/>
        <w:bidi w:val="0"/>
        <w:adjustRightInd w:val="0"/>
        <w:snapToGrid w:val="0"/>
        <w:spacing w:line="360" w:lineRule="auto"/>
        <w:ind w:firstLine="42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乙方发生名称、法定代表人(负责人)、住所、经营范围、注册资本金或公司(企业)章程等工商登记事项变更的，应当在变更后五个工作日内书面通知甲方，并附变更后的相关材料。</w:t>
      </w:r>
    </w:p>
    <w:p w14:paraId="64061582">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乙方发生包括但不限于申请/被申请破产、停产、歇业、被吊销营业执照或相关资质、涉及重大法律纠纷、生产经营出现严重困难或财务状况恶化等可能影响履行本合同约定义务的，乙方应立即书面通知甲方，甲方有权要求乙方为本合同的履行安排提供甲方认可的担保，在乙方安排提供甲方认可的担保前，甲方有权暂停履行本合同项下的采购或支付义务。</w:t>
      </w:r>
    </w:p>
    <w:p w14:paraId="64B8C0FF">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 xml:space="preserve">2. </w:t>
      </w:r>
      <w:r>
        <w:rPr>
          <w:rFonts w:hint="eastAsia" w:ascii="宋体" w:hAnsi="宋体" w:eastAsia="宋体" w:cs="宋体"/>
          <w:color w:val="auto"/>
          <w:kern w:val="0"/>
          <w:sz w:val="21"/>
          <w:szCs w:val="21"/>
        </w:rPr>
        <w:t>不可抗力</w:t>
      </w:r>
    </w:p>
    <w:p w14:paraId="15AD7FE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可抗力，系指地震、台风、水灾、火灾、战争等不能预见、不能避免并不能克服的，直接影响本合同履行的意外事件。如果出现不可抗力，双方在本合同中的义务在不可抗力影响范围及其持续期间内将中止履行。经另外一方确定的不可抗力影响时间，不计入本合同执行时间，本合同执行时间相应顺延。合同期限可根据中止的期限作相应延长，但须双方协商一致。任何一方均不会因此而承担违约责任。但是，一方迟延履行本合同同时发生了不可抗力，迟延方的违约责任不能免除。</w:t>
      </w:r>
    </w:p>
    <w:p w14:paraId="38C3D03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受不可抗力影响的一方，应当尽可能采取合理的行为和适当的措施减轻不可抗力对履行本合同所造成的影响。没有采取适当措施致使损失扩大的，该方不能就扩大损失的部分要求免责，仍需就扩大损失的部分承担赔偿责任。</w:t>
      </w:r>
    </w:p>
    <w:p w14:paraId="265F6D7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受不可抗力影响一方应在不可抗力事件发生后[</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]个工作日内将不能履行本合同的原因书面通知对方，并提供有效的证明文件。</w:t>
      </w:r>
    </w:p>
    <w:p w14:paraId="6F721960">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 xml:space="preserve">3. </w:t>
      </w:r>
      <w:r>
        <w:rPr>
          <w:rFonts w:hint="eastAsia" w:ascii="宋体" w:hAnsi="宋体" w:eastAsia="宋体" w:cs="宋体"/>
          <w:color w:val="auto"/>
          <w:kern w:val="0"/>
          <w:sz w:val="21"/>
          <w:szCs w:val="21"/>
        </w:rPr>
        <w:t>市场宣传</w:t>
      </w:r>
    </w:p>
    <w:p w14:paraId="13B8B9EA">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未经甲方书面同意，乙方不得在市场宣传中使用与甲方的合作案例。</w:t>
      </w:r>
    </w:p>
    <w:p w14:paraId="57B58176">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4.</w:t>
      </w:r>
      <w:r>
        <w:rPr>
          <w:rFonts w:hint="eastAsia" w:ascii="宋体" w:hAnsi="宋体" w:eastAsia="宋体" w:cs="宋体"/>
          <w:color w:val="auto"/>
          <w:kern w:val="0"/>
          <w:sz w:val="21"/>
          <w:szCs w:val="21"/>
        </w:rPr>
        <w:t xml:space="preserve"> 合同的完整性</w:t>
      </w:r>
    </w:p>
    <w:p w14:paraId="10A3FBDD">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如果乙方在本合同</w:t>
      </w:r>
      <w:r>
        <w:rPr>
          <w:rFonts w:hint="eastAsia" w:ascii="宋体" w:hAnsi="宋体" w:eastAsia="宋体" w:cs="宋体"/>
          <w:color w:val="auto"/>
          <w:kern w:val="0"/>
          <w:sz w:val="21"/>
          <w:szCs w:val="21"/>
          <w:lang w:eastAsia="zh-CN"/>
        </w:rPr>
        <w:t>签订</w:t>
      </w:r>
      <w:r>
        <w:rPr>
          <w:rFonts w:hint="eastAsia" w:ascii="宋体" w:hAnsi="宋体" w:eastAsia="宋体" w:cs="宋体"/>
          <w:color w:val="auto"/>
          <w:kern w:val="0"/>
          <w:sz w:val="21"/>
          <w:szCs w:val="21"/>
        </w:rPr>
        <w:t>阶段向甲方提供过任何加盖有公章或由授权代表签名的任何正式书面承诺、保证或说明，则该书面承诺、保证或说明材料中有关乙方义务、责任或承诺的内容，均构成本合同项下乙方的义务，对乙方具有法律约束力，但甲方明确书面同意予以免除的除外，如上述书面承诺、保证或说明与本合同约定冲突的，以本合同约定为准。</w:t>
      </w:r>
    </w:p>
    <w:p w14:paraId="1644B3E0">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5.</w:t>
      </w:r>
      <w:r>
        <w:rPr>
          <w:rFonts w:hint="eastAsia" w:ascii="宋体" w:hAnsi="宋体" w:eastAsia="宋体" w:cs="宋体"/>
          <w:color w:val="auto"/>
          <w:kern w:val="0"/>
          <w:sz w:val="21"/>
          <w:szCs w:val="21"/>
        </w:rPr>
        <w:t>其他</w:t>
      </w:r>
    </w:p>
    <w:p w14:paraId="661213ED">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乙方在合同履行期间或提供的货物因质量问题给甲方及其员工或第三方的财产造成损失或人身安全造成伤害的，责任由乙方承担。</w:t>
      </w:r>
    </w:p>
    <w:p w14:paraId="46931CBD">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【第九条】违约责任</w:t>
      </w:r>
    </w:p>
    <w:p w14:paraId="73BBC35A">
      <w:pPr>
        <w:keepNext w:val="0"/>
        <w:keepLines w:val="0"/>
        <w:pageBreakBefore w:val="0"/>
        <w:kinsoku/>
        <w:wordWrap/>
        <w:overflowPunct/>
        <w:topLinePunct w:val="0"/>
        <w:bidi w:val="0"/>
        <w:adjustRightInd w:val="0"/>
        <w:snapToGrid w:val="0"/>
        <w:spacing w:line="360" w:lineRule="auto"/>
        <w:ind w:firstLine="405"/>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（一）甲方的违约责任包括：</w:t>
      </w:r>
    </w:p>
    <w:p w14:paraId="7CF47DD9">
      <w:pPr>
        <w:keepNext w:val="0"/>
        <w:keepLines w:val="0"/>
        <w:pageBreakBefore w:val="0"/>
        <w:kinsoku/>
        <w:wordWrap/>
        <w:overflowPunct/>
        <w:topLinePunct w:val="0"/>
        <w:bidi w:val="0"/>
        <w:adjustRightInd w:val="0"/>
        <w:snapToGrid w:val="0"/>
        <w:spacing w:line="360" w:lineRule="auto"/>
        <w:ind w:firstLine="405"/>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甲方无故中途退货，应向乙方支付退货部分货款[</w:t>
      </w:r>
      <w:r>
        <w:rPr>
          <w:rFonts w:hint="eastAsia" w:ascii="宋体" w:hAnsi="宋体" w:eastAsia="宋体" w:cs="宋体"/>
          <w:color w:val="auto"/>
          <w:sz w:val="21"/>
          <w:szCs w:val="21"/>
          <w:u w:val="single"/>
        </w:rPr>
        <w:t xml:space="preserve"> 10 </w:t>
      </w:r>
      <w:r>
        <w:rPr>
          <w:rFonts w:hint="eastAsia" w:ascii="宋体" w:hAnsi="宋体" w:eastAsia="宋体" w:cs="宋体"/>
          <w:color w:val="auto"/>
          <w:sz w:val="21"/>
          <w:szCs w:val="21"/>
        </w:rPr>
        <w:t>]% 的违约金，因乙方违约及本合同另有规定的除外。</w:t>
      </w:r>
    </w:p>
    <w:p w14:paraId="6D896B42">
      <w:pPr>
        <w:keepNext w:val="0"/>
        <w:keepLines w:val="0"/>
        <w:pageBreakBefore w:val="0"/>
        <w:kinsoku/>
        <w:wordWrap/>
        <w:overflowPunct/>
        <w:topLinePunct w:val="0"/>
        <w:bidi w:val="0"/>
        <w:adjustRightInd w:val="0"/>
        <w:snapToGrid w:val="0"/>
        <w:spacing w:line="360" w:lineRule="auto"/>
        <w:ind w:firstLine="405"/>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（二）乙方的违约责任包括：</w:t>
      </w:r>
    </w:p>
    <w:p w14:paraId="71FE692F">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1.</w:t>
      </w:r>
      <w:r>
        <w:rPr>
          <w:rFonts w:hint="eastAsia" w:ascii="宋体" w:hAnsi="宋体" w:eastAsia="宋体" w:cs="宋体"/>
          <w:color w:val="auto"/>
          <w:sz w:val="21"/>
          <w:szCs w:val="21"/>
        </w:rPr>
        <w:t>乙方所交</w:t>
      </w:r>
      <w:r>
        <w:rPr>
          <w:rFonts w:hint="eastAsia" w:ascii="宋体" w:hAnsi="宋体" w:cs="宋体"/>
          <w:color w:val="auto"/>
          <w:sz w:val="21"/>
          <w:szCs w:val="21"/>
          <w:lang w:eastAsia="zh-CN"/>
        </w:rPr>
        <w:t>货物</w:t>
      </w:r>
      <w:r>
        <w:rPr>
          <w:rFonts w:hint="eastAsia" w:ascii="宋体" w:hAnsi="宋体" w:eastAsia="宋体" w:cs="宋体"/>
          <w:color w:val="auto"/>
          <w:sz w:val="21"/>
          <w:szCs w:val="21"/>
        </w:rPr>
        <w:t>型号、规格、质量、功能、外观等不符合本合同规定的，如果甲方同意使用，应当按质论价；如果甲方认为不能使用的，应根据货物的具体情况，由乙方在[</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个工作日内负责包换或包修，并承担因修理、调换、运输而产生的全部费用。乙方不能在前述时间内完成修理或者调换，或者修理和调换后的货物仍不符合合同规定的，甲方有权退货，并要求乙方按不能交货部分货款的[</w:t>
      </w:r>
      <w:r>
        <w:rPr>
          <w:rFonts w:hint="eastAsia" w:ascii="宋体" w:hAnsi="宋体" w:eastAsia="宋体" w:cs="宋体"/>
          <w:color w:val="auto"/>
          <w:sz w:val="21"/>
          <w:szCs w:val="21"/>
          <w:u w:val="single"/>
        </w:rPr>
        <w:t xml:space="preserve"> 10 </w:t>
      </w:r>
      <w:r>
        <w:rPr>
          <w:rFonts w:hint="eastAsia" w:ascii="宋体" w:hAnsi="宋体" w:eastAsia="宋体" w:cs="宋体"/>
          <w:color w:val="auto"/>
          <w:sz w:val="21"/>
          <w:szCs w:val="21"/>
        </w:rPr>
        <w:t>]%承担违约金并赔偿甲方的损失。</w:t>
      </w:r>
    </w:p>
    <w:p w14:paraId="08B2CB12">
      <w:pPr>
        <w:keepNext w:val="0"/>
        <w:keepLines w:val="0"/>
        <w:pageBreakBefore w:val="0"/>
        <w:kinsoku/>
        <w:wordWrap/>
        <w:overflowPunct/>
        <w:topLinePunct w:val="0"/>
        <w:bidi w:val="0"/>
        <w:adjustRightInd w:val="0"/>
        <w:snapToGrid w:val="0"/>
        <w:spacing w:line="360" w:lineRule="auto"/>
        <w:ind w:firstLine="420"/>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2．</w:t>
      </w:r>
      <w:r>
        <w:rPr>
          <w:rFonts w:hint="eastAsia" w:ascii="宋体" w:hAnsi="宋体" w:eastAsia="宋体" w:cs="宋体"/>
          <w:color w:val="auto"/>
          <w:sz w:val="21"/>
          <w:szCs w:val="21"/>
        </w:rPr>
        <w:t>乙方提前交货的，甲方接货后，仍可按合同规定的交货时间付款。</w:t>
      </w:r>
    </w:p>
    <w:p w14:paraId="2A2E6EC2">
      <w:pPr>
        <w:keepNext w:val="0"/>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kern w:val="0"/>
          <w:sz w:val="21"/>
          <w:szCs w:val="21"/>
        </w:rPr>
      </w:pPr>
      <w:r>
        <w:rPr>
          <w:rFonts w:hint="eastAsia" w:ascii="宋体" w:hAnsi="宋体" w:eastAsia="宋体" w:cs="宋体"/>
          <w:b/>
          <w:color w:val="auto"/>
          <w:sz w:val="21"/>
          <w:szCs w:val="21"/>
        </w:rPr>
        <w:t>【第十条】</w:t>
      </w:r>
      <w:r>
        <w:rPr>
          <w:rFonts w:hint="eastAsia" w:ascii="宋体" w:hAnsi="宋体" w:eastAsia="宋体" w:cs="宋体"/>
          <w:b/>
          <w:color w:val="auto"/>
          <w:kern w:val="0"/>
          <w:sz w:val="21"/>
          <w:szCs w:val="21"/>
        </w:rPr>
        <w:t xml:space="preserve"> 双方补充约定的其他事项</w:t>
      </w:r>
    </w:p>
    <w:p w14:paraId="5D5FFF8E">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w:t>
      </w:r>
    </w:p>
    <w:p w14:paraId="3FF9A5F6">
      <w:pPr>
        <w:keepNext w:val="0"/>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color w:val="auto"/>
          <w:kern w:val="0"/>
          <w:sz w:val="21"/>
          <w:szCs w:val="21"/>
        </w:rPr>
      </w:pPr>
      <w:r>
        <w:rPr>
          <w:rFonts w:hint="eastAsia" w:ascii="宋体" w:hAnsi="宋体" w:eastAsia="宋体" w:cs="宋体"/>
          <w:b/>
          <w:color w:val="auto"/>
          <w:sz w:val="21"/>
          <w:szCs w:val="21"/>
        </w:rPr>
        <w:t>【第十</w:t>
      </w: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条】</w:t>
      </w:r>
      <w:r>
        <w:rPr>
          <w:rFonts w:hint="eastAsia" w:ascii="宋体" w:hAnsi="宋体" w:eastAsia="宋体" w:cs="宋体"/>
          <w:b/>
          <w:color w:val="auto"/>
          <w:kern w:val="0"/>
          <w:sz w:val="21"/>
          <w:szCs w:val="21"/>
        </w:rPr>
        <w:t xml:space="preserve">  合同的生效、变更及合同份数</w:t>
      </w:r>
    </w:p>
    <w:p w14:paraId="28759C4F">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1.</w:t>
      </w:r>
      <w:r>
        <w:rPr>
          <w:rFonts w:hint="eastAsia" w:ascii="宋体" w:hAnsi="宋体" w:eastAsia="宋体" w:cs="宋体"/>
          <w:color w:val="auto"/>
          <w:sz w:val="21"/>
          <w:szCs w:val="21"/>
        </w:rPr>
        <w:t>本合同自双方法定代表人或者授权签字人签字并加盖公章之日起生效。</w:t>
      </w:r>
    </w:p>
    <w:p w14:paraId="563FD9E1">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color w:val="auto"/>
          <w:sz w:val="21"/>
          <w:szCs w:val="21"/>
        </w:rPr>
      </w:pPr>
      <w:r>
        <w:rPr>
          <w:rFonts w:hint="eastAsia" w:ascii="宋体" w:hAnsi="宋体" w:eastAsia="宋体" w:cs="宋体"/>
          <w:b/>
          <w:color w:val="auto"/>
          <w:kern w:val="0"/>
          <w:sz w:val="21"/>
          <w:szCs w:val="21"/>
        </w:rPr>
        <w:t>2.</w:t>
      </w:r>
      <w:r>
        <w:rPr>
          <w:rFonts w:hint="eastAsia" w:ascii="宋体" w:hAnsi="宋体" w:eastAsia="宋体" w:cs="宋体"/>
          <w:color w:val="auto"/>
          <w:kern w:val="0"/>
          <w:sz w:val="21"/>
          <w:szCs w:val="21"/>
        </w:rPr>
        <w:t>本</w:t>
      </w:r>
      <w:r>
        <w:rPr>
          <w:rFonts w:hint="eastAsia" w:ascii="宋体" w:hAnsi="宋体" w:eastAsia="宋体" w:cs="宋体"/>
          <w:color w:val="auto"/>
          <w:sz w:val="21"/>
          <w:szCs w:val="21"/>
        </w:rPr>
        <w:t>合同履行期内，甲乙双方均不得随意变更或解除合同。未尽事宜，由双方共同协商达成补充协议解决。补充协议与本合同不一致的，以补充协议为准。</w:t>
      </w:r>
    </w:p>
    <w:p w14:paraId="3E49FDE7">
      <w:pPr>
        <w:keepNext w:val="0"/>
        <w:keepLines w:val="0"/>
        <w:pageBreakBefore w:val="0"/>
        <w:kinsoku/>
        <w:wordWrap/>
        <w:overflowPunct/>
        <w:topLinePunct w:val="0"/>
        <w:autoSpaceDE w:val="0"/>
        <w:autoSpaceDN w:val="0"/>
        <w:bidi w:val="0"/>
        <w:adjustRightInd w:val="0"/>
        <w:snapToGrid w:val="0"/>
        <w:spacing w:line="360" w:lineRule="auto"/>
        <w:ind w:firstLine="422" w:firstLineChars="200"/>
        <w:jc w:val="left"/>
        <w:textAlignment w:val="auto"/>
        <w:rPr>
          <w:rFonts w:hint="eastAsia" w:ascii="宋体" w:hAnsi="宋体" w:eastAsia="宋体" w:cs="宋体"/>
          <w:b/>
          <w:color w:val="auto"/>
          <w:sz w:val="21"/>
          <w:szCs w:val="21"/>
        </w:rPr>
      </w:pPr>
      <w:r>
        <w:rPr>
          <w:rFonts w:hint="eastAsia" w:ascii="宋体" w:hAnsi="宋体" w:eastAsia="宋体" w:cs="宋体"/>
          <w:b/>
          <w:color w:val="auto"/>
          <w:kern w:val="0"/>
          <w:sz w:val="21"/>
          <w:szCs w:val="21"/>
        </w:rPr>
        <w:t>3.</w:t>
      </w:r>
      <w:r>
        <w:rPr>
          <w:rFonts w:hint="eastAsia" w:ascii="宋体" w:hAnsi="宋体" w:eastAsia="宋体" w:cs="宋体"/>
          <w:color w:val="auto"/>
          <w:sz w:val="21"/>
          <w:szCs w:val="21"/>
        </w:rPr>
        <w:t>本合同一式[</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]份。甲方执[</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]份，乙方执[</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]份，鉴证方执[</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]份。附件为主合同的一部分，具有同等法律效力。</w:t>
      </w:r>
    </w:p>
    <w:p w14:paraId="6A8DD1F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p>
    <w:p w14:paraId="464DF54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甲方（公章）：                              乙方（公章）：                    </w:t>
      </w:r>
    </w:p>
    <w:p w14:paraId="283C052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甲方法定代表人或授权签字人                  乙方法定代表人或授权签字人</w:t>
      </w:r>
    </w:p>
    <w:p w14:paraId="2DF01B3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（签字）：                                 （签字）：           </w:t>
      </w:r>
    </w:p>
    <w:p w14:paraId="368F0691">
      <w:pPr>
        <w:keepNext w:val="0"/>
        <w:keepLines w:val="0"/>
        <w:pageBreakBefore w:val="0"/>
        <w:kinsoku/>
        <w:wordWrap/>
        <w:overflowPunct/>
        <w:topLinePunct w:val="0"/>
        <w:bidi w:val="0"/>
        <w:adjustRightInd w:val="0"/>
        <w:snapToGrid w:val="0"/>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    址：                                  地    址：</w:t>
      </w:r>
    </w:p>
    <w:p w14:paraId="6EA023D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邮    编：                                  邮    编：</w:t>
      </w:r>
    </w:p>
    <w:p w14:paraId="23F5668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电    话：                                  电    话：   </w:t>
      </w:r>
    </w:p>
    <w:p w14:paraId="35123F0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传    真：                                  传    真：  </w:t>
      </w:r>
    </w:p>
    <w:p w14:paraId="4776293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开户银行名称：                              开户银行名称：                                                 </w:t>
      </w:r>
    </w:p>
    <w:p w14:paraId="3ACB849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开户银行：                                  开户银行：</w:t>
      </w:r>
    </w:p>
    <w:p w14:paraId="6C23050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账 号：</w:t>
      </w:r>
      <w:r>
        <w:rPr>
          <w:rFonts w:hint="eastAsia" w:ascii="宋体" w:hAnsi="宋体" w:eastAsia="宋体" w:cs="宋体"/>
          <w:color w:val="auto"/>
          <w:sz w:val="21"/>
          <w:szCs w:val="21"/>
        </w:rPr>
        <w:t xml:space="preserve">                                     </w:t>
      </w:r>
      <w:r>
        <w:rPr>
          <w:rFonts w:hint="eastAsia" w:ascii="宋体" w:hAnsi="宋体" w:eastAsia="宋体" w:cs="宋体"/>
          <w:color w:val="auto"/>
          <w:kern w:val="0"/>
          <w:sz w:val="21"/>
          <w:szCs w:val="21"/>
        </w:rPr>
        <w:t>账 号：</w:t>
      </w:r>
      <w:r>
        <w:rPr>
          <w:rFonts w:hint="eastAsia" w:ascii="宋体" w:hAnsi="宋体" w:eastAsia="宋体" w:cs="宋体"/>
          <w:color w:val="auto"/>
          <w:sz w:val="21"/>
          <w:szCs w:val="21"/>
        </w:rPr>
        <w:t xml:space="preserve">            </w:t>
      </w:r>
    </w:p>
    <w:p w14:paraId="44E445E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               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6207F95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pStyle w:val="2"/>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012BB"/>
    <w:rsid w:val="12533BBB"/>
    <w:rsid w:val="1F5D6AA8"/>
    <w:rsid w:val="203F4168"/>
    <w:rsid w:val="208378E7"/>
    <w:rsid w:val="21BD4795"/>
    <w:rsid w:val="46FF224D"/>
    <w:rsid w:val="49D25B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widowControl/>
      <w:numPr>
        <w:ilvl w:val="3"/>
        <w:numId w:val="1"/>
      </w:numPr>
      <w:spacing w:before="120" w:beforeLines="0" w:after="120" w:afterLines="0" w:line="360" w:lineRule="auto"/>
      <w:outlineLvl w:val="3"/>
    </w:pPr>
    <w:rPr>
      <w:rFonts w:ascii="华文宋体" w:hAnsi="华文宋体" w:eastAsia="华文宋体"/>
      <w:kern w:val="0"/>
      <w:sz w:val="24"/>
      <w:szCs w:val="2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b/>
    </w:rPr>
  </w:style>
  <w:style w:type="paragraph" w:styleId="4">
    <w:name w:val="Plain Text"/>
    <w:basedOn w:val="1"/>
    <w:qFormat/>
    <w:uiPriority w:val="0"/>
    <w:rPr>
      <w:rFonts w:ascii="宋体" w:hAnsi="Courier New" w:eastAsia="华文宋体"/>
      <w:sz w:val="28"/>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2942</Words>
  <Characters>2976</Characters>
  <Lines>0</Lines>
  <Paragraphs>0</Paragraphs>
  <TotalTime>10</TotalTime>
  <ScaleCrop>false</ScaleCrop>
  <LinksUpToDate>false</LinksUpToDate>
  <CharactersWithSpaces>3978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2025-04-15T15:24:00Z</dcterms:created>
  <dc:creator>13488072923</dc:creator>
  <cp:lastModifiedBy>妙不可言</cp:lastModifiedBy>
  <cp:lastPrinted>2025-04-23T02:16:00Z</cp:lastPrinted>
  <dcterms:modified xsi:type="dcterms:W3CDTF">2025-06-12T07:45:31Z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eyJoZGlkIjoiNTg1YzZiZWY0YzU0MDc4YzQ1MjBlNzZmYTY1ZmM4NTkiLCJ1c2VySWQiOiI2Mjg4Njk3MTQifQ==</vt:lpwstr>
  </property>
  <property fmtid="{D5CDD505-2E9C-101B-9397-08002B2CF9AE}" pid="4" name="ICV">
    <vt:lpwstr>D243E1E2505B44A19FF44CEA4B8555C7_13</vt:lpwstr>
  </property>
</Properties>
</file>