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753280">
      <w:pPr>
        <w:pStyle w:val="3"/>
        <w:bidi w:val="0"/>
        <w:jc w:val="center"/>
        <w:rPr>
          <w:rFonts w:hint="default"/>
          <w:lang w:val="en-US" w:eastAsia="zh-CN"/>
        </w:rPr>
      </w:pPr>
      <w:bookmarkStart w:id="34" w:name="_GoBack"/>
      <w:bookmarkEnd w:id="34"/>
      <w:r>
        <w:rPr>
          <w:rFonts w:hint="eastAsia"/>
          <w:lang w:val="en-US" w:eastAsia="zh-CN"/>
        </w:rPr>
        <w:t>合同草案条款</w:t>
      </w:r>
    </w:p>
    <w:p w14:paraId="46331EBD">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20" w:firstLineChars="200"/>
        <w:jc w:val="both"/>
        <w:textAlignment w:val="auto"/>
        <w:rPr>
          <w:rFonts w:hint="eastAsia" w:cs="宋体"/>
          <w:color w:val="000000"/>
          <w:sz w:val="21"/>
          <w:szCs w:val="21"/>
        </w:rPr>
      </w:pPr>
      <w:r>
        <w:rPr>
          <w:rFonts w:hint="eastAsia" w:cs="宋体"/>
          <w:color w:val="000000"/>
          <w:kern w:val="2"/>
          <w:sz w:val="21"/>
          <w:szCs w:val="21"/>
          <w:lang w:bidi="ar"/>
        </w:rPr>
        <w:t xml:space="preserve">合同编号： </w:t>
      </w:r>
    </w:p>
    <w:p w14:paraId="62C1C050">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20" w:firstLineChars="200"/>
        <w:jc w:val="both"/>
        <w:textAlignment w:val="auto"/>
        <w:rPr>
          <w:rFonts w:hint="eastAsia" w:cs="宋体"/>
          <w:color w:val="000000"/>
          <w:sz w:val="21"/>
          <w:szCs w:val="21"/>
        </w:rPr>
      </w:pPr>
      <w:r>
        <w:rPr>
          <w:rFonts w:hint="eastAsia" w:cs="宋体"/>
          <w:color w:val="000000"/>
          <w:kern w:val="2"/>
          <w:sz w:val="21"/>
          <w:szCs w:val="21"/>
          <w:lang w:bidi="ar"/>
        </w:rPr>
        <w:t xml:space="preserve">签订地点： </w:t>
      </w:r>
    </w:p>
    <w:p w14:paraId="6F416AEA">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20" w:firstLineChars="200"/>
        <w:jc w:val="both"/>
        <w:textAlignment w:val="auto"/>
        <w:rPr>
          <w:rFonts w:hint="eastAsia" w:eastAsia="宋体" w:cs="宋体"/>
          <w:color w:val="000000"/>
          <w:sz w:val="21"/>
          <w:szCs w:val="21"/>
          <w:lang w:eastAsia="zh-CN"/>
        </w:rPr>
      </w:pPr>
      <w:r>
        <w:rPr>
          <w:rFonts w:hint="eastAsia" w:cs="宋体"/>
          <w:color w:val="000000"/>
          <w:kern w:val="2"/>
          <w:sz w:val="21"/>
          <w:szCs w:val="21"/>
          <w:lang w:bidi="ar"/>
        </w:rPr>
        <w:t>签订时间</w:t>
      </w:r>
      <w:r>
        <w:rPr>
          <w:rFonts w:hint="eastAsia" w:cs="宋体"/>
          <w:color w:val="000000"/>
          <w:kern w:val="2"/>
          <w:sz w:val="21"/>
          <w:szCs w:val="21"/>
          <w:lang w:eastAsia="zh-CN" w:bidi="ar"/>
        </w:rPr>
        <w:t>：</w:t>
      </w:r>
    </w:p>
    <w:p w14:paraId="703A13D0">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20" w:firstLineChars="200"/>
        <w:jc w:val="both"/>
        <w:textAlignment w:val="auto"/>
        <w:rPr>
          <w:rFonts w:hint="eastAsia" w:cs="宋体"/>
          <w:color w:val="000000"/>
          <w:sz w:val="21"/>
          <w:szCs w:val="21"/>
        </w:rPr>
      </w:pPr>
      <w:r>
        <w:rPr>
          <w:rFonts w:hint="eastAsia" w:cs="宋体"/>
          <w:color w:val="000000"/>
          <w:kern w:val="2"/>
          <w:sz w:val="21"/>
          <w:szCs w:val="21"/>
          <w:lang w:bidi="ar"/>
        </w:rPr>
        <w:t>采购人（甲方）：</w:t>
      </w:r>
    </w:p>
    <w:p w14:paraId="10C5BAF5">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20" w:firstLineChars="200"/>
        <w:jc w:val="both"/>
        <w:textAlignment w:val="auto"/>
        <w:rPr>
          <w:rFonts w:hint="eastAsia" w:cs="宋体"/>
          <w:color w:val="000000"/>
          <w:sz w:val="21"/>
          <w:szCs w:val="21"/>
        </w:rPr>
      </w:pPr>
      <w:r>
        <w:rPr>
          <w:rFonts w:hint="eastAsia" w:cs="宋体"/>
          <w:color w:val="000000"/>
          <w:kern w:val="2"/>
          <w:sz w:val="21"/>
          <w:szCs w:val="21"/>
          <w:lang w:eastAsia="zh-CN" w:bidi="ar"/>
        </w:rPr>
        <w:t>成交供应商</w:t>
      </w:r>
      <w:r>
        <w:rPr>
          <w:rFonts w:hint="eastAsia" w:cs="宋体"/>
          <w:color w:val="000000"/>
          <w:kern w:val="2"/>
          <w:sz w:val="21"/>
          <w:szCs w:val="21"/>
          <w:lang w:bidi="ar"/>
        </w:rPr>
        <w:t>（乙方）：</w:t>
      </w:r>
    </w:p>
    <w:p w14:paraId="721CBE89">
      <w:pPr>
        <w:pStyle w:val="4"/>
        <w:keepNext w:val="0"/>
        <w:keepLines w:val="0"/>
        <w:pageBreakBefore w:val="0"/>
        <w:widowControl w:val="0"/>
        <w:kinsoku/>
        <w:wordWrap/>
        <w:overflowPunct/>
        <w:topLinePunct w:val="0"/>
        <w:autoSpaceDE/>
        <w:autoSpaceDN/>
        <w:bidi w:val="0"/>
        <w:adjustRightInd/>
        <w:snapToGrid/>
        <w:spacing w:before="120" w:beforeLines="50" w:beforeAutospacing="0" w:after="0" w:afterAutospacing="0" w:line="360" w:lineRule="auto"/>
        <w:ind w:firstLine="420" w:firstLineChars="200"/>
        <w:jc w:val="both"/>
        <w:textAlignment w:val="auto"/>
        <w:rPr>
          <w:rFonts w:hint="eastAsia" w:cs="宋体"/>
          <w:color w:val="000000"/>
          <w:sz w:val="21"/>
          <w:szCs w:val="21"/>
        </w:rPr>
      </w:pPr>
      <w:r>
        <w:rPr>
          <w:rFonts w:hint="eastAsia" w:cs="宋体"/>
          <w:color w:val="000000"/>
          <w:kern w:val="2"/>
          <w:sz w:val="21"/>
          <w:szCs w:val="21"/>
          <w:lang w:bidi="ar"/>
        </w:rPr>
        <w:t>根据《中华人民共和国政府采购法》及实施条例、《</w:t>
      </w:r>
      <w:r>
        <w:rPr>
          <w:rFonts w:hint="eastAsia" w:cs="宋体"/>
          <w:color w:val="000000"/>
          <w:kern w:val="2"/>
          <w:sz w:val="21"/>
          <w:szCs w:val="21"/>
          <w:lang w:eastAsia="zh-CN" w:bidi="ar"/>
        </w:rPr>
        <w:t>中华人民共和国民法典</w:t>
      </w:r>
      <w:r>
        <w:rPr>
          <w:rFonts w:hint="eastAsia" w:cs="宋体"/>
          <w:color w:val="000000"/>
          <w:kern w:val="2"/>
          <w:sz w:val="21"/>
          <w:szCs w:val="21"/>
          <w:lang w:bidi="ar"/>
        </w:rPr>
        <w:t>》和甲方</w:t>
      </w:r>
    </w:p>
    <w:p w14:paraId="7F13D103">
      <w:pPr>
        <w:pStyle w:val="4"/>
        <w:keepNext w:val="0"/>
        <w:keepLines w:val="0"/>
        <w:pageBreakBefore w:val="0"/>
        <w:widowControl w:val="0"/>
        <w:kinsoku/>
        <w:wordWrap/>
        <w:overflowPunct/>
        <w:topLinePunct w:val="0"/>
        <w:autoSpaceDE/>
        <w:autoSpaceDN/>
        <w:bidi w:val="0"/>
        <w:adjustRightInd/>
        <w:snapToGrid/>
        <w:spacing w:before="120" w:beforeLines="50" w:beforeAutospacing="0" w:after="0" w:afterAutospacing="0" w:line="360" w:lineRule="auto"/>
        <w:jc w:val="both"/>
        <w:textAlignment w:val="auto"/>
        <w:rPr>
          <w:rFonts w:hint="eastAsia" w:cs="宋体"/>
          <w:color w:val="000000"/>
          <w:sz w:val="21"/>
          <w:szCs w:val="21"/>
        </w:rPr>
      </w:pPr>
      <w:r>
        <w:rPr>
          <w:rFonts w:hint="eastAsia" w:cs="宋体"/>
          <w:color w:val="000000"/>
          <w:kern w:val="2"/>
          <w:sz w:val="21"/>
          <w:szCs w:val="21"/>
          <w:u w:val="single"/>
          <w:lang w:eastAsia="zh-CN" w:bidi="ar"/>
        </w:rPr>
        <w:t>中共陕西省委组织部陕西干部网络学院云网络服务项目</w:t>
      </w:r>
      <w:r>
        <w:rPr>
          <w:rFonts w:hint="eastAsia" w:cs="宋体"/>
          <w:color w:val="000000"/>
          <w:kern w:val="2"/>
          <w:sz w:val="21"/>
          <w:szCs w:val="21"/>
          <w:lang w:bidi="ar"/>
        </w:rPr>
        <w:t>（采购项目编号：</w:t>
      </w:r>
      <w:r>
        <w:rPr>
          <w:rFonts w:hint="eastAsia" w:cs="宋体"/>
          <w:color w:val="000000"/>
          <w:kern w:val="2"/>
          <w:sz w:val="21"/>
          <w:szCs w:val="21"/>
          <w:u w:val="single"/>
          <w:lang w:val="en-US" w:eastAsia="zh-CN" w:bidi="ar"/>
        </w:rPr>
        <w:t>ZCZX2025-DY-094</w:t>
      </w:r>
      <w:r>
        <w:rPr>
          <w:rFonts w:hint="eastAsia" w:cs="宋体"/>
          <w:color w:val="000000"/>
          <w:kern w:val="2"/>
          <w:sz w:val="21"/>
          <w:szCs w:val="21"/>
          <w:lang w:bidi="ar"/>
        </w:rPr>
        <w:t>）的</w:t>
      </w:r>
      <w:r>
        <w:rPr>
          <w:rFonts w:hint="eastAsia" w:cs="宋体"/>
          <w:color w:val="000000"/>
          <w:kern w:val="2"/>
          <w:sz w:val="21"/>
          <w:szCs w:val="21"/>
          <w:lang w:eastAsia="zh-CN" w:bidi="ar"/>
        </w:rPr>
        <w:t>单一来源采购</w:t>
      </w:r>
      <w:r>
        <w:rPr>
          <w:rFonts w:hint="eastAsia" w:cs="宋体"/>
          <w:color w:val="000000"/>
          <w:kern w:val="2"/>
          <w:sz w:val="21"/>
          <w:szCs w:val="21"/>
          <w:lang w:bidi="ar"/>
        </w:rPr>
        <w:t>文件、</w:t>
      </w:r>
      <w:r>
        <w:rPr>
          <w:rFonts w:hint="eastAsia" w:cs="宋体"/>
          <w:color w:val="000000"/>
          <w:kern w:val="2"/>
          <w:sz w:val="21"/>
          <w:szCs w:val="21"/>
          <w:lang w:eastAsia="zh-CN" w:bidi="ar"/>
        </w:rPr>
        <w:t>单一来源采购响应</w:t>
      </w:r>
      <w:r>
        <w:rPr>
          <w:rFonts w:hint="eastAsia" w:cs="宋体"/>
          <w:color w:val="000000"/>
          <w:kern w:val="2"/>
          <w:sz w:val="21"/>
          <w:szCs w:val="21"/>
          <w:lang w:bidi="ar"/>
        </w:rPr>
        <w:t>文件等有关规定，为确保甲方采购项目的顺利实施，甲、乙双方在平等自愿原则下签订本合同，并共同遵守如下条款：</w:t>
      </w:r>
    </w:p>
    <w:p w14:paraId="21EC442C">
      <w:pPr>
        <w:pStyle w:val="7"/>
        <w:keepNext w:val="0"/>
        <w:keepLines w:val="0"/>
        <w:pageBreakBefore w:val="0"/>
        <w:widowControl w:val="0"/>
        <w:kinsoku/>
        <w:wordWrap/>
        <w:overflowPunct/>
        <w:topLinePunct w:val="0"/>
        <w:autoSpaceDE/>
        <w:autoSpaceDN/>
        <w:bidi w:val="0"/>
        <w:adjustRightInd/>
        <w:snapToGrid/>
        <w:spacing w:before="120" w:beforeLines="50" w:line="360" w:lineRule="auto"/>
        <w:ind w:firstLine="452" w:firstLineChars="150"/>
        <w:textAlignment w:val="auto"/>
        <w:rPr>
          <w:rFonts w:hint="eastAsia"/>
          <w:b/>
          <w:color w:val="auto"/>
          <w:sz w:val="30"/>
          <w:szCs w:val="30"/>
          <w:highlight w:val="none"/>
        </w:rPr>
      </w:pPr>
      <w:r>
        <w:rPr>
          <w:rFonts w:hint="eastAsia"/>
          <w:b/>
          <w:color w:val="auto"/>
          <w:sz w:val="30"/>
          <w:szCs w:val="30"/>
          <w:highlight w:val="none"/>
        </w:rPr>
        <w:t>第一条 项目基本情况</w:t>
      </w:r>
    </w:p>
    <w:p w14:paraId="15C2D0A9">
      <w:pPr>
        <w:pStyle w:val="7"/>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sz w:val="21"/>
          <w:szCs w:val="21"/>
        </w:rPr>
      </w:pPr>
      <w:r>
        <w:rPr>
          <w:rFonts w:hint="eastAsia" w:ascii="宋体" w:hAnsi="宋体" w:cs="宋体"/>
          <w:sz w:val="21"/>
          <w:szCs w:val="21"/>
          <w:lang w:eastAsia="zh-CN"/>
        </w:rPr>
        <w:t>中共陕西省委组织部陕西干部网络学院云网络服务项目</w:t>
      </w:r>
    </w:p>
    <w:p w14:paraId="69E17B86">
      <w:pPr>
        <w:pStyle w:val="7"/>
        <w:keepNext w:val="0"/>
        <w:keepLines w:val="0"/>
        <w:pageBreakBefore w:val="0"/>
        <w:widowControl w:val="0"/>
        <w:kinsoku/>
        <w:wordWrap/>
        <w:overflowPunct/>
        <w:topLinePunct w:val="0"/>
        <w:autoSpaceDE/>
        <w:autoSpaceDN/>
        <w:bidi w:val="0"/>
        <w:adjustRightInd/>
        <w:snapToGrid/>
        <w:spacing w:before="120" w:beforeLines="50" w:line="360" w:lineRule="auto"/>
        <w:ind w:firstLine="452" w:firstLineChars="150"/>
        <w:textAlignment w:val="auto"/>
        <w:rPr>
          <w:rFonts w:hint="eastAsia" w:ascii="宋体" w:hAnsi="宋体"/>
          <w:b/>
          <w:bCs/>
          <w:color w:val="auto"/>
          <w:sz w:val="30"/>
          <w:szCs w:val="30"/>
          <w:highlight w:val="none"/>
        </w:rPr>
      </w:pPr>
      <w:r>
        <w:rPr>
          <w:rFonts w:hint="eastAsia" w:ascii="宋体" w:hAnsi="宋体"/>
          <w:b/>
          <w:bCs/>
          <w:color w:val="auto"/>
          <w:sz w:val="30"/>
          <w:szCs w:val="30"/>
          <w:highlight w:val="none"/>
        </w:rPr>
        <w:t>第二条 服务期限</w:t>
      </w:r>
    </w:p>
    <w:p w14:paraId="22E4CD36">
      <w:pPr>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hint="eastAsia"/>
          <w:color w:val="auto"/>
          <w:szCs w:val="21"/>
          <w:highlight w:val="none"/>
          <w:lang w:val="en-US" w:eastAsia="zh-CN"/>
        </w:rPr>
      </w:pPr>
      <w:r>
        <w:rPr>
          <w:rFonts w:hint="eastAsia"/>
          <w:color w:val="auto"/>
          <w:szCs w:val="21"/>
          <w:highlight w:val="none"/>
          <w:lang w:val="en-US" w:eastAsia="zh-CN"/>
        </w:rPr>
        <w:t>一年</w:t>
      </w:r>
    </w:p>
    <w:p w14:paraId="6C4E7949">
      <w:pPr>
        <w:keepNext w:val="0"/>
        <w:keepLines w:val="0"/>
        <w:pageBreakBefore w:val="0"/>
        <w:widowControl w:val="0"/>
        <w:kinsoku/>
        <w:wordWrap/>
        <w:overflowPunct/>
        <w:topLinePunct w:val="0"/>
        <w:autoSpaceDE/>
        <w:autoSpaceDN/>
        <w:bidi w:val="0"/>
        <w:adjustRightInd/>
        <w:snapToGrid/>
        <w:spacing w:line="360" w:lineRule="auto"/>
        <w:ind w:firstLine="301" w:firstLineChars="100"/>
        <w:textAlignment w:val="auto"/>
        <w:rPr>
          <w:rFonts w:hint="eastAsia" w:ascii="宋体" w:hAnsi="宋体" w:eastAsia="宋体" w:cs="宋体"/>
          <w:b/>
          <w:bCs/>
          <w:color w:val="auto"/>
          <w:kern w:val="2"/>
          <w:sz w:val="30"/>
          <w:szCs w:val="30"/>
          <w:highlight w:val="none"/>
          <w:lang w:val="en-US" w:eastAsia="zh-CN" w:bidi="ar-SA"/>
        </w:rPr>
      </w:pPr>
      <w:r>
        <w:rPr>
          <w:rFonts w:hint="eastAsia" w:ascii="宋体" w:hAnsi="宋体" w:eastAsia="宋体" w:cs="宋体"/>
          <w:b/>
          <w:bCs/>
          <w:color w:val="auto"/>
          <w:kern w:val="2"/>
          <w:sz w:val="30"/>
          <w:szCs w:val="30"/>
          <w:highlight w:val="none"/>
          <w:lang w:val="en-US" w:eastAsia="zh-CN" w:bidi="ar-SA"/>
        </w:rPr>
        <w:t>第三条  服务内容与质量标准</w:t>
      </w:r>
    </w:p>
    <w:p w14:paraId="505AAA76">
      <w:pPr>
        <w:pStyle w:val="7"/>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sz w:val="21"/>
          <w:szCs w:val="21"/>
        </w:rPr>
      </w:pPr>
      <w:r>
        <w:rPr>
          <w:rFonts w:hint="eastAsia" w:ascii="宋体" w:hAnsi="宋体" w:eastAsia="宋体" w:cs="宋体"/>
          <w:sz w:val="21"/>
          <w:szCs w:val="21"/>
        </w:rPr>
        <w:t>整个项目应符合国家有关规范和标准</w:t>
      </w:r>
    </w:p>
    <w:p w14:paraId="18E6F922">
      <w:pPr>
        <w:keepNext w:val="0"/>
        <w:keepLines w:val="0"/>
        <w:pageBreakBefore w:val="0"/>
        <w:widowControl w:val="0"/>
        <w:kinsoku/>
        <w:wordWrap/>
        <w:overflowPunct/>
        <w:topLinePunct w:val="0"/>
        <w:autoSpaceDE/>
        <w:autoSpaceDN/>
        <w:bidi w:val="0"/>
        <w:adjustRightInd/>
        <w:snapToGrid/>
        <w:spacing w:line="360" w:lineRule="auto"/>
        <w:ind w:firstLine="301" w:firstLineChars="100"/>
        <w:textAlignment w:val="auto"/>
        <w:rPr>
          <w:rFonts w:hint="eastAsia" w:ascii="宋体" w:hAnsi="宋体" w:eastAsia="宋体" w:cs="宋体"/>
          <w:b/>
          <w:bCs/>
          <w:color w:val="auto"/>
          <w:kern w:val="2"/>
          <w:sz w:val="30"/>
          <w:szCs w:val="30"/>
          <w:highlight w:val="none"/>
          <w:lang w:val="en-US" w:eastAsia="zh-CN" w:bidi="ar-SA"/>
        </w:rPr>
      </w:pPr>
      <w:r>
        <w:rPr>
          <w:rFonts w:hint="eastAsia" w:ascii="宋体" w:hAnsi="宋体" w:eastAsia="宋体" w:cs="宋体"/>
          <w:b/>
          <w:bCs/>
          <w:color w:val="auto"/>
          <w:kern w:val="2"/>
          <w:sz w:val="30"/>
          <w:szCs w:val="30"/>
          <w:highlight w:val="none"/>
          <w:lang w:val="en-US" w:eastAsia="zh-CN" w:bidi="ar-SA"/>
        </w:rPr>
        <w:t>第四条  服务费用及支付方式</w:t>
      </w:r>
    </w:p>
    <w:p w14:paraId="7E4E99F5">
      <w:pPr>
        <w:pStyle w:val="7"/>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ascii="宋体" w:hAnsi="宋体"/>
          <w:sz w:val="21"/>
          <w:szCs w:val="21"/>
        </w:rPr>
      </w:pPr>
      <w:r>
        <w:rPr>
          <w:rFonts w:hint="eastAsia" w:ascii="宋体" w:hAnsi="宋体"/>
          <w:sz w:val="21"/>
          <w:szCs w:val="21"/>
        </w:rPr>
        <w:t>1.按下列比例支付价款：</w:t>
      </w:r>
    </w:p>
    <w:p w14:paraId="0928BEF4">
      <w:pPr>
        <w:pStyle w:val="7"/>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color w:val="auto"/>
          <w:sz w:val="21"/>
          <w:szCs w:val="21"/>
        </w:rPr>
      </w:pPr>
      <w:r>
        <w:rPr>
          <w:rFonts w:hint="eastAsia" w:ascii="宋体" w:hAnsi="宋体"/>
          <w:color w:val="auto"/>
          <w:sz w:val="21"/>
          <w:szCs w:val="21"/>
        </w:rPr>
        <w:t>签订合同30日内，达到使用要求，甲方向乙方支付合同总价100%的价款；</w:t>
      </w:r>
    </w:p>
    <w:p w14:paraId="2D79BFE8">
      <w:pPr>
        <w:pStyle w:val="7"/>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ascii="宋体" w:hAnsi="宋体"/>
          <w:sz w:val="21"/>
          <w:szCs w:val="21"/>
        </w:rPr>
      </w:pPr>
      <w:r>
        <w:rPr>
          <w:rFonts w:hint="eastAsia" w:ascii="宋体" w:hAnsi="宋体"/>
          <w:sz w:val="21"/>
          <w:szCs w:val="21"/>
        </w:rPr>
        <w:t>2.乙方须向甲方出具合法有效的完税发票，甲方进行支付结算。</w:t>
      </w:r>
    </w:p>
    <w:p w14:paraId="434B76DB">
      <w:pPr>
        <w:pStyle w:val="7"/>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ascii="宋体" w:hAnsi="宋体"/>
          <w:sz w:val="21"/>
          <w:szCs w:val="21"/>
        </w:rPr>
      </w:pPr>
      <w:r>
        <w:rPr>
          <w:rFonts w:hint="eastAsia" w:ascii="宋体" w:hAnsi="宋体"/>
          <w:sz w:val="21"/>
          <w:szCs w:val="21"/>
        </w:rPr>
        <w:t>3.结算方式：银行转账。</w:t>
      </w:r>
    </w:p>
    <w:p w14:paraId="732CF5B7">
      <w:pPr>
        <w:keepNext w:val="0"/>
        <w:keepLines w:val="0"/>
        <w:pageBreakBefore w:val="0"/>
        <w:widowControl w:val="0"/>
        <w:kinsoku/>
        <w:wordWrap/>
        <w:overflowPunct/>
        <w:topLinePunct w:val="0"/>
        <w:autoSpaceDE/>
        <w:autoSpaceDN/>
        <w:bidi w:val="0"/>
        <w:adjustRightInd/>
        <w:snapToGrid/>
        <w:spacing w:line="360" w:lineRule="auto"/>
        <w:ind w:firstLine="301" w:firstLineChars="100"/>
        <w:textAlignment w:val="auto"/>
        <w:rPr>
          <w:rFonts w:hint="eastAsia" w:ascii="宋体" w:hAnsi="宋体" w:eastAsia="宋体" w:cs="宋体"/>
          <w:b/>
          <w:bCs/>
          <w:color w:val="auto"/>
          <w:kern w:val="2"/>
          <w:sz w:val="30"/>
          <w:szCs w:val="30"/>
          <w:highlight w:val="none"/>
          <w:lang w:val="en-US" w:eastAsia="zh-CN" w:bidi="ar-SA"/>
        </w:rPr>
      </w:pPr>
      <w:r>
        <w:rPr>
          <w:rFonts w:hint="eastAsia" w:ascii="宋体" w:hAnsi="宋体" w:eastAsia="宋体" w:cs="宋体"/>
          <w:b/>
          <w:bCs/>
          <w:color w:val="auto"/>
          <w:kern w:val="2"/>
          <w:sz w:val="30"/>
          <w:szCs w:val="30"/>
          <w:highlight w:val="none"/>
          <w:lang w:val="en-US" w:eastAsia="zh-CN" w:bidi="ar-SA"/>
        </w:rPr>
        <w:t>第五条   知识产权（若有）</w:t>
      </w:r>
    </w:p>
    <w:p w14:paraId="27138687">
      <w:pPr>
        <w:keepNext w:val="0"/>
        <w:keepLines w:val="0"/>
        <w:pageBreakBefore w:val="0"/>
        <w:widowControl w:val="0"/>
        <w:kinsoku/>
        <w:wordWrap/>
        <w:overflowPunct/>
        <w:topLinePunct w:val="0"/>
        <w:autoSpaceDE/>
        <w:autoSpaceDN/>
        <w:bidi w:val="0"/>
        <w:adjustRightInd/>
        <w:snapToGrid/>
        <w:spacing w:line="360" w:lineRule="auto"/>
        <w:ind w:firstLine="220" w:firstLineChars="100"/>
        <w:textAlignment w:val="auto"/>
        <w:rPr>
          <w:rFonts w:hint="eastAsia" w:ascii="宋体" w:hAnsi="宋体" w:eastAsia="宋体" w:cs="宋体"/>
          <w:b/>
          <w:bCs/>
          <w:color w:val="auto"/>
          <w:kern w:val="2"/>
          <w:sz w:val="28"/>
          <w:szCs w:val="28"/>
          <w:highlight w:val="none"/>
          <w:lang w:val="en-US" w:eastAsia="zh-CN" w:bidi="ar-SA"/>
        </w:rPr>
      </w:pPr>
      <w:r>
        <w:rPr>
          <w:rFonts w:hint="eastAsia" w:ascii="Times New Roman" w:hAnsi="Times New Roman" w:eastAsia="宋体" w:cs="宋体"/>
          <w:color w:val="auto"/>
          <w:kern w:val="2"/>
          <w:sz w:val="22"/>
          <w:szCs w:val="20"/>
          <w:highlight w:val="none"/>
          <w:lang w:val="en-US" w:eastAsia="zh-CN" w:bidi="ar-SA"/>
        </w:rPr>
        <w:t>乙方应保证所提供的服务或其任何一部分均不会侵犯任何第三方的专利权、商标权或著作权。</w:t>
      </w:r>
    </w:p>
    <w:p w14:paraId="1D867F49">
      <w:pPr>
        <w:keepNext w:val="0"/>
        <w:keepLines w:val="0"/>
        <w:pageBreakBefore w:val="0"/>
        <w:widowControl w:val="0"/>
        <w:kinsoku/>
        <w:wordWrap/>
        <w:overflowPunct/>
        <w:topLinePunct w:val="0"/>
        <w:autoSpaceDE/>
        <w:autoSpaceDN/>
        <w:bidi w:val="0"/>
        <w:adjustRightInd/>
        <w:snapToGrid/>
        <w:spacing w:line="360" w:lineRule="auto"/>
        <w:ind w:firstLine="301" w:firstLineChars="100"/>
        <w:textAlignment w:val="auto"/>
        <w:rPr>
          <w:rFonts w:hint="eastAsia" w:ascii="宋体" w:hAnsi="宋体" w:eastAsia="宋体" w:cs="宋体"/>
          <w:b/>
          <w:bCs/>
          <w:color w:val="auto"/>
          <w:kern w:val="2"/>
          <w:sz w:val="30"/>
          <w:szCs w:val="30"/>
          <w:highlight w:val="none"/>
          <w:lang w:val="en-US" w:eastAsia="zh-CN" w:bidi="ar-SA"/>
        </w:rPr>
      </w:pPr>
      <w:r>
        <w:rPr>
          <w:rFonts w:hint="eastAsia" w:ascii="宋体" w:hAnsi="宋体" w:eastAsia="宋体" w:cs="宋体"/>
          <w:b/>
          <w:bCs/>
          <w:color w:val="auto"/>
          <w:kern w:val="2"/>
          <w:sz w:val="30"/>
          <w:szCs w:val="30"/>
          <w:highlight w:val="none"/>
          <w:lang w:val="en-US" w:eastAsia="zh-CN" w:bidi="ar-SA"/>
        </w:rPr>
        <w:t>第六条  无产权瑕疵条款（如有）</w:t>
      </w:r>
    </w:p>
    <w:p w14:paraId="40F7C198">
      <w:pPr>
        <w:tabs>
          <w:tab w:val="left" w:pos="1440"/>
        </w:tabs>
        <w:spacing w:line="360" w:lineRule="auto"/>
        <w:ind w:firstLine="440" w:firstLineChars="200"/>
        <w:rPr>
          <w:rFonts w:hint="eastAsia" w:ascii="Times New Roman" w:hAnsi="Times New Roman" w:eastAsia="宋体" w:cs="宋体"/>
          <w:color w:val="auto"/>
          <w:kern w:val="2"/>
          <w:sz w:val="22"/>
          <w:szCs w:val="20"/>
          <w:highlight w:val="none"/>
          <w:lang w:val="en-US" w:eastAsia="zh-CN" w:bidi="ar-SA"/>
        </w:rPr>
      </w:pPr>
      <w:r>
        <w:rPr>
          <w:rFonts w:hint="eastAsia" w:ascii="Times New Roman" w:hAnsi="Times New Roman" w:eastAsia="宋体" w:cs="宋体"/>
          <w:color w:val="auto"/>
          <w:kern w:val="2"/>
          <w:sz w:val="22"/>
          <w:szCs w:val="20"/>
          <w:highlight w:val="none"/>
          <w:lang w:val="en-US" w:eastAsia="zh-CN" w:bidi="ar-SA"/>
        </w:rPr>
        <w:t>乙方保证所提供的服务的所有权完全属于乙方且无任何抵押、查封等产权瑕疵。如有产权瑕疵的，视为乙方违约。乙方应负担由此而产生的一切损失。</w:t>
      </w:r>
    </w:p>
    <w:p w14:paraId="41E41021">
      <w:pPr>
        <w:spacing w:line="360" w:lineRule="auto"/>
        <w:ind w:firstLine="301" w:firstLineChars="100"/>
        <w:rPr>
          <w:rFonts w:hint="eastAsia" w:ascii="宋体" w:hAnsi="宋体" w:eastAsia="宋体" w:cs="宋体"/>
          <w:b/>
          <w:bCs/>
          <w:color w:val="auto"/>
          <w:kern w:val="2"/>
          <w:sz w:val="30"/>
          <w:szCs w:val="30"/>
          <w:highlight w:val="none"/>
          <w:lang w:val="en-US" w:eastAsia="zh-CN" w:bidi="ar-SA"/>
        </w:rPr>
      </w:pPr>
      <w:r>
        <w:rPr>
          <w:rFonts w:hint="eastAsia" w:ascii="宋体" w:hAnsi="宋体" w:eastAsia="宋体" w:cs="宋体"/>
          <w:b/>
          <w:bCs/>
          <w:color w:val="auto"/>
          <w:kern w:val="2"/>
          <w:sz w:val="30"/>
          <w:szCs w:val="30"/>
          <w:highlight w:val="none"/>
          <w:lang w:val="en-US" w:eastAsia="zh-CN" w:bidi="ar-SA"/>
        </w:rPr>
        <w:t>第</w:t>
      </w:r>
      <w:r>
        <w:rPr>
          <w:rFonts w:hint="eastAsia" w:ascii="宋体" w:hAnsi="宋体" w:cs="宋体"/>
          <w:b/>
          <w:bCs/>
          <w:color w:val="auto"/>
          <w:kern w:val="2"/>
          <w:sz w:val="30"/>
          <w:szCs w:val="30"/>
          <w:highlight w:val="none"/>
          <w:lang w:val="en-US" w:eastAsia="zh-CN" w:bidi="ar-SA"/>
        </w:rPr>
        <w:t>七</w:t>
      </w:r>
      <w:r>
        <w:rPr>
          <w:rFonts w:hint="eastAsia" w:ascii="宋体" w:hAnsi="宋体" w:eastAsia="宋体" w:cs="宋体"/>
          <w:b/>
          <w:bCs/>
          <w:color w:val="auto"/>
          <w:kern w:val="2"/>
          <w:sz w:val="30"/>
          <w:szCs w:val="30"/>
          <w:highlight w:val="none"/>
          <w:lang w:val="en-US" w:eastAsia="zh-CN" w:bidi="ar-SA"/>
        </w:rPr>
        <w:t>条  甲方的权利和义务</w:t>
      </w:r>
    </w:p>
    <w:p w14:paraId="2B9226C1">
      <w:pPr>
        <w:pStyle w:val="4"/>
        <w:shd w:val="clear" w:color="auto" w:fill="FFFFFF"/>
        <w:spacing w:before="0" w:beforeAutospacing="0" w:after="0" w:afterAutospacing="0" w:line="360" w:lineRule="auto"/>
        <w:ind w:firstLine="440" w:firstLineChars="200"/>
        <w:rPr>
          <w:rFonts w:hint="eastAsia" w:ascii="Times New Roman" w:hAnsi="Times New Roman" w:eastAsia="宋体" w:cs="宋体"/>
          <w:color w:val="auto"/>
          <w:kern w:val="2"/>
          <w:sz w:val="22"/>
          <w:szCs w:val="20"/>
          <w:highlight w:val="none"/>
          <w:lang w:val="en-US" w:eastAsia="zh-CN" w:bidi="ar-SA"/>
        </w:rPr>
      </w:pPr>
      <w:r>
        <w:rPr>
          <w:rFonts w:hint="eastAsia" w:ascii="Times New Roman" w:hAnsi="Times New Roman" w:eastAsia="宋体" w:cs="宋体"/>
          <w:color w:val="auto"/>
          <w:kern w:val="2"/>
          <w:sz w:val="22"/>
          <w:szCs w:val="20"/>
          <w:highlight w:val="none"/>
          <w:lang w:val="en-US" w:eastAsia="zh-CN" w:bidi="ar-SA"/>
        </w:rPr>
        <w:t>1、甲方有权对合同规定范围内乙方的服务行为进行监督和检查，拥有监管权。有权定期核对乙方提供服务所配备的人员数量。对甲方认为不合理的部分有权下达整改通知书，并要求乙方限期整改。</w:t>
      </w:r>
    </w:p>
    <w:p w14:paraId="03FDA177">
      <w:pPr>
        <w:pStyle w:val="4"/>
        <w:shd w:val="clear" w:color="auto" w:fill="FFFFFF"/>
        <w:spacing w:before="0" w:beforeAutospacing="0" w:after="0" w:afterAutospacing="0" w:line="360" w:lineRule="auto"/>
        <w:ind w:firstLine="440" w:firstLineChars="200"/>
        <w:rPr>
          <w:rFonts w:hint="eastAsia" w:ascii="Times New Roman" w:hAnsi="Times New Roman" w:eastAsia="宋体" w:cs="宋体"/>
          <w:color w:val="auto"/>
          <w:kern w:val="2"/>
          <w:sz w:val="22"/>
          <w:szCs w:val="20"/>
          <w:highlight w:val="none"/>
          <w:lang w:val="en-US" w:eastAsia="zh-CN" w:bidi="ar-SA"/>
        </w:rPr>
      </w:pPr>
      <w:r>
        <w:rPr>
          <w:rFonts w:hint="eastAsia" w:ascii="Times New Roman" w:hAnsi="Times New Roman" w:eastAsia="宋体" w:cs="宋体"/>
          <w:color w:val="auto"/>
          <w:kern w:val="2"/>
          <w:sz w:val="22"/>
          <w:szCs w:val="20"/>
          <w:highlight w:val="none"/>
          <w:lang w:val="en-US" w:eastAsia="zh-CN" w:bidi="ar-SA"/>
        </w:rPr>
        <w:t>2、甲方有权依据双方签订的考评办法对乙方提供的服务进行定期考评。</w:t>
      </w:r>
    </w:p>
    <w:p w14:paraId="47CC5290">
      <w:pPr>
        <w:pStyle w:val="4"/>
        <w:shd w:val="clear" w:color="auto" w:fill="FFFFFF"/>
        <w:spacing w:before="0" w:beforeAutospacing="0" w:after="0" w:afterAutospacing="0" w:line="360" w:lineRule="auto"/>
        <w:ind w:firstLine="440" w:firstLineChars="200"/>
        <w:rPr>
          <w:rFonts w:hint="eastAsia" w:ascii="Times New Roman" w:hAnsi="Times New Roman" w:eastAsia="宋体" w:cs="宋体"/>
          <w:color w:val="auto"/>
          <w:kern w:val="2"/>
          <w:sz w:val="22"/>
          <w:szCs w:val="20"/>
          <w:highlight w:val="none"/>
          <w:lang w:val="en-US" w:eastAsia="zh-CN" w:bidi="ar-SA"/>
        </w:rPr>
      </w:pPr>
      <w:r>
        <w:rPr>
          <w:rFonts w:hint="eastAsia" w:ascii="Times New Roman" w:hAnsi="Times New Roman" w:eastAsia="宋体" w:cs="宋体"/>
          <w:color w:val="auto"/>
          <w:kern w:val="2"/>
          <w:sz w:val="22"/>
          <w:szCs w:val="20"/>
          <w:highlight w:val="none"/>
          <w:lang w:val="en-US" w:eastAsia="zh-CN" w:bidi="ar-SA"/>
        </w:rPr>
        <w:t>3、负责检查监督乙方管理工作的实施及制度的执行情况。</w:t>
      </w:r>
    </w:p>
    <w:p w14:paraId="396110B5">
      <w:pPr>
        <w:pStyle w:val="4"/>
        <w:shd w:val="clear" w:color="auto" w:fill="FFFFFF"/>
        <w:spacing w:before="0" w:beforeAutospacing="0" w:after="0" w:afterAutospacing="0" w:line="360" w:lineRule="auto"/>
        <w:ind w:firstLine="440" w:firstLineChars="200"/>
        <w:rPr>
          <w:rFonts w:hint="eastAsia" w:ascii="Times New Roman" w:hAnsi="Times New Roman" w:eastAsia="宋体" w:cs="宋体"/>
          <w:color w:val="auto"/>
          <w:kern w:val="2"/>
          <w:sz w:val="22"/>
          <w:szCs w:val="20"/>
          <w:highlight w:val="none"/>
          <w:lang w:val="en-US" w:eastAsia="zh-CN" w:bidi="ar-SA"/>
        </w:rPr>
      </w:pPr>
      <w:r>
        <w:rPr>
          <w:rFonts w:hint="eastAsia" w:ascii="Times New Roman" w:hAnsi="Times New Roman" w:eastAsia="宋体" w:cs="宋体"/>
          <w:color w:val="auto"/>
          <w:kern w:val="2"/>
          <w:sz w:val="22"/>
          <w:szCs w:val="20"/>
          <w:highlight w:val="none"/>
          <w:lang w:val="en-US" w:eastAsia="zh-CN" w:bidi="ar-SA"/>
        </w:rPr>
        <w:t>4、根据本合同规定，按时向乙方支付应付服务费用。</w:t>
      </w:r>
    </w:p>
    <w:p w14:paraId="194FD4BA">
      <w:pPr>
        <w:spacing w:line="360" w:lineRule="auto"/>
        <w:ind w:left="426"/>
        <w:rPr>
          <w:rFonts w:hint="eastAsia" w:ascii="Times New Roman" w:hAnsi="Times New Roman" w:eastAsia="宋体" w:cs="宋体"/>
          <w:color w:val="auto"/>
          <w:kern w:val="2"/>
          <w:sz w:val="24"/>
          <w:szCs w:val="21"/>
          <w:highlight w:val="none"/>
          <w:lang w:val="en-US" w:eastAsia="zh-CN" w:bidi="ar-SA"/>
        </w:rPr>
      </w:pPr>
      <w:r>
        <w:rPr>
          <w:rFonts w:hint="eastAsia" w:ascii="Times New Roman" w:hAnsi="Times New Roman" w:eastAsia="宋体" w:cs="宋体"/>
          <w:color w:val="auto"/>
          <w:kern w:val="2"/>
          <w:sz w:val="22"/>
          <w:szCs w:val="20"/>
          <w:highlight w:val="none"/>
          <w:lang w:val="en-US" w:eastAsia="zh-CN" w:bidi="ar-SA"/>
        </w:rPr>
        <w:t>5、国家法律、法规所规定由甲方承担的其它责任。</w:t>
      </w:r>
    </w:p>
    <w:p w14:paraId="7BDE67A9">
      <w:pPr>
        <w:spacing w:line="360" w:lineRule="auto"/>
        <w:ind w:firstLine="301" w:firstLineChars="100"/>
        <w:rPr>
          <w:rFonts w:hint="eastAsia" w:ascii="宋体" w:hAnsi="宋体" w:eastAsia="宋体" w:cs="宋体"/>
          <w:b/>
          <w:bCs/>
          <w:color w:val="auto"/>
          <w:kern w:val="2"/>
          <w:sz w:val="30"/>
          <w:szCs w:val="30"/>
          <w:highlight w:val="none"/>
          <w:lang w:val="en-US" w:eastAsia="zh-CN" w:bidi="ar-SA"/>
        </w:rPr>
      </w:pPr>
      <w:r>
        <w:rPr>
          <w:rFonts w:hint="eastAsia" w:ascii="宋体" w:hAnsi="宋体" w:eastAsia="宋体" w:cs="宋体"/>
          <w:b/>
          <w:bCs/>
          <w:color w:val="auto"/>
          <w:kern w:val="2"/>
          <w:sz w:val="30"/>
          <w:szCs w:val="30"/>
          <w:highlight w:val="none"/>
          <w:lang w:val="en-US" w:eastAsia="zh-CN" w:bidi="ar-SA"/>
        </w:rPr>
        <w:t>第</w:t>
      </w:r>
      <w:r>
        <w:rPr>
          <w:rFonts w:hint="eastAsia" w:ascii="宋体" w:hAnsi="宋体" w:cs="宋体"/>
          <w:b/>
          <w:bCs/>
          <w:color w:val="auto"/>
          <w:kern w:val="2"/>
          <w:sz w:val="30"/>
          <w:szCs w:val="30"/>
          <w:highlight w:val="none"/>
          <w:lang w:val="en-US" w:eastAsia="zh-CN" w:bidi="ar-SA"/>
        </w:rPr>
        <w:t>八</w:t>
      </w:r>
      <w:r>
        <w:rPr>
          <w:rFonts w:hint="eastAsia" w:ascii="宋体" w:hAnsi="宋体" w:eastAsia="宋体" w:cs="宋体"/>
          <w:b/>
          <w:bCs/>
          <w:color w:val="auto"/>
          <w:kern w:val="2"/>
          <w:sz w:val="30"/>
          <w:szCs w:val="30"/>
          <w:highlight w:val="none"/>
          <w:lang w:val="en-US" w:eastAsia="zh-CN" w:bidi="ar-SA"/>
        </w:rPr>
        <w:t>条  乙方的权利和义务</w:t>
      </w:r>
    </w:p>
    <w:p w14:paraId="38AD85C1">
      <w:pPr>
        <w:pStyle w:val="4"/>
        <w:shd w:val="clear" w:color="auto" w:fill="FFFFFF"/>
        <w:spacing w:before="0" w:beforeAutospacing="0" w:after="0" w:afterAutospacing="0" w:line="360" w:lineRule="auto"/>
        <w:ind w:firstLine="440" w:firstLineChars="200"/>
        <w:rPr>
          <w:rFonts w:hint="eastAsia" w:ascii="Times New Roman" w:hAnsi="Times New Roman" w:eastAsia="宋体" w:cs="宋体"/>
          <w:color w:val="auto"/>
          <w:kern w:val="2"/>
          <w:sz w:val="22"/>
          <w:szCs w:val="20"/>
          <w:highlight w:val="none"/>
          <w:lang w:val="en-US" w:eastAsia="zh-CN" w:bidi="ar-SA"/>
        </w:rPr>
      </w:pPr>
      <w:r>
        <w:rPr>
          <w:rFonts w:hint="eastAsia" w:ascii="Times New Roman" w:hAnsi="Times New Roman" w:eastAsia="宋体" w:cs="宋体"/>
          <w:color w:val="auto"/>
          <w:kern w:val="2"/>
          <w:sz w:val="22"/>
          <w:szCs w:val="20"/>
          <w:highlight w:val="none"/>
          <w:lang w:val="en-US" w:eastAsia="zh-CN" w:bidi="ar-SA"/>
        </w:rPr>
        <w:t>1、对本合同规定的委托服务范围内的项目享有管理权及服务义务。</w:t>
      </w:r>
    </w:p>
    <w:p w14:paraId="4C6F75E6">
      <w:pPr>
        <w:pStyle w:val="4"/>
        <w:shd w:val="clear" w:color="auto" w:fill="FFFFFF"/>
        <w:spacing w:before="0" w:beforeAutospacing="0" w:after="0" w:afterAutospacing="0" w:line="360" w:lineRule="auto"/>
        <w:ind w:firstLine="440" w:firstLineChars="200"/>
        <w:rPr>
          <w:rFonts w:hint="eastAsia" w:ascii="Times New Roman" w:hAnsi="Times New Roman" w:eastAsia="宋体" w:cs="宋体"/>
          <w:color w:val="auto"/>
          <w:kern w:val="2"/>
          <w:sz w:val="22"/>
          <w:szCs w:val="20"/>
          <w:highlight w:val="none"/>
          <w:lang w:val="en-US" w:eastAsia="zh-CN" w:bidi="ar-SA"/>
        </w:rPr>
      </w:pPr>
      <w:r>
        <w:rPr>
          <w:rFonts w:hint="eastAsia" w:ascii="Times New Roman" w:hAnsi="Times New Roman" w:eastAsia="宋体" w:cs="宋体"/>
          <w:color w:val="auto"/>
          <w:kern w:val="2"/>
          <w:sz w:val="22"/>
          <w:szCs w:val="20"/>
          <w:highlight w:val="none"/>
          <w:lang w:val="en-US" w:eastAsia="zh-CN" w:bidi="ar-SA"/>
        </w:rPr>
        <w:t>2、根据本合同的规定向甲方收取相关服务费用，并有权在本项目管理范围内管理及合理使用。</w:t>
      </w:r>
    </w:p>
    <w:p w14:paraId="0CCEB7E1">
      <w:pPr>
        <w:pStyle w:val="4"/>
        <w:shd w:val="clear" w:color="auto" w:fill="FFFFFF"/>
        <w:spacing w:before="0" w:beforeAutospacing="0" w:after="0" w:afterAutospacing="0" w:line="360" w:lineRule="auto"/>
        <w:ind w:firstLine="440" w:firstLineChars="200"/>
        <w:rPr>
          <w:rFonts w:hint="eastAsia" w:ascii="Times New Roman" w:hAnsi="Times New Roman" w:eastAsia="宋体" w:cs="宋体"/>
          <w:color w:val="auto"/>
          <w:kern w:val="2"/>
          <w:sz w:val="22"/>
          <w:szCs w:val="20"/>
          <w:highlight w:val="none"/>
          <w:lang w:val="en-US" w:eastAsia="zh-CN" w:bidi="ar-SA"/>
        </w:rPr>
      </w:pPr>
      <w:r>
        <w:rPr>
          <w:rFonts w:hint="eastAsia" w:ascii="Times New Roman" w:hAnsi="Times New Roman" w:eastAsia="宋体" w:cs="宋体"/>
          <w:color w:val="auto"/>
          <w:kern w:val="2"/>
          <w:sz w:val="22"/>
          <w:szCs w:val="20"/>
          <w:highlight w:val="none"/>
          <w:lang w:val="en-US" w:eastAsia="zh-CN" w:bidi="ar-SA"/>
        </w:rPr>
        <w:t>3、及时向甲方通告本项目服务范围内有关服务的重大事项，及时配合处理投诉。</w:t>
      </w:r>
    </w:p>
    <w:p w14:paraId="5F38E1F7">
      <w:pPr>
        <w:pStyle w:val="4"/>
        <w:shd w:val="clear" w:color="auto" w:fill="FFFFFF"/>
        <w:spacing w:before="0" w:beforeAutospacing="0" w:after="0" w:afterAutospacing="0" w:line="360" w:lineRule="auto"/>
        <w:ind w:firstLine="440" w:firstLineChars="200"/>
        <w:rPr>
          <w:rFonts w:hint="eastAsia" w:ascii="Times New Roman" w:hAnsi="Times New Roman" w:eastAsia="宋体" w:cs="宋体"/>
          <w:color w:val="auto"/>
          <w:kern w:val="2"/>
          <w:sz w:val="22"/>
          <w:szCs w:val="20"/>
          <w:highlight w:val="none"/>
          <w:lang w:val="en-US" w:eastAsia="zh-CN" w:bidi="ar-SA"/>
        </w:rPr>
      </w:pPr>
      <w:r>
        <w:rPr>
          <w:rFonts w:hint="eastAsia" w:ascii="Times New Roman" w:hAnsi="Times New Roman" w:eastAsia="宋体" w:cs="宋体"/>
          <w:color w:val="auto"/>
          <w:kern w:val="2"/>
          <w:sz w:val="22"/>
          <w:szCs w:val="20"/>
          <w:highlight w:val="none"/>
          <w:lang w:val="en-US" w:eastAsia="zh-CN" w:bidi="ar-SA"/>
        </w:rPr>
        <w:t>4、接受项目行业管理部门及政府有关部门的指导，接受甲方的监督。</w:t>
      </w:r>
    </w:p>
    <w:p w14:paraId="1CEDA14F">
      <w:pPr>
        <w:spacing w:line="360" w:lineRule="auto"/>
        <w:ind w:left="426"/>
        <w:rPr>
          <w:rFonts w:hint="eastAsia" w:ascii="Times New Roman" w:hAnsi="Times New Roman" w:eastAsia="宋体" w:cs="宋体"/>
          <w:color w:val="auto"/>
          <w:kern w:val="2"/>
          <w:sz w:val="22"/>
          <w:szCs w:val="20"/>
          <w:highlight w:val="none"/>
          <w:lang w:val="en-US" w:eastAsia="zh-CN" w:bidi="ar-SA"/>
        </w:rPr>
      </w:pPr>
      <w:r>
        <w:rPr>
          <w:rFonts w:hint="eastAsia" w:ascii="Times New Roman" w:hAnsi="Times New Roman" w:eastAsia="宋体" w:cs="宋体"/>
          <w:color w:val="auto"/>
          <w:kern w:val="2"/>
          <w:sz w:val="22"/>
          <w:szCs w:val="20"/>
          <w:highlight w:val="none"/>
          <w:lang w:val="en-US" w:eastAsia="zh-CN" w:bidi="ar-SA"/>
        </w:rPr>
        <w:t>5、国家法律、法规所规定由乙方承担的其它责任。</w:t>
      </w:r>
    </w:p>
    <w:p w14:paraId="515F8AC8">
      <w:pPr>
        <w:spacing w:line="360" w:lineRule="auto"/>
        <w:ind w:firstLine="301" w:firstLineChars="100"/>
        <w:rPr>
          <w:rFonts w:hint="eastAsia" w:ascii="宋体" w:hAnsi="宋体" w:eastAsia="宋体" w:cs="宋体"/>
          <w:b/>
          <w:bCs/>
          <w:color w:val="auto"/>
          <w:kern w:val="2"/>
          <w:sz w:val="30"/>
          <w:szCs w:val="30"/>
          <w:highlight w:val="none"/>
          <w:lang w:val="en-US" w:eastAsia="zh-CN" w:bidi="ar-SA"/>
        </w:rPr>
      </w:pPr>
      <w:r>
        <w:rPr>
          <w:rFonts w:hint="eastAsia" w:ascii="宋体" w:hAnsi="宋体" w:eastAsia="宋体" w:cs="宋体"/>
          <w:b/>
          <w:bCs/>
          <w:color w:val="auto"/>
          <w:kern w:val="2"/>
          <w:sz w:val="30"/>
          <w:szCs w:val="30"/>
          <w:highlight w:val="none"/>
          <w:lang w:val="en-US" w:eastAsia="zh-CN" w:bidi="ar-SA"/>
        </w:rPr>
        <w:t>第</w:t>
      </w:r>
      <w:r>
        <w:rPr>
          <w:rFonts w:hint="eastAsia" w:ascii="宋体" w:hAnsi="宋体" w:cs="宋体"/>
          <w:b/>
          <w:bCs/>
          <w:color w:val="auto"/>
          <w:kern w:val="2"/>
          <w:sz w:val="30"/>
          <w:szCs w:val="30"/>
          <w:highlight w:val="none"/>
          <w:lang w:val="en-US" w:eastAsia="zh-CN" w:bidi="ar-SA"/>
        </w:rPr>
        <w:t>九</w:t>
      </w:r>
      <w:r>
        <w:rPr>
          <w:rFonts w:hint="eastAsia" w:ascii="宋体" w:hAnsi="宋体" w:eastAsia="宋体" w:cs="宋体"/>
          <w:b/>
          <w:bCs/>
          <w:color w:val="auto"/>
          <w:kern w:val="2"/>
          <w:sz w:val="30"/>
          <w:szCs w:val="30"/>
          <w:highlight w:val="none"/>
          <w:lang w:val="en-US" w:eastAsia="zh-CN" w:bidi="ar-SA"/>
        </w:rPr>
        <w:t>条  违约责任</w:t>
      </w:r>
    </w:p>
    <w:p w14:paraId="771C6C5D">
      <w:pPr>
        <w:adjustRightInd w:val="0"/>
        <w:spacing w:line="360" w:lineRule="auto"/>
        <w:ind w:firstLine="440" w:firstLineChars="200"/>
        <w:jc w:val="left"/>
        <w:textAlignment w:val="baseline"/>
        <w:rPr>
          <w:rFonts w:hint="eastAsia" w:ascii="Times New Roman" w:hAnsi="Times New Roman" w:eastAsia="宋体" w:cs="宋体"/>
          <w:color w:val="auto"/>
          <w:kern w:val="2"/>
          <w:sz w:val="22"/>
          <w:szCs w:val="20"/>
          <w:highlight w:val="none"/>
          <w:lang w:val="en-US" w:eastAsia="zh-CN" w:bidi="ar-SA"/>
        </w:rPr>
      </w:pPr>
      <w:r>
        <w:rPr>
          <w:rFonts w:hint="eastAsia" w:ascii="Times New Roman" w:hAnsi="Times New Roman" w:eastAsia="宋体" w:cs="宋体"/>
          <w:color w:val="auto"/>
          <w:kern w:val="2"/>
          <w:sz w:val="22"/>
          <w:szCs w:val="20"/>
          <w:highlight w:val="none"/>
          <w:lang w:val="en-US" w:eastAsia="zh-CN" w:bidi="ar-SA"/>
        </w:rPr>
        <w:t>1、甲乙双方必须遵守本合同并执行合同中的各项规定，保证本合同的正常履行。</w:t>
      </w:r>
    </w:p>
    <w:p w14:paraId="2E8C65D2">
      <w:pPr>
        <w:adjustRightInd w:val="0"/>
        <w:spacing w:line="360" w:lineRule="auto"/>
        <w:ind w:firstLine="440" w:firstLineChars="200"/>
        <w:jc w:val="left"/>
        <w:textAlignment w:val="baseline"/>
        <w:rPr>
          <w:rFonts w:hint="eastAsia" w:ascii="Times New Roman" w:hAnsi="Times New Roman" w:eastAsia="宋体" w:cs="宋体"/>
          <w:color w:val="auto"/>
          <w:kern w:val="2"/>
          <w:sz w:val="24"/>
          <w:szCs w:val="21"/>
          <w:highlight w:val="none"/>
          <w:lang w:val="en-US" w:eastAsia="zh-CN" w:bidi="ar-SA"/>
        </w:rPr>
      </w:pPr>
      <w:r>
        <w:rPr>
          <w:rFonts w:hint="eastAsia" w:ascii="Times New Roman" w:hAnsi="Times New Roman" w:eastAsia="宋体" w:cs="宋体"/>
          <w:color w:val="auto"/>
          <w:kern w:val="2"/>
          <w:sz w:val="22"/>
          <w:szCs w:val="20"/>
          <w:highlight w:val="none"/>
          <w:lang w:val="en-US" w:eastAsia="zh-CN" w:bidi="ar-SA"/>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53BFE7C7">
      <w:pPr>
        <w:spacing w:line="360" w:lineRule="auto"/>
        <w:ind w:firstLine="301" w:firstLineChars="100"/>
        <w:rPr>
          <w:rFonts w:hint="eastAsia" w:ascii="宋体" w:hAnsi="宋体" w:eastAsia="宋体" w:cs="宋体"/>
          <w:b/>
          <w:bCs/>
          <w:color w:val="auto"/>
          <w:kern w:val="2"/>
          <w:sz w:val="30"/>
          <w:szCs w:val="30"/>
          <w:highlight w:val="none"/>
          <w:lang w:val="en-US" w:eastAsia="zh-CN" w:bidi="ar-SA"/>
        </w:rPr>
      </w:pPr>
      <w:r>
        <w:rPr>
          <w:rFonts w:hint="eastAsia" w:ascii="宋体" w:hAnsi="宋体" w:eastAsia="宋体" w:cs="宋体"/>
          <w:b/>
          <w:bCs/>
          <w:color w:val="auto"/>
          <w:kern w:val="2"/>
          <w:sz w:val="30"/>
          <w:szCs w:val="30"/>
          <w:highlight w:val="none"/>
          <w:lang w:val="en-US" w:eastAsia="zh-CN" w:bidi="ar-SA"/>
        </w:rPr>
        <w:t>第十条  不可抗力事件处理</w:t>
      </w:r>
    </w:p>
    <w:p w14:paraId="0552DECE">
      <w:pPr>
        <w:tabs>
          <w:tab w:val="left" w:pos="0"/>
        </w:tabs>
        <w:spacing w:line="360" w:lineRule="auto"/>
        <w:ind w:firstLine="440" w:firstLineChars="200"/>
        <w:rPr>
          <w:rFonts w:hint="eastAsia" w:ascii="Times New Roman" w:hAnsi="Times New Roman" w:eastAsia="宋体" w:cs="宋体"/>
          <w:color w:val="auto"/>
          <w:kern w:val="2"/>
          <w:sz w:val="22"/>
          <w:szCs w:val="20"/>
          <w:highlight w:val="none"/>
          <w:lang w:val="en-US" w:eastAsia="zh-CN" w:bidi="ar-SA"/>
        </w:rPr>
      </w:pPr>
      <w:r>
        <w:rPr>
          <w:rFonts w:hint="eastAsia" w:ascii="Times New Roman" w:hAnsi="Times New Roman" w:eastAsia="宋体" w:cs="宋体"/>
          <w:color w:val="auto"/>
          <w:kern w:val="2"/>
          <w:sz w:val="22"/>
          <w:szCs w:val="20"/>
          <w:highlight w:val="none"/>
          <w:lang w:val="en-US" w:eastAsia="zh-CN" w:bidi="ar-SA"/>
        </w:rPr>
        <w:t>1、在合同有效期内，任何一方因不可抗力事件导致不能履行合同，则合同履行期可延长，其延长期与不可抗力影响期相同。</w:t>
      </w:r>
    </w:p>
    <w:p w14:paraId="3104B582">
      <w:pPr>
        <w:tabs>
          <w:tab w:val="left" w:pos="0"/>
        </w:tabs>
        <w:spacing w:line="360" w:lineRule="auto"/>
        <w:ind w:firstLine="440" w:firstLineChars="200"/>
        <w:rPr>
          <w:rFonts w:hint="eastAsia" w:ascii="Times New Roman" w:hAnsi="Times New Roman" w:eastAsia="宋体" w:cs="宋体"/>
          <w:color w:val="auto"/>
          <w:kern w:val="2"/>
          <w:sz w:val="22"/>
          <w:szCs w:val="20"/>
          <w:highlight w:val="none"/>
          <w:lang w:val="en-US" w:eastAsia="zh-CN" w:bidi="ar-SA"/>
        </w:rPr>
      </w:pPr>
      <w:r>
        <w:rPr>
          <w:rFonts w:hint="eastAsia" w:ascii="Times New Roman" w:hAnsi="Times New Roman" w:eastAsia="宋体" w:cs="宋体"/>
          <w:color w:val="auto"/>
          <w:kern w:val="2"/>
          <w:sz w:val="22"/>
          <w:szCs w:val="20"/>
          <w:highlight w:val="none"/>
          <w:lang w:val="en-US" w:eastAsia="zh-CN" w:bidi="ar-SA"/>
        </w:rPr>
        <w:t>2、不可抗力事件发生后，应立即通知对方，并寄送有关权威机构出具的证明。</w:t>
      </w:r>
    </w:p>
    <w:p w14:paraId="78016790">
      <w:pPr>
        <w:tabs>
          <w:tab w:val="left" w:pos="0"/>
        </w:tabs>
        <w:spacing w:line="360" w:lineRule="auto"/>
        <w:ind w:firstLine="440" w:firstLineChars="200"/>
        <w:rPr>
          <w:rFonts w:hint="eastAsia" w:ascii="Times New Roman" w:hAnsi="Times New Roman" w:eastAsia="宋体" w:cs="宋体"/>
          <w:color w:val="auto"/>
          <w:kern w:val="2"/>
          <w:sz w:val="24"/>
          <w:szCs w:val="21"/>
          <w:highlight w:val="none"/>
          <w:lang w:val="en-US" w:eastAsia="zh-CN" w:bidi="ar-SA"/>
        </w:rPr>
      </w:pPr>
      <w:r>
        <w:rPr>
          <w:rFonts w:hint="eastAsia" w:ascii="Times New Roman" w:hAnsi="Times New Roman" w:eastAsia="宋体" w:cs="宋体"/>
          <w:color w:val="auto"/>
          <w:kern w:val="2"/>
          <w:sz w:val="22"/>
          <w:szCs w:val="20"/>
          <w:highlight w:val="none"/>
          <w:lang w:val="en-US" w:eastAsia="zh-CN" w:bidi="ar-SA"/>
        </w:rPr>
        <w:t>3、不可抗力事件延续</w:t>
      </w:r>
      <w:r>
        <w:rPr>
          <w:rFonts w:hint="eastAsia" w:cs="宋体"/>
          <w:color w:val="auto"/>
          <w:kern w:val="2"/>
          <w:sz w:val="22"/>
          <w:szCs w:val="20"/>
          <w:highlight w:val="none"/>
          <w:u w:val="single"/>
          <w:lang w:val="en-US" w:eastAsia="zh-CN" w:bidi="ar-SA"/>
        </w:rPr>
        <w:t xml:space="preserve">      </w:t>
      </w:r>
      <w:r>
        <w:rPr>
          <w:rFonts w:hint="eastAsia" w:ascii="Times New Roman" w:hAnsi="Times New Roman" w:eastAsia="宋体" w:cs="宋体"/>
          <w:color w:val="auto"/>
          <w:kern w:val="2"/>
          <w:sz w:val="22"/>
          <w:szCs w:val="20"/>
          <w:highlight w:val="none"/>
          <w:lang w:val="en-US" w:eastAsia="zh-CN" w:bidi="ar-SA"/>
        </w:rPr>
        <w:t>天以上，双方应通过友好协商，确定是否继续履行合同。</w:t>
      </w:r>
    </w:p>
    <w:p w14:paraId="427BC580">
      <w:pPr>
        <w:spacing w:line="360" w:lineRule="auto"/>
        <w:ind w:firstLine="301" w:firstLineChars="100"/>
        <w:rPr>
          <w:rFonts w:hint="eastAsia" w:ascii="宋体" w:hAnsi="宋体" w:eastAsia="宋体" w:cs="宋体"/>
          <w:b/>
          <w:bCs/>
          <w:color w:val="auto"/>
          <w:kern w:val="2"/>
          <w:sz w:val="30"/>
          <w:szCs w:val="30"/>
          <w:highlight w:val="none"/>
          <w:lang w:val="en-US" w:eastAsia="zh-CN" w:bidi="ar-SA"/>
        </w:rPr>
      </w:pPr>
      <w:bookmarkStart w:id="0" w:name="_Toc225670756"/>
      <w:bookmarkStart w:id="1" w:name="_Toc225654649"/>
      <w:bookmarkStart w:id="2" w:name="_Toc211854454"/>
      <w:bookmarkStart w:id="3" w:name="_Toc286993792"/>
      <w:bookmarkStart w:id="4" w:name="_Toc241833908"/>
      <w:bookmarkStart w:id="5" w:name="_Toc185395254"/>
      <w:bookmarkStart w:id="6" w:name="_Toc211911353"/>
      <w:bookmarkStart w:id="7" w:name="_Toc212019599"/>
      <w:bookmarkStart w:id="8" w:name="_Toc232492933"/>
      <w:bookmarkStart w:id="9" w:name="_Toc225244857"/>
      <w:bookmarkStart w:id="10" w:name="_Toc247334846"/>
      <w:bookmarkStart w:id="11" w:name="_Toc239568423"/>
      <w:bookmarkStart w:id="12" w:name="_Toc237145411"/>
      <w:bookmarkStart w:id="13" w:name="_Toc251768867"/>
      <w:bookmarkStart w:id="14" w:name="_Toc239233919"/>
      <w:bookmarkStart w:id="15" w:name="_Toc238984980"/>
      <w:r>
        <w:rPr>
          <w:rFonts w:hint="eastAsia" w:ascii="宋体" w:hAnsi="宋体" w:eastAsia="宋体" w:cs="宋体"/>
          <w:b/>
          <w:bCs/>
          <w:color w:val="auto"/>
          <w:kern w:val="2"/>
          <w:sz w:val="30"/>
          <w:szCs w:val="30"/>
          <w:highlight w:val="none"/>
          <w:lang w:val="en-US" w:eastAsia="zh-CN" w:bidi="ar-SA"/>
        </w:rPr>
        <w:t>第十</w:t>
      </w:r>
      <w:r>
        <w:rPr>
          <w:rFonts w:hint="eastAsia" w:ascii="宋体" w:hAnsi="宋体" w:cs="宋体"/>
          <w:b/>
          <w:bCs/>
          <w:color w:val="auto"/>
          <w:kern w:val="2"/>
          <w:sz w:val="30"/>
          <w:szCs w:val="30"/>
          <w:highlight w:val="none"/>
          <w:lang w:val="en-US" w:eastAsia="zh-CN" w:bidi="ar-SA"/>
        </w:rPr>
        <w:t>一</w:t>
      </w:r>
      <w:r>
        <w:rPr>
          <w:rFonts w:hint="eastAsia" w:ascii="宋体" w:hAnsi="宋体" w:eastAsia="宋体" w:cs="宋体"/>
          <w:b/>
          <w:bCs/>
          <w:color w:val="auto"/>
          <w:kern w:val="2"/>
          <w:sz w:val="30"/>
          <w:szCs w:val="30"/>
          <w:highlight w:val="none"/>
          <w:lang w:val="en-US" w:eastAsia="zh-CN" w:bidi="ar-SA"/>
        </w:rPr>
        <w:t>条  合同的变更和终止</w:t>
      </w:r>
    </w:p>
    <w:p w14:paraId="20EA9673">
      <w:pPr>
        <w:widowControl/>
        <w:spacing w:line="360" w:lineRule="auto"/>
        <w:ind w:firstLine="440" w:firstLineChars="200"/>
        <w:jc w:val="left"/>
        <w:rPr>
          <w:rFonts w:hint="eastAsia" w:ascii="Times New Roman" w:hAnsi="Times New Roman" w:eastAsia="宋体" w:cs="宋体"/>
          <w:color w:val="auto"/>
          <w:kern w:val="2"/>
          <w:sz w:val="22"/>
          <w:szCs w:val="20"/>
          <w:highlight w:val="none"/>
          <w:lang w:val="en-US" w:eastAsia="zh-CN" w:bidi="ar-SA"/>
        </w:rPr>
      </w:pPr>
      <w:r>
        <w:rPr>
          <w:rFonts w:hint="eastAsia" w:ascii="Times New Roman" w:hAnsi="Times New Roman" w:eastAsia="宋体" w:cs="宋体"/>
          <w:color w:val="auto"/>
          <w:kern w:val="2"/>
          <w:sz w:val="22"/>
          <w:szCs w:val="20"/>
          <w:highlight w:val="none"/>
          <w:lang w:val="en-US" w:eastAsia="zh-CN" w:bidi="ar-SA"/>
        </w:rPr>
        <w:t>除《中华人民共和国政府采购法》第49条、第50条第二款规定的情形外，本合同一经签订，甲乙双方不得擅自变更、中止或终止合同。</w:t>
      </w:r>
    </w:p>
    <w:p w14:paraId="249AA58F">
      <w:pPr>
        <w:spacing w:line="360" w:lineRule="auto"/>
        <w:ind w:firstLine="301" w:firstLineChars="100"/>
        <w:rPr>
          <w:rFonts w:hint="eastAsia" w:ascii="宋体" w:hAnsi="宋体" w:eastAsia="宋体" w:cs="宋体"/>
          <w:b/>
          <w:bCs/>
          <w:color w:val="auto"/>
          <w:kern w:val="2"/>
          <w:sz w:val="30"/>
          <w:szCs w:val="30"/>
          <w:highlight w:val="none"/>
          <w:lang w:val="en-US" w:eastAsia="zh-CN" w:bidi="ar-SA"/>
        </w:rPr>
      </w:pPr>
      <w:r>
        <w:rPr>
          <w:rFonts w:hint="eastAsia" w:ascii="宋体" w:hAnsi="宋体" w:eastAsia="宋体" w:cs="宋体"/>
          <w:b/>
          <w:bCs/>
          <w:color w:val="auto"/>
          <w:kern w:val="2"/>
          <w:sz w:val="30"/>
          <w:szCs w:val="30"/>
          <w:highlight w:val="none"/>
          <w:lang w:val="en-US" w:eastAsia="zh-CN" w:bidi="ar-SA"/>
        </w:rPr>
        <w:t>第十</w:t>
      </w:r>
      <w:r>
        <w:rPr>
          <w:rFonts w:hint="eastAsia" w:ascii="宋体" w:hAnsi="宋体" w:cs="宋体"/>
          <w:b/>
          <w:bCs/>
          <w:color w:val="auto"/>
          <w:kern w:val="2"/>
          <w:sz w:val="30"/>
          <w:szCs w:val="30"/>
          <w:highlight w:val="none"/>
          <w:lang w:val="en-US" w:eastAsia="zh-CN" w:bidi="ar-SA"/>
        </w:rPr>
        <w:t>二</w:t>
      </w:r>
      <w:r>
        <w:rPr>
          <w:rFonts w:hint="eastAsia" w:ascii="宋体" w:hAnsi="宋体" w:eastAsia="宋体" w:cs="宋体"/>
          <w:b/>
          <w:bCs/>
          <w:color w:val="auto"/>
          <w:kern w:val="2"/>
          <w:sz w:val="30"/>
          <w:szCs w:val="30"/>
          <w:highlight w:val="none"/>
          <w:lang w:val="en-US" w:eastAsia="zh-CN" w:bidi="ar-SA"/>
        </w:rPr>
        <w:t>条  解决合同纠纷的方式</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p w14:paraId="7B6BC9A2">
      <w:pPr>
        <w:pStyle w:val="8"/>
        <w:spacing w:line="360" w:lineRule="auto"/>
        <w:ind w:firstLine="480"/>
        <w:rPr>
          <w:rFonts w:hint="eastAsia" w:ascii="Times New Roman" w:hAnsi="Times New Roman" w:eastAsia="宋体" w:cs="宋体"/>
          <w:color w:val="auto"/>
          <w:kern w:val="2"/>
          <w:sz w:val="22"/>
          <w:szCs w:val="20"/>
          <w:highlight w:val="none"/>
          <w:lang w:val="en-US" w:eastAsia="zh-CN" w:bidi="ar-SA"/>
        </w:rPr>
      </w:pPr>
      <w:bookmarkStart w:id="16" w:name="_Toc225670757"/>
      <w:bookmarkStart w:id="17" w:name="_Toc225244858"/>
      <w:bookmarkStart w:id="18" w:name="_Toc286993793"/>
      <w:bookmarkStart w:id="19" w:name="_Toc251768868"/>
      <w:bookmarkStart w:id="20" w:name="_Toc239568424"/>
      <w:bookmarkStart w:id="21" w:name="_Toc211854455"/>
      <w:bookmarkStart w:id="22" w:name="_Toc238984981"/>
      <w:bookmarkStart w:id="23" w:name="_Toc237145412"/>
      <w:bookmarkStart w:id="24" w:name="_Toc232492934"/>
      <w:bookmarkStart w:id="25" w:name="_Toc247334847"/>
      <w:bookmarkStart w:id="26" w:name="_Toc241833909"/>
      <w:bookmarkStart w:id="27" w:name="_Toc239233920"/>
      <w:bookmarkStart w:id="28" w:name="_Toc225654650"/>
      <w:bookmarkStart w:id="29" w:name="_Toc211911354"/>
      <w:bookmarkStart w:id="30" w:name="_Toc212019600"/>
      <w:bookmarkStart w:id="31" w:name="_Toc283019219"/>
      <w:bookmarkStart w:id="32" w:name="_Toc185395255"/>
      <w:bookmarkStart w:id="33" w:name="_Toc282696231"/>
      <w:r>
        <w:rPr>
          <w:rFonts w:hint="eastAsia" w:ascii="Times New Roman" w:hAnsi="Times New Roman" w:eastAsia="宋体" w:cs="宋体"/>
          <w:color w:val="auto"/>
          <w:kern w:val="2"/>
          <w:sz w:val="22"/>
          <w:szCs w:val="20"/>
          <w:highlight w:val="none"/>
          <w:lang w:val="en-US" w:eastAsia="zh-CN" w:bidi="ar-SA"/>
        </w:rPr>
        <w:t>凡因本合同引起的或与本合同有关的争议，双方应友好协商解决。协商不成时，双方均同意采用以下第（   ）种争议解决方式：</w:t>
      </w:r>
    </w:p>
    <w:p w14:paraId="5004FDDB">
      <w:pPr>
        <w:pStyle w:val="8"/>
        <w:spacing w:line="360" w:lineRule="auto"/>
        <w:ind w:firstLine="480"/>
        <w:rPr>
          <w:rFonts w:hint="eastAsia" w:ascii="Times New Roman" w:hAnsi="Times New Roman" w:eastAsia="宋体" w:cs="宋体"/>
          <w:color w:val="auto"/>
          <w:kern w:val="2"/>
          <w:sz w:val="22"/>
          <w:szCs w:val="20"/>
          <w:highlight w:val="none"/>
          <w:lang w:val="en-US" w:eastAsia="zh-CN" w:bidi="ar-SA"/>
        </w:rPr>
      </w:pPr>
      <w:r>
        <w:rPr>
          <w:rFonts w:hint="eastAsia" w:ascii="Times New Roman" w:hAnsi="Times New Roman" w:eastAsia="宋体" w:cs="宋体"/>
          <w:color w:val="auto"/>
          <w:kern w:val="2"/>
          <w:sz w:val="22"/>
          <w:szCs w:val="20"/>
          <w:highlight w:val="none"/>
          <w:lang w:val="en-US" w:eastAsia="zh-CN" w:bidi="ar-SA"/>
        </w:rPr>
        <w:t>（1）甲、乙双方均同意向（甲方所在地人民法院）提起诉讼。</w:t>
      </w:r>
    </w:p>
    <w:p w14:paraId="4744CBC8">
      <w:pPr>
        <w:pStyle w:val="8"/>
        <w:spacing w:line="360" w:lineRule="auto"/>
        <w:ind w:firstLine="480"/>
        <w:rPr>
          <w:rFonts w:hint="eastAsia" w:ascii="Times New Roman" w:hAnsi="Times New Roman" w:eastAsia="宋体" w:cs="宋体"/>
          <w:color w:val="auto"/>
          <w:kern w:val="2"/>
          <w:sz w:val="22"/>
          <w:szCs w:val="20"/>
          <w:highlight w:val="none"/>
          <w:lang w:val="en-US" w:eastAsia="zh-CN" w:bidi="ar-SA"/>
        </w:rPr>
      </w:pPr>
      <w:r>
        <w:rPr>
          <w:rFonts w:hint="eastAsia" w:ascii="Times New Roman" w:hAnsi="Times New Roman" w:eastAsia="宋体" w:cs="宋体"/>
          <w:color w:val="auto"/>
          <w:kern w:val="2"/>
          <w:sz w:val="22"/>
          <w:szCs w:val="20"/>
          <w:highlight w:val="none"/>
          <w:lang w:val="en-US" w:eastAsia="zh-CN" w:bidi="ar-SA"/>
        </w:rPr>
        <w:t>（2）甲、乙双方均同意向（</w:t>
      </w:r>
      <w:r>
        <w:rPr>
          <w:rFonts w:hint="eastAsia" w:ascii="Times New Roman" w:hAnsi="Times New Roman" w:eastAsia="宋体" w:cs="宋体"/>
          <w:color w:val="auto"/>
          <w:kern w:val="2"/>
          <w:sz w:val="22"/>
          <w:szCs w:val="20"/>
          <w:highlight w:val="none"/>
          <w:lang w:val="en-US" w:eastAsia="zh-CN" w:bidi="ar-SA"/>
        </w:rPr>
        <w:fldChar w:fldCharType="begin"/>
      </w:r>
      <w:r>
        <w:rPr>
          <w:rFonts w:hint="eastAsia" w:ascii="Times New Roman" w:hAnsi="Times New Roman" w:eastAsia="宋体" w:cs="宋体"/>
          <w:color w:val="auto"/>
          <w:kern w:val="2"/>
          <w:sz w:val="22"/>
          <w:szCs w:val="20"/>
          <w:highlight w:val="none"/>
          <w:lang w:val="en-US" w:eastAsia="zh-CN" w:bidi="ar-SA"/>
        </w:rPr>
        <w:instrText xml:space="preserve"> HYPERLINK "http://www.baidu.com/s?wd=%E4%BB%B2%E8%A3%81%E5%A7%94%E5%91%98%E4%BC%9A&amp;tn=SE_PcZhidaonwhc_ngpagmjz&amp;rsv_dl=gh_pc_zhidao" \t "_blank" </w:instrText>
      </w:r>
      <w:r>
        <w:rPr>
          <w:rFonts w:hint="eastAsia" w:ascii="Times New Roman" w:hAnsi="Times New Roman" w:eastAsia="宋体" w:cs="宋体"/>
          <w:color w:val="auto"/>
          <w:kern w:val="2"/>
          <w:sz w:val="22"/>
          <w:szCs w:val="20"/>
          <w:highlight w:val="none"/>
          <w:lang w:val="en-US" w:eastAsia="zh-CN" w:bidi="ar-SA"/>
        </w:rPr>
        <w:fldChar w:fldCharType="separate"/>
      </w:r>
      <w:r>
        <w:rPr>
          <w:rFonts w:hint="eastAsia" w:ascii="Times New Roman" w:hAnsi="Times New Roman" w:eastAsia="宋体" w:cs="宋体"/>
          <w:color w:val="auto"/>
          <w:kern w:val="2"/>
          <w:sz w:val="22"/>
          <w:szCs w:val="20"/>
          <w:highlight w:val="none"/>
          <w:lang w:val="en-US" w:eastAsia="zh-CN" w:bidi="ar-SA"/>
        </w:rPr>
        <w:t>仲裁委员会</w:t>
      </w:r>
      <w:r>
        <w:rPr>
          <w:rFonts w:hint="eastAsia" w:ascii="Times New Roman" w:hAnsi="Times New Roman" w:eastAsia="宋体" w:cs="宋体"/>
          <w:color w:val="auto"/>
          <w:kern w:val="2"/>
          <w:sz w:val="22"/>
          <w:szCs w:val="20"/>
          <w:highlight w:val="none"/>
          <w:lang w:val="en-US" w:eastAsia="zh-CN" w:bidi="ar-SA"/>
        </w:rPr>
        <w:fldChar w:fldCharType="end"/>
      </w:r>
      <w:r>
        <w:rPr>
          <w:rFonts w:hint="eastAsia" w:ascii="Times New Roman" w:hAnsi="Times New Roman" w:eastAsia="宋体" w:cs="宋体"/>
          <w:color w:val="auto"/>
          <w:kern w:val="2"/>
          <w:sz w:val="22"/>
          <w:szCs w:val="20"/>
          <w:highlight w:val="none"/>
          <w:lang w:val="en-US" w:eastAsia="zh-CN" w:bidi="ar-SA"/>
        </w:rPr>
        <w:t>）提起仲裁。</w:t>
      </w:r>
    </w:p>
    <w:p w14:paraId="177753CC">
      <w:pPr>
        <w:pStyle w:val="8"/>
        <w:spacing w:line="360" w:lineRule="auto"/>
        <w:ind w:left="0" w:leftChars="0" w:firstLine="301" w:firstLineChars="100"/>
        <w:rPr>
          <w:rFonts w:hint="eastAsia" w:ascii="宋体" w:hAnsi="宋体" w:eastAsia="宋体" w:cs="宋体"/>
          <w:b/>
          <w:bCs/>
          <w:color w:val="auto"/>
          <w:kern w:val="2"/>
          <w:sz w:val="30"/>
          <w:szCs w:val="30"/>
          <w:highlight w:val="none"/>
          <w:lang w:val="en-US" w:eastAsia="zh-CN" w:bidi="ar-SA"/>
        </w:rPr>
      </w:pPr>
      <w:r>
        <w:rPr>
          <w:rFonts w:hint="eastAsia" w:ascii="宋体" w:hAnsi="宋体" w:eastAsia="宋体" w:cs="宋体"/>
          <w:b/>
          <w:bCs/>
          <w:color w:val="auto"/>
          <w:kern w:val="2"/>
          <w:sz w:val="30"/>
          <w:szCs w:val="30"/>
          <w:highlight w:val="none"/>
          <w:lang w:val="en-US" w:eastAsia="zh-CN" w:bidi="ar-SA"/>
        </w:rPr>
        <w:t>第十</w:t>
      </w:r>
      <w:r>
        <w:rPr>
          <w:rFonts w:hint="eastAsia" w:ascii="宋体" w:hAnsi="宋体" w:cs="宋体"/>
          <w:b/>
          <w:bCs/>
          <w:color w:val="auto"/>
          <w:kern w:val="2"/>
          <w:sz w:val="30"/>
          <w:szCs w:val="30"/>
          <w:highlight w:val="none"/>
          <w:lang w:val="en-US" w:eastAsia="zh-CN" w:bidi="ar-SA"/>
        </w:rPr>
        <w:t>三</w:t>
      </w:r>
      <w:r>
        <w:rPr>
          <w:rFonts w:hint="eastAsia" w:ascii="宋体" w:hAnsi="宋体" w:eastAsia="宋体" w:cs="宋体"/>
          <w:b/>
          <w:bCs/>
          <w:color w:val="auto"/>
          <w:kern w:val="2"/>
          <w:sz w:val="30"/>
          <w:szCs w:val="30"/>
          <w:highlight w:val="none"/>
          <w:lang w:val="en-US" w:eastAsia="zh-CN" w:bidi="ar-SA"/>
        </w:rPr>
        <w:t>条  合同</w:t>
      </w:r>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r>
        <w:rPr>
          <w:rFonts w:hint="eastAsia" w:ascii="宋体" w:hAnsi="宋体" w:eastAsia="宋体" w:cs="宋体"/>
          <w:b/>
          <w:bCs/>
          <w:color w:val="auto"/>
          <w:kern w:val="2"/>
          <w:sz w:val="30"/>
          <w:szCs w:val="30"/>
          <w:highlight w:val="none"/>
          <w:lang w:val="en-US" w:eastAsia="zh-CN" w:bidi="ar-SA"/>
        </w:rPr>
        <w:t>生效及其他</w:t>
      </w:r>
    </w:p>
    <w:p w14:paraId="2B135886">
      <w:pPr>
        <w:pStyle w:val="8"/>
        <w:spacing w:line="360" w:lineRule="auto"/>
        <w:ind w:firstLine="480"/>
        <w:rPr>
          <w:rFonts w:hint="eastAsia" w:ascii="Times New Roman" w:hAnsi="Times New Roman" w:eastAsia="宋体" w:cs="宋体"/>
          <w:color w:val="auto"/>
          <w:kern w:val="2"/>
          <w:sz w:val="22"/>
          <w:szCs w:val="20"/>
          <w:highlight w:val="none"/>
          <w:lang w:val="en-US" w:eastAsia="zh-CN" w:bidi="ar-SA"/>
        </w:rPr>
      </w:pPr>
      <w:r>
        <w:rPr>
          <w:rFonts w:hint="eastAsia" w:ascii="Times New Roman" w:hAnsi="Times New Roman" w:eastAsia="宋体" w:cs="宋体"/>
          <w:color w:val="auto"/>
          <w:kern w:val="2"/>
          <w:sz w:val="22"/>
          <w:szCs w:val="20"/>
          <w:highlight w:val="none"/>
          <w:lang w:val="en-US" w:eastAsia="zh-CN" w:bidi="ar-SA"/>
        </w:rPr>
        <w:t>1、合同经双方</w:t>
      </w:r>
      <w:r>
        <w:rPr>
          <w:rFonts w:hint="eastAsia" w:cs="宋体"/>
          <w:color w:val="auto"/>
          <w:kern w:val="2"/>
          <w:sz w:val="22"/>
          <w:szCs w:val="20"/>
          <w:highlight w:val="none"/>
          <w:lang w:val="en-US" w:eastAsia="zh-CN" w:bidi="ar-SA"/>
        </w:rPr>
        <w:t>法定代表人(单位负责人）</w:t>
      </w:r>
      <w:r>
        <w:rPr>
          <w:rFonts w:hint="eastAsia" w:ascii="Times New Roman" w:hAnsi="Times New Roman" w:eastAsia="宋体" w:cs="宋体"/>
          <w:color w:val="auto"/>
          <w:kern w:val="2"/>
          <w:sz w:val="22"/>
          <w:szCs w:val="20"/>
          <w:highlight w:val="none"/>
          <w:lang w:val="en-US" w:eastAsia="zh-CN" w:bidi="ar-SA"/>
        </w:rPr>
        <w:t>（单位负责人）或授权委托代理人</w:t>
      </w:r>
      <w:r>
        <w:rPr>
          <w:rFonts w:hint="eastAsia" w:cs="宋体"/>
          <w:color w:val="auto"/>
          <w:kern w:val="2"/>
          <w:sz w:val="22"/>
          <w:szCs w:val="20"/>
          <w:highlight w:val="none"/>
          <w:lang w:val="en-US" w:eastAsia="zh-CN" w:bidi="ar-SA"/>
        </w:rPr>
        <w:t>签名</w:t>
      </w:r>
      <w:r>
        <w:rPr>
          <w:rFonts w:hint="eastAsia" w:ascii="Times New Roman" w:hAnsi="Times New Roman" w:eastAsia="宋体" w:cs="宋体"/>
          <w:color w:val="auto"/>
          <w:kern w:val="2"/>
          <w:sz w:val="22"/>
          <w:szCs w:val="20"/>
          <w:highlight w:val="none"/>
          <w:lang w:val="en-US" w:eastAsia="zh-CN" w:bidi="ar-SA"/>
        </w:rPr>
        <w:t>并加盖单位公章并由采购代理机构盖章后生效。</w:t>
      </w:r>
    </w:p>
    <w:p w14:paraId="7A9DF404">
      <w:pPr>
        <w:pStyle w:val="8"/>
        <w:spacing w:line="360" w:lineRule="auto"/>
        <w:ind w:firstLine="480"/>
        <w:rPr>
          <w:rFonts w:hint="eastAsia" w:ascii="Times New Roman" w:hAnsi="Times New Roman" w:eastAsia="宋体" w:cs="宋体"/>
          <w:color w:val="auto"/>
          <w:kern w:val="2"/>
          <w:sz w:val="22"/>
          <w:szCs w:val="20"/>
          <w:highlight w:val="none"/>
          <w:lang w:val="en-US" w:eastAsia="zh-CN" w:bidi="ar-SA"/>
        </w:rPr>
      </w:pPr>
      <w:r>
        <w:rPr>
          <w:rFonts w:hint="eastAsia" w:ascii="Times New Roman" w:hAnsi="Times New Roman" w:eastAsia="宋体" w:cs="宋体"/>
          <w:color w:val="auto"/>
          <w:kern w:val="2"/>
          <w:sz w:val="22"/>
          <w:szCs w:val="20"/>
          <w:highlight w:val="none"/>
          <w:lang w:val="en-US" w:eastAsia="zh-CN" w:bidi="ar-SA"/>
        </w:rPr>
        <w:t>2、合同执行中涉及采购资金和采购内容修改或补充的，须经政府采购监管部门审批，并签书面补充协议报政府采购监督管理部门备案，方可作为主合同不可分割的一部分。</w:t>
      </w:r>
    </w:p>
    <w:p w14:paraId="5F67B0D7">
      <w:pPr>
        <w:pStyle w:val="8"/>
        <w:spacing w:line="360" w:lineRule="auto"/>
        <w:ind w:firstLine="480"/>
        <w:rPr>
          <w:rFonts w:hint="eastAsia" w:ascii="Times New Roman" w:hAnsi="Times New Roman" w:eastAsia="宋体" w:cs="宋体"/>
          <w:color w:val="auto"/>
          <w:kern w:val="2"/>
          <w:sz w:val="22"/>
          <w:szCs w:val="20"/>
          <w:highlight w:val="none"/>
          <w:lang w:val="en-US" w:eastAsia="zh-CN" w:bidi="ar-SA"/>
        </w:rPr>
      </w:pPr>
      <w:r>
        <w:rPr>
          <w:rFonts w:hint="eastAsia" w:ascii="Times New Roman" w:hAnsi="Times New Roman" w:eastAsia="宋体" w:cs="宋体"/>
          <w:color w:val="auto"/>
          <w:kern w:val="2"/>
          <w:sz w:val="22"/>
          <w:szCs w:val="20"/>
          <w:highlight w:val="none"/>
          <w:lang w:val="en-US" w:eastAsia="zh-CN" w:bidi="ar-SA"/>
        </w:rPr>
        <w:t>3、本合同一式陆份，自双方签章之日起起效。甲方贰份，乙方贰份，政府采购代理机构壹份，同级财政部门备案壹份，具有同等法律效力。</w:t>
      </w:r>
    </w:p>
    <w:p w14:paraId="1FA6D2EC">
      <w:pPr>
        <w:spacing w:line="360" w:lineRule="auto"/>
        <w:ind w:firstLine="301" w:firstLineChars="100"/>
        <w:rPr>
          <w:rFonts w:hint="eastAsia" w:ascii="宋体" w:hAnsi="宋体" w:eastAsia="宋体" w:cs="宋体"/>
          <w:b/>
          <w:bCs/>
          <w:color w:val="auto"/>
          <w:kern w:val="2"/>
          <w:sz w:val="30"/>
          <w:szCs w:val="30"/>
          <w:highlight w:val="none"/>
          <w:lang w:val="en-US" w:eastAsia="zh-CN" w:bidi="ar-SA"/>
        </w:rPr>
      </w:pPr>
      <w:r>
        <w:rPr>
          <w:rFonts w:hint="eastAsia" w:ascii="宋体" w:hAnsi="宋体" w:eastAsia="宋体" w:cs="宋体"/>
          <w:b/>
          <w:bCs/>
          <w:color w:val="auto"/>
          <w:kern w:val="2"/>
          <w:sz w:val="30"/>
          <w:szCs w:val="30"/>
          <w:highlight w:val="none"/>
          <w:lang w:val="en-US" w:eastAsia="zh-CN" w:bidi="ar-SA"/>
        </w:rPr>
        <w:t>第十</w:t>
      </w:r>
      <w:r>
        <w:rPr>
          <w:rFonts w:hint="eastAsia" w:ascii="宋体" w:hAnsi="宋体" w:cs="宋体"/>
          <w:b/>
          <w:bCs/>
          <w:color w:val="auto"/>
          <w:kern w:val="2"/>
          <w:sz w:val="30"/>
          <w:szCs w:val="30"/>
          <w:highlight w:val="none"/>
          <w:lang w:val="en-US" w:eastAsia="zh-CN" w:bidi="ar-SA"/>
        </w:rPr>
        <w:t>四</w:t>
      </w:r>
      <w:r>
        <w:rPr>
          <w:rFonts w:hint="eastAsia" w:ascii="宋体" w:hAnsi="宋体" w:eastAsia="宋体" w:cs="宋体"/>
          <w:b/>
          <w:bCs/>
          <w:color w:val="auto"/>
          <w:kern w:val="2"/>
          <w:sz w:val="30"/>
          <w:szCs w:val="30"/>
          <w:highlight w:val="none"/>
          <w:lang w:val="en-US" w:eastAsia="zh-CN" w:bidi="ar-SA"/>
        </w:rPr>
        <w:t xml:space="preserve">条 </w:t>
      </w:r>
      <w:r>
        <w:rPr>
          <w:rFonts w:hint="eastAsia" w:ascii="宋体" w:hAnsi="宋体" w:cs="宋体"/>
          <w:b/>
          <w:bCs/>
          <w:color w:val="auto"/>
          <w:kern w:val="2"/>
          <w:sz w:val="30"/>
          <w:szCs w:val="30"/>
          <w:highlight w:val="none"/>
          <w:lang w:val="en-US" w:eastAsia="zh-CN" w:bidi="ar-SA"/>
        </w:rPr>
        <w:t xml:space="preserve"> </w:t>
      </w:r>
      <w:r>
        <w:rPr>
          <w:rFonts w:hint="eastAsia" w:ascii="宋体" w:hAnsi="宋体" w:eastAsia="宋体" w:cs="宋体"/>
          <w:b/>
          <w:bCs/>
          <w:color w:val="auto"/>
          <w:kern w:val="2"/>
          <w:sz w:val="30"/>
          <w:szCs w:val="30"/>
          <w:highlight w:val="none"/>
          <w:lang w:val="en-US" w:eastAsia="zh-CN" w:bidi="ar-SA"/>
        </w:rPr>
        <w:t>合同组成</w:t>
      </w:r>
    </w:p>
    <w:p w14:paraId="58205CDF">
      <w:pPr>
        <w:snapToGrid w:val="0"/>
        <w:spacing w:line="360" w:lineRule="auto"/>
        <w:ind w:left="210" w:leftChars="100" w:firstLine="327" w:firstLineChars="156"/>
        <w:rPr>
          <w:rFonts w:ascii="宋体" w:hAnsi="宋体"/>
          <w:szCs w:val="21"/>
        </w:rPr>
      </w:pPr>
      <w:r>
        <w:rPr>
          <w:rFonts w:hint="eastAsia" w:ascii="宋体" w:hAnsi="宋体"/>
          <w:szCs w:val="21"/>
        </w:rPr>
        <w:t>1、成交通知书</w:t>
      </w:r>
    </w:p>
    <w:p w14:paraId="4492D20E">
      <w:pPr>
        <w:snapToGrid w:val="0"/>
        <w:spacing w:line="360" w:lineRule="auto"/>
        <w:ind w:left="210" w:leftChars="100" w:firstLine="327" w:firstLineChars="156"/>
        <w:rPr>
          <w:rFonts w:ascii="宋体" w:hAnsi="宋体"/>
          <w:szCs w:val="21"/>
        </w:rPr>
      </w:pPr>
      <w:r>
        <w:rPr>
          <w:rFonts w:hint="eastAsia" w:ascii="宋体" w:hAnsi="宋体"/>
          <w:szCs w:val="21"/>
        </w:rPr>
        <w:t>2、合同文件</w:t>
      </w:r>
    </w:p>
    <w:p w14:paraId="46063598">
      <w:pPr>
        <w:snapToGrid w:val="0"/>
        <w:spacing w:line="360" w:lineRule="auto"/>
        <w:ind w:left="210" w:leftChars="100" w:firstLine="327" w:firstLineChars="156"/>
        <w:rPr>
          <w:rFonts w:ascii="宋体" w:hAnsi="宋体"/>
          <w:szCs w:val="21"/>
        </w:rPr>
      </w:pPr>
      <w:r>
        <w:rPr>
          <w:rFonts w:hint="eastAsia" w:ascii="宋体" w:hAnsi="宋体"/>
          <w:szCs w:val="21"/>
        </w:rPr>
        <w:t>3、国家相关规范及标准</w:t>
      </w:r>
    </w:p>
    <w:p w14:paraId="1F8D765E">
      <w:pPr>
        <w:snapToGrid w:val="0"/>
        <w:spacing w:line="360" w:lineRule="auto"/>
        <w:ind w:left="210" w:leftChars="100" w:firstLine="327" w:firstLineChars="156"/>
        <w:rPr>
          <w:rFonts w:ascii="宋体" w:hAnsi="宋体"/>
          <w:szCs w:val="21"/>
        </w:rPr>
      </w:pPr>
      <w:r>
        <w:rPr>
          <w:rFonts w:hint="eastAsia" w:ascii="宋体" w:hAnsi="宋体"/>
          <w:szCs w:val="21"/>
        </w:rPr>
        <w:t>4、单一来源采购文件</w:t>
      </w:r>
    </w:p>
    <w:p w14:paraId="67B82DDF">
      <w:pPr>
        <w:snapToGrid w:val="0"/>
        <w:spacing w:line="360" w:lineRule="auto"/>
        <w:ind w:left="210" w:leftChars="100" w:firstLine="327" w:firstLineChars="156"/>
        <w:rPr>
          <w:rFonts w:hint="eastAsia" w:ascii="宋体" w:hAnsi="宋体"/>
          <w:szCs w:val="21"/>
        </w:rPr>
      </w:pPr>
      <w:r>
        <w:rPr>
          <w:rFonts w:hint="eastAsia" w:ascii="宋体" w:hAnsi="宋体"/>
          <w:szCs w:val="21"/>
        </w:rPr>
        <w:t>5、响应文件</w:t>
      </w:r>
    </w:p>
    <w:tbl>
      <w:tblPr>
        <w:tblStyle w:val="5"/>
        <w:tblpPr w:leftFromText="180" w:rightFromText="180" w:vertAnchor="text" w:horzAnchor="page" w:tblpX="1448" w:tblpY="83"/>
        <w:tblOverlap w:val="never"/>
        <w:tblW w:w="0" w:type="auto"/>
        <w:tblInd w:w="0" w:type="dxa"/>
        <w:tblLayout w:type="fixed"/>
        <w:tblCellMar>
          <w:top w:w="0" w:type="dxa"/>
          <w:left w:w="108" w:type="dxa"/>
          <w:bottom w:w="0" w:type="dxa"/>
          <w:right w:w="108" w:type="dxa"/>
        </w:tblCellMar>
      </w:tblPr>
      <w:tblGrid>
        <w:gridCol w:w="4643"/>
        <w:gridCol w:w="4643"/>
      </w:tblGrid>
      <w:tr w14:paraId="39E8788D">
        <w:tblPrEx>
          <w:tblCellMar>
            <w:top w:w="0" w:type="dxa"/>
            <w:left w:w="108" w:type="dxa"/>
            <w:bottom w:w="0" w:type="dxa"/>
            <w:right w:w="108" w:type="dxa"/>
          </w:tblCellMar>
        </w:tblPrEx>
        <w:tc>
          <w:tcPr>
            <w:tcW w:w="4643" w:type="dxa"/>
            <w:noWrap w:val="0"/>
            <w:vAlign w:val="top"/>
          </w:tcPr>
          <w:p w14:paraId="5152E229">
            <w:pPr>
              <w:snapToGrid w:val="0"/>
              <w:spacing w:line="360" w:lineRule="auto"/>
              <w:ind w:left="210" w:leftChars="100" w:firstLine="327" w:firstLineChars="156"/>
              <w:rPr>
                <w:rFonts w:hint="eastAsia" w:ascii="宋体" w:hAnsi="宋体"/>
                <w:szCs w:val="21"/>
              </w:rPr>
            </w:pPr>
          </w:p>
          <w:p w14:paraId="30AA6CF5">
            <w:pPr>
              <w:snapToGrid w:val="0"/>
              <w:spacing w:line="360" w:lineRule="auto"/>
              <w:ind w:left="210" w:leftChars="100" w:firstLine="327" w:firstLineChars="156"/>
              <w:rPr>
                <w:rFonts w:hint="eastAsia" w:ascii="宋体" w:hAnsi="宋体"/>
                <w:szCs w:val="21"/>
              </w:rPr>
            </w:pPr>
            <w:r>
              <w:rPr>
                <w:rFonts w:hint="eastAsia" w:ascii="宋体" w:hAnsi="宋体"/>
                <w:szCs w:val="21"/>
              </w:rPr>
              <w:t>甲方名称（盖章）:</w:t>
            </w:r>
          </w:p>
          <w:p w14:paraId="32D413A8">
            <w:pPr>
              <w:snapToGrid w:val="0"/>
              <w:spacing w:line="360" w:lineRule="auto"/>
              <w:ind w:left="210" w:leftChars="100" w:firstLine="327" w:firstLineChars="156"/>
              <w:rPr>
                <w:rFonts w:hint="eastAsia" w:ascii="宋体" w:hAnsi="宋体"/>
                <w:szCs w:val="21"/>
              </w:rPr>
            </w:pPr>
            <w:r>
              <w:rPr>
                <w:rFonts w:hint="eastAsia" w:ascii="宋体" w:hAnsi="宋体"/>
                <w:szCs w:val="21"/>
              </w:rPr>
              <w:t>地址：</w:t>
            </w:r>
          </w:p>
          <w:p w14:paraId="7C0144BD">
            <w:pPr>
              <w:snapToGrid w:val="0"/>
              <w:spacing w:line="360" w:lineRule="auto"/>
              <w:ind w:left="210" w:leftChars="100" w:firstLine="327" w:firstLineChars="156"/>
              <w:rPr>
                <w:rFonts w:hint="eastAsia" w:ascii="宋体" w:hAnsi="宋体"/>
                <w:szCs w:val="21"/>
              </w:rPr>
            </w:pPr>
            <w:r>
              <w:rPr>
                <w:rFonts w:hint="eastAsia" w:ascii="宋体" w:hAnsi="宋体"/>
                <w:szCs w:val="21"/>
              </w:rPr>
              <w:t>代表人（签字）：</w:t>
            </w:r>
          </w:p>
          <w:p w14:paraId="2673A722">
            <w:pPr>
              <w:snapToGrid w:val="0"/>
              <w:spacing w:line="360" w:lineRule="auto"/>
              <w:ind w:left="210" w:leftChars="100" w:firstLine="327" w:firstLineChars="156"/>
              <w:rPr>
                <w:rFonts w:hint="eastAsia" w:ascii="宋体" w:hAnsi="宋体"/>
                <w:szCs w:val="21"/>
              </w:rPr>
            </w:pPr>
            <w:r>
              <w:rPr>
                <w:rFonts w:hint="eastAsia" w:ascii="宋体" w:hAnsi="宋体"/>
                <w:szCs w:val="21"/>
              </w:rPr>
              <w:t>电话：</w:t>
            </w:r>
          </w:p>
          <w:p w14:paraId="6242E5B7">
            <w:pPr>
              <w:snapToGrid w:val="0"/>
              <w:spacing w:line="360" w:lineRule="auto"/>
              <w:ind w:left="210" w:leftChars="100" w:firstLine="327" w:firstLineChars="156"/>
              <w:rPr>
                <w:rFonts w:hint="eastAsia" w:ascii="宋体" w:hAnsi="宋体"/>
                <w:szCs w:val="21"/>
              </w:rPr>
            </w:pPr>
            <w:r>
              <w:rPr>
                <w:rFonts w:hint="eastAsia" w:ascii="宋体" w:hAnsi="宋体"/>
                <w:szCs w:val="21"/>
              </w:rPr>
              <w:t>开户银行：</w:t>
            </w:r>
          </w:p>
          <w:p w14:paraId="2C27D5EB">
            <w:pPr>
              <w:snapToGrid w:val="0"/>
              <w:spacing w:line="360" w:lineRule="auto"/>
              <w:ind w:left="210" w:leftChars="100" w:firstLine="327" w:firstLineChars="156"/>
              <w:rPr>
                <w:rFonts w:hint="eastAsia" w:ascii="宋体" w:hAnsi="宋体"/>
                <w:szCs w:val="21"/>
              </w:rPr>
            </w:pPr>
            <w:r>
              <w:rPr>
                <w:rFonts w:hint="eastAsia" w:ascii="宋体" w:hAnsi="宋体"/>
                <w:szCs w:val="21"/>
                <w:lang w:eastAsia="zh-CN"/>
              </w:rPr>
              <w:t>账号</w:t>
            </w:r>
            <w:r>
              <w:rPr>
                <w:rFonts w:hint="eastAsia" w:ascii="宋体" w:hAnsi="宋体"/>
                <w:szCs w:val="21"/>
              </w:rPr>
              <w:t>：</w:t>
            </w:r>
          </w:p>
        </w:tc>
        <w:tc>
          <w:tcPr>
            <w:tcW w:w="4643" w:type="dxa"/>
            <w:noWrap w:val="0"/>
            <w:vAlign w:val="top"/>
          </w:tcPr>
          <w:p w14:paraId="678BDA59">
            <w:pPr>
              <w:snapToGrid w:val="0"/>
              <w:spacing w:line="360" w:lineRule="auto"/>
              <w:ind w:left="210" w:leftChars="100" w:firstLine="327" w:firstLineChars="156"/>
              <w:rPr>
                <w:rFonts w:hint="eastAsia" w:ascii="宋体" w:hAnsi="宋体"/>
                <w:szCs w:val="21"/>
              </w:rPr>
            </w:pPr>
          </w:p>
          <w:p w14:paraId="73411DBA">
            <w:pPr>
              <w:snapToGrid w:val="0"/>
              <w:spacing w:line="360" w:lineRule="auto"/>
              <w:ind w:left="210" w:leftChars="100" w:firstLine="327" w:firstLineChars="156"/>
              <w:rPr>
                <w:rFonts w:hint="eastAsia" w:ascii="宋体" w:hAnsi="宋体"/>
                <w:szCs w:val="21"/>
              </w:rPr>
            </w:pPr>
            <w:r>
              <w:rPr>
                <w:rFonts w:hint="eastAsia" w:ascii="宋体" w:hAnsi="宋体"/>
                <w:szCs w:val="21"/>
              </w:rPr>
              <w:t>乙方名称（盖章）:</w:t>
            </w:r>
          </w:p>
          <w:p w14:paraId="39F8EB3B">
            <w:pPr>
              <w:snapToGrid w:val="0"/>
              <w:spacing w:line="360" w:lineRule="auto"/>
              <w:ind w:left="210" w:leftChars="100" w:firstLine="327" w:firstLineChars="156"/>
              <w:rPr>
                <w:rFonts w:hint="eastAsia" w:ascii="宋体" w:hAnsi="宋体"/>
                <w:szCs w:val="21"/>
              </w:rPr>
            </w:pPr>
            <w:r>
              <w:rPr>
                <w:rFonts w:hint="eastAsia" w:ascii="宋体" w:hAnsi="宋体"/>
                <w:szCs w:val="21"/>
              </w:rPr>
              <w:t>地址：</w:t>
            </w:r>
          </w:p>
          <w:p w14:paraId="7C315248">
            <w:pPr>
              <w:snapToGrid w:val="0"/>
              <w:spacing w:line="360" w:lineRule="auto"/>
              <w:ind w:left="210" w:leftChars="100" w:firstLine="327" w:firstLineChars="156"/>
              <w:rPr>
                <w:rFonts w:hint="eastAsia" w:ascii="宋体" w:hAnsi="宋体"/>
                <w:szCs w:val="21"/>
              </w:rPr>
            </w:pPr>
            <w:r>
              <w:rPr>
                <w:rFonts w:hint="eastAsia" w:ascii="宋体" w:hAnsi="宋体"/>
                <w:szCs w:val="21"/>
              </w:rPr>
              <w:t>代表人（签字）：</w:t>
            </w:r>
          </w:p>
          <w:p w14:paraId="151434B7">
            <w:pPr>
              <w:snapToGrid w:val="0"/>
              <w:spacing w:line="360" w:lineRule="auto"/>
              <w:ind w:left="210" w:leftChars="100" w:firstLine="327" w:firstLineChars="156"/>
              <w:rPr>
                <w:rFonts w:hint="eastAsia" w:ascii="宋体" w:hAnsi="宋体"/>
                <w:szCs w:val="21"/>
              </w:rPr>
            </w:pPr>
            <w:r>
              <w:rPr>
                <w:rFonts w:hint="eastAsia" w:ascii="宋体" w:hAnsi="宋体"/>
                <w:szCs w:val="21"/>
              </w:rPr>
              <w:t>电话：</w:t>
            </w:r>
          </w:p>
          <w:p w14:paraId="184B3922">
            <w:pPr>
              <w:snapToGrid w:val="0"/>
              <w:spacing w:line="360" w:lineRule="auto"/>
              <w:ind w:left="210" w:leftChars="100" w:firstLine="327" w:firstLineChars="156"/>
              <w:rPr>
                <w:rFonts w:hint="eastAsia" w:ascii="宋体" w:hAnsi="宋体"/>
                <w:szCs w:val="21"/>
              </w:rPr>
            </w:pPr>
            <w:r>
              <w:rPr>
                <w:rFonts w:hint="eastAsia" w:ascii="宋体" w:hAnsi="宋体"/>
                <w:szCs w:val="21"/>
              </w:rPr>
              <w:t>开户银行：</w:t>
            </w:r>
          </w:p>
          <w:p w14:paraId="42AE335D">
            <w:pPr>
              <w:snapToGrid w:val="0"/>
              <w:spacing w:line="360" w:lineRule="auto"/>
              <w:ind w:left="210" w:leftChars="100" w:firstLine="327" w:firstLineChars="156"/>
              <w:rPr>
                <w:rFonts w:hint="eastAsia" w:ascii="宋体" w:hAnsi="宋体"/>
                <w:szCs w:val="21"/>
              </w:rPr>
            </w:pPr>
            <w:r>
              <w:rPr>
                <w:rFonts w:hint="eastAsia" w:ascii="宋体" w:hAnsi="宋体"/>
                <w:szCs w:val="21"/>
                <w:lang w:eastAsia="zh-CN"/>
              </w:rPr>
              <w:t>账号</w:t>
            </w:r>
            <w:r>
              <w:rPr>
                <w:rFonts w:hint="eastAsia" w:ascii="宋体" w:hAnsi="宋体"/>
                <w:szCs w:val="21"/>
              </w:rPr>
              <w:t>：</w:t>
            </w:r>
          </w:p>
        </w:tc>
      </w:tr>
    </w:tbl>
    <w:p w14:paraId="0A3BF957">
      <w:pPr>
        <w:pStyle w:val="9"/>
      </w:pPr>
    </w:p>
    <w:p w14:paraId="691476D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27A21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99"/>
    <w:rPr>
      <w:b/>
      <w:sz w:val="28"/>
    </w:rPr>
  </w:style>
  <w:style w:type="paragraph" w:styleId="4">
    <w:name w:val="Normal (Web)"/>
    <w:basedOn w:val="1"/>
    <w:qFormat/>
    <w:uiPriority w:val="0"/>
    <w:pPr>
      <w:widowControl/>
      <w:spacing w:before="100" w:beforeAutospacing="1" w:after="100" w:afterAutospacing="1"/>
      <w:jc w:val="left"/>
    </w:pPr>
    <w:rPr>
      <w:rFonts w:ascii="宋体" w:hAnsi="宋体"/>
      <w:kern w:val="0"/>
      <w:sz w:val="18"/>
      <w:szCs w:val="18"/>
    </w:rPr>
  </w:style>
  <w:style w:type="paragraph" w:customStyle="1" w:styleId="7">
    <w:name w:val="样式 首行缩进:  2 字符"/>
    <w:basedOn w:val="1"/>
    <w:qFormat/>
    <w:uiPriority w:val="0"/>
    <w:pPr>
      <w:spacing w:line="400" w:lineRule="exact"/>
      <w:ind w:firstLine="200" w:firstLineChars="200"/>
    </w:pPr>
    <w:rPr>
      <w:rFonts w:cs="宋体"/>
      <w:sz w:val="24"/>
    </w:rPr>
  </w:style>
  <w:style w:type="paragraph" w:styleId="8">
    <w:name w:val="List Paragraph"/>
    <w:basedOn w:val="1"/>
    <w:next w:val="1"/>
    <w:qFormat/>
    <w:uiPriority w:val="34"/>
    <w:pPr>
      <w:ind w:firstLine="420" w:firstLineChars="200"/>
    </w:p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2025-06-16T09:33:24Z</dcterms:created>
  <dc:creator>Lenovo</dc:creator>
  <cp:lastModifiedBy>丶丶</cp:lastModifiedBy>
  <dcterms:modified xsi:type="dcterms:W3CDTF">2025-06-16T09:33:44Z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eyJoZGlkIjoiN2UwZjY4MTE0OTM1YmRkMDFhODdjZDEyZmMzNzhlYjQiLCJ1c2VySWQiOiI5NjEwOTUwMzMifQ==</vt:lpwstr>
  </property>
  <property fmtid="{D5CDD505-2E9C-101B-9397-08002B2CF9AE}" pid="4" name="ICV">
    <vt:lpwstr>7EDD18AF91C446C0A912DEF5372691A9_12</vt:lpwstr>
  </property>
</Properties>
</file>