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936E5">
      <w:pPr>
        <w:pStyle w:val="4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2EA49C6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</w:p>
    <w:p w14:paraId="2EFEAF25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376DE079">
      <w:pPr>
        <w:pStyle w:val="4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BE3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F1155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F74FDF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56208A2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136" w:type="pct"/>
            <w:noWrap w:val="0"/>
            <w:vAlign w:val="center"/>
          </w:tcPr>
          <w:p w14:paraId="702E5D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558643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21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487A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FC7F27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CCDC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797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B00C4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D24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3ABD4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1D3B3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29184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64C9B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39DB72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8F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E2B07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3416F37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2BBB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110AD4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795BC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5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75C8B6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D4D6A1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8B13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541DB2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CD3D80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9F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27E10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3A888B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0E900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D8E1DE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FF260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F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D48574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103CD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72731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A5067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57B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39FEA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  <w:bookmarkStart w:id="0" w:name="_GoBack"/>
      <w:bookmarkEnd w:id="0"/>
    </w:p>
    <w:p w14:paraId="0332EDD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文件技术要求一一对应响应；</w:t>
      </w:r>
    </w:p>
    <w:p w14:paraId="49F7192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24EF8B8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36A9A7F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5、投标人</w:t>
      </w:r>
      <w:r>
        <w:rPr>
          <w:rFonts w:hint="eastAsia" w:ascii="仿宋" w:hAnsi="仿宋" w:eastAsia="仿宋" w:cs="仿宋"/>
          <w:sz w:val="24"/>
        </w:rPr>
        <w:t>所填写的“偏离情况”与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判定不一致时，以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意见为主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64E3D137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CDC984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8027C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5680F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205D5C"/>
    <w:rsid w:val="0F6B0AEA"/>
    <w:rsid w:val="1EB678A8"/>
    <w:rsid w:val="2778227E"/>
    <w:rsid w:val="27B91E32"/>
    <w:rsid w:val="338A5133"/>
    <w:rsid w:val="37FF59C4"/>
    <w:rsid w:val="44B804EE"/>
    <w:rsid w:val="44C07BBE"/>
    <w:rsid w:val="4F483C6B"/>
    <w:rsid w:val="5A3F1F24"/>
    <w:rsid w:val="5B800A46"/>
    <w:rsid w:val="5D225359"/>
    <w:rsid w:val="797132B8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271</Characters>
  <Lines>0</Lines>
  <Paragraphs>0</Paragraphs>
  <TotalTime>0</TotalTime>
  <ScaleCrop>false</ScaleCrop>
  <LinksUpToDate>false</LinksUpToDate>
  <CharactersWithSpaces>284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2025-05-08T11:22:27Z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