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E485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6342"/>
      <w:bookmarkStart w:id="1" w:name="_Toc7670_WPSOffice_Level1"/>
      <w:r>
        <w:rPr>
          <w:rFonts w:hint="eastAsia" w:ascii="仿宋" w:hAnsi="仿宋" w:eastAsia="仿宋" w:cs="仿宋"/>
          <w:b/>
          <w:bCs/>
          <w:sz w:val="28"/>
          <w:szCs w:val="28"/>
        </w:rPr>
        <w:t>其他应说明的事项</w:t>
      </w:r>
      <w:bookmarkEnd w:id="0"/>
      <w:bookmarkEnd w:id="1"/>
    </w:p>
    <w:p w14:paraId="689A4E5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依据招标文件要求，投标人认为有必要说明的其他内容。</w:t>
      </w:r>
    </w:p>
    <w:p w14:paraId="530E413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178F1ED1"/>
    <w:rsid w:val="178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WPS_1717549488</dc:creator>
  <cp:lastModifiedBy>WPS_1717549488</cp:lastModifiedBy>
  <dcterms:modified xsi:type="dcterms:W3CDTF">2024-06-21T09:04:00Z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2168397F5C7F4C559699CEF7E41C7D15_11</vt:lpwstr>
  </property>
</Properties>
</file>