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9FC24A">
      <w:pPr>
        <w:spacing w:line="360" w:lineRule="auto"/>
        <w:jc w:val="center"/>
        <w:rPr>
          <w:rFonts w:hint="eastAsia" w:eastAsiaTheme="minorEastAsia"/>
          <w:b/>
          <w:bCs/>
          <w:sz w:val="28"/>
          <w:szCs w:val="28"/>
          <w:lang w:eastAsia="zh-CN"/>
        </w:rPr>
      </w:pPr>
      <w:r>
        <w:rPr>
          <w:rFonts w:hint="eastAsia"/>
          <w:b/>
          <w:bCs/>
          <w:sz w:val="28"/>
          <w:szCs w:val="28"/>
        </w:rPr>
        <w:t>供应商应提交的相关资格证明材料</w:t>
      </w:r>
      <w:r>
        <w:rPr>
          <w:rFonts w:hint="eastAsia"/>
          <w:b/>
          <w:bCs/>
          <w:sz w:val="28"/>
          <w:szCs w:val="28"/>
          <w:lang w:eastAsia="zh-CN"/>
        </w:rPr>
        <w:t>（</w:t>
      </w:r>
      <w:r>
        <w:rPr>
          <w:rFonts w:hint="eastAsia"/>
          <w:b/>
          <w:bCs/>
          <w:sz w:val="28"/>
          <w:szCs w:val="28"/>
          <w:lang w:val="en-US" w:eastAsia="zh-CN"/>
        </w:rPr>
        <w:t>详细要求</w:t>
      </w:r>
      <w:r>
        <w:rPr>
          <w:rFonts w:hint="eastAsia"/>
          <w:b/>
          <w:bCs/>
          <w:sz w:val="28"/>
          <w:szCs w:val="28"/>
          <w:lang w:eastAsia="zh-CN"/>
        </w:rPr>
        <w:t>）</w:t>
      </w:r>
    </w:p>
    <w:p w14:paraId="7A7C27F0">
      <w:pPr>
        <w:spacing w:line="360" w:lineRule="auto"/>
        <w:rPr>
          <w:rFonts w:hint="eastAsia"/>
          <w:b/>
          <w:bCs/>
          <w:sz w:val="24"/>
          <w:szCs w:val="24"/>
          <w:lang w:val="en-US" w:eastAsia="zh-CN"/>
        </w:rPr>
      </w:pPr>
      <w:r>
        <w:rPr>
          <w:rFonts w:hint="eastAsia"/>
          <w:b/>
          <w:bCs/>
          <w:sz w:val="24"/>
          <w:szCs w:val="24"/>
          <w:lang w:val="en-US" w:eastAsia="zh-CN"/>
        </w:rPr>
        <w:t>供应商按采购文件要求，应提供以下相关资格证明材料：</w:t>
      </w:r>
    </w:p>
    <w:p w14:paraId="363B5ED3">
      <w:pPr>
        <w:spacing w:line="360" w:lineRule="auto"/>
        <w:rPr>
          <w:rFonts w:hint="eastAsia"/>
          <w:b/>
          <w:bCs/>
          <w:sz w:val="24"/>
          <w:szCs w:val="24"/>
          <w:lang w:val="en-US" w:eastAsia="zh-CN"/>
        </w:rPr>
      </w:pPr>
      <w:r>
        <w:rPr>
          <w:rFonts w:hint="eastAsia"/>
          <w:b/>
          <w:bCs/>
          <w:sz w:val="24"/>
          <w:szCs w:val="24"/>
          <w:lang w:val="en-US" w:eastAsia="zh-CN"/>
        </w:rPr>
        <w:t>4.1一般资格审查</w:t>
      </w:r>
    </w:p>
    <w:p w14:paraId="448F47BE">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22" w:firstLineChars="200"/>
        <w:jc w:val="left"/>
        <w:textAlignment w:val="auto"/>
        <w:rPr>
          <w:rFonts w:hint="eastAsia"/>
          <w:b/>
          <w:bCs/>
          <w:lang w:val="en-US" w:eastAsia="zh-CN"/>
        </w:rPr>
      </w:pPr>
      <w:r>
        <w:rPr>
          <w:rFonts w:hint="eastAsia"/>
          <w:b/>
          <w:bCs/>
          <w:lang w:val="en-US" w:eastAsia="zh-CN"/>
        </w:rPr>
        <w:t>供应商应具备《中华人民共和国政府采购法》第二十二条规定的条件：</w:t>
      </w:r>
    </w:p>
    <w:p w14:paraId="53C27A04">
      <w:pPr>
        <w:numPr>
          <w:ilvl w:val="1"/>
          <w:numId w:val="1"/>
        </w:numPr>
        <w:spacing w:line="360" w:lineRule="auto"/>
        <w:ind w:left="840" w:leftChars="0" w:hanging="420" w:firstLineChars="0"/>
        <w:rPr>
          <w:rFonts w:hint="default"/>
          <w:lang w:val="en-US" w:eastAsia="zh-CN"/>
        </w:rPr>
      </w:pPr>
      <w:r>
        <w:rPr>
          <w:rFonts w:hint="eastAsia"/>
          <w:lang w:val="en-US" w:eastAsia="zh-CN"/>
        </w:rPr>
        <w:t>供应商为具有独立承担民事责任能力的法人、其他组织或自然人。并提供合法有效的营业执照（统一社会信用代码证）或自然人身份证明或其他合法证明文件</w:t>
      </w:r>
      <w:r>
        <w:rPr>
          <w:rFonts w:hint="default"/>
          <w:lang w:val="en-US" w:eastAsia="zh-CN"/>
        </w:rPr>
        <w:t>；供应</w:t>
      </w:r>
      <w:bookmarkStart w:id="0" w:name="_GoBack"/>
      <w:bookmarkEnd w:id="0"/>
      <w:r>
        <w:rPr>
          <w:rFonts w:hint="default"/>
          <w:lang w:val="en-US" w:eastAsia="zh-CN"/>
        </w:rPr>
        <w:t>商需在项目电子化交易系统中按要求上传相应证明文件并进行电子签章。</w:t>
      </w:r>
    </w:p>
    <w:p w14:paraId="017DE345">
      <w:pPr>
        <w:numPr>
          <w:ilvl w:val="1"/>
          <w:numId w:val="1"/>
        </w:numPr>
        <w:spacing w:line="360" w:lineRule="auto"/>
        <w:ind w:left="840" w:leftChars="0" w:hanging="420" w:firstLineChars="0"/>
        <w:rPr>
          <w:rFonts w:hint="default"/>
          <w:lang w:val="en-US" w:eastAsia="zh-CN"/>
        </w:rPr>
      </w:pPr>
      <w:r>
        <w:rPr>
          <w:rFonts w:hint="default"/>
          <w:lang w:val="en-US" w:eastAsia="zh-CN"/>
        </w:rPr>
        <w:t>财务状况报告：提供20</w:t>
      </w:r>
      <w:r>
        <w:rPr>
          <w:rFonts w:hint="eastAsia"/>
          <w:lang w:val="en-US" w:eastAsia="zh-CN"/>
        </w:rPr>
        <w:t>23</w:t>
      </w:r>
      <w:r>
        <w:rPr>
          <w:rFonts w:hint="default"/>
          <w:lang w:val="en-US" w:eastAsia="zh-CN"/>
        </w:rPr>
        <w:t>年度</w:t>
      </w:r>
      <w:r>
        <w:rPr>
          <w:rFonts w:hint="eastAsia"/>
          <w:lang w:val="en-US" w:eastAsia="zh-CN"/>
        </w:rPr>
        <w:t>或2024</w:t>
      </w:r>
      <w:r>
        <w:rPr>
          <w:rFonts w:hint="default"/>
          <w:lang w:val="en-US" w:eastAsia="zh-CN"/>
        </w:rPr>
        <w:t>年度经审计的财务会计报告（包括审计报告、资产负债表、利润表、现金流量表、所有者权益变动表及其附注，成立时间至提交</w:t>
      </w:r>
      <w:r>
        <w:rPr>
          <w:rFonts w:hint="eastAsia"/>
          <w:lang w:val="en-US" w:eastAsia="zh-CN"/>
        </w:rPr>
        <w:t>响应</w:t>
      </w:r>
      <w:r>
        <w:rPr>
          <w:rFonts w:hint="default"/>
          <w:lang w:val="en-US" w:eastAsia="zh-CN"/>
        </w:rPr>
        <w:t>文件截止时间不足一年的可提供成立后任意时段的资产负债表）；或其开标前六个月内银行出具的资信证明。（以上</w:t>
      </w:r>
      <w:r>
        <w:rPr>
          <w:rFonts w:hint="eastAsia"/>
          <w:lang w:val="en-US" w:eastAsia="zh-CN"/>
        </w:rPr>
        <w:t>二</w:t>
      </w:r>
      <w:r>
        <w:rPr>
          <w:rFonts w:hint="default"/>
          <w:lang w:val="en-US" w:eastAsia="zh-CN"/>
        </w:rPr>
        <w:t>种形式的资料提供任何一种即可）；供应商需在项目电子化交易系统中按要求上传相应证明文件并进行电子签章。</w:t>
      </w:r>
    </w:p>
    <w:p w14:paraId="52708F17">
      <w:pPr>
        <w:numPr>
          <w:ilvl w:val="1"/>
          <w:numId w:val="1"/>
        </w:numPr>
        <w:spacing w:line="360" w:lineRule="auto"/>
        <w:ind w:left="840" w:leftChars="0" w:hanging="420" w:firstLineChars="0"/>
        <w:rPr>
          <w:rFonts w:hint="default"/>
          <w:lang w:val="en-US" w:eastAsia="zh-CN"/>
        </w:rPr>
      </w:pPr>
      <w:r>
        <w:rPr>
          <w:rFonts w:hint="default"/>
          <w:lang w:val="en-US" w:eastAsia="zh-CN"/>
        </w:rPr>
        <w:t>税收缴纳证明：提供2024年1月至今已缴纳任意一个月完税凭证或税务机关开具的完税证明（任意税种）；依法免税的应提供相关文件证明；供应商需在项目电子化交易系统中按要求上传相应证明文件并进行电子签章。</w:t>
      </w:r>
    </w:p>
    <w:p w14:paraId="091B4E73">
      <w:pPr>
        <w:numPr>
          <w:ilvl w:val="1"/>
          <w:numId w:val="1"/>
        </w:numPr>
        <w:spacing w:line="360" w:lineRule="auto"/>
        <w:ind w:left="840" w:leftChars="0" w:hanging="420" w:firstLineChars="0"/>
        <w:rPr>
          <w:rFonts w:hint="default"/>
          <w:lang w:val="en-US" w:eastAsia="zh-CN"/>
        </w:rPr>
      </w:pPr>
      <w:r>
        <w:rPr>
          <w:rFonts w:hint="default"/>
          <w:lang w:val="en-US" w:eastAsia="zh-CN"/>
        </w:rPr>
        <w:t>社会保障资金缴纳证明：提供2024年1月至今已缴存的任意一个月的社会保障资金缴存单据或社保机构开具的社会保险参保缴费情况证明；依法不需要缴纳社会保障资金的应提供相关文件证明；供应商需在项目电子化交易系统中按要求上传相应证明文件并进行电子签章。</w:t>
      </w:r>
    </w:p>
    <w:p w14:paraId="472E3B3D">
      <w:pPr>
        <w:numPr>
          <w:ilvl w:val="1"/>
          <w:numId w:val="1"/>
        </w:numPr>
        <w:spacing w:line="360" w:lineRule="auto"/>
        <w:ind w:left="840" w:leftChars="0" w:hanging="420" w:firstLineChars="0"/>
        <w:rPr>
          <w:rFonts w:hint="default"/>
          <w:lang w:val="en-US" w:eastAsia="zh-CN"/>
        </w:rPr>
      </w:pPr>
      <w:r>
        <w:rPr>
          <w:rFonts w:hint="default"/>
          <w:lang w:val="en-US" w:eastAsia="zh-CN"/>
        </w:rPr>
        <w:t>供应商具有履行合同所必需的设备和专业技术能力</w:t>
      </w:r>
      <w:r>
        <w:rPr>
          <w:rFonts w:hint="eastAsia"/>
          <w:lang w:val="en-US" w:eastAsia="zh-CN"/>
        </w:rPr>
        <w:t>；</w:t>
      </w:r>
      <w:r>
        <w:rPr>
          <w:rFonts w:hint="default"/>
          <w:lang w:val="en-US" w:eastAsia="zh-CN"/>
        </w:rPr>
        <w:t>供应商参加政府采购活动前三年内，在经营活动中没有重大违法记录；供应商需在项目电子化交易系统中按要求填写《响应函》完成承诺并进行电子签章。</w:t>
      </w:r>
    </w:p>
    <w:p w14:paraId="1C0D4955">
      <w:pPr>
        <w:numPr>
          <w:ilvl w:val="1"/>
          <w:numId w:val="1"/>
        </w:numPr>
        <w:spacing w:line="360" w:lineRule="auto"/>
        <w:ind w:left="840" w:leftChars="0" w:hanging="420" w:firstLineChars="0"/>
        <w:rPr>
          <w:rFonts w:hint="default"/>
          <w:lang w:val="en-US" w:eastAsia="zh-CN"/>
        </w:rPr>
      </w:pPr>
      <w:r>
        <w:rPr>
          <w:rFonts w:hint="default"/>
          <w:lang w:val="en-US" w:eastAsia="zh-CN"/>
        </w:rPr>
        <w:t>供应商认为有必要的其他材料</w:t>
      </w:r>
      <w:r>
        <w:rPr>
          <w:rFonts w:hint="eastAsia"/>
          <w:lang w:val="en-US" w:eastAsia="zh-CN"/>
        </w:rPr>
        <w:t>。</w:t>
      </w:r>
    </w:p>
    <w:p w14:paraId="2DFF5312">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22" w:firstLineChars="200"/>
        <w:jc w:val="left"/>
        <w:textAlignment w:val="auto"/>
        <w:rPr>
          <w:rFonts w:hint="default"/>
          <w:b/>
          <w:bCs/>
          <w:lang w:val="en-US" w:eastAsia="zh-CN"/>
        </w:rPr>
      </w:pPr>
      <w:r>
        <w:rPr>
          <w:rFonts w:hint="default"/>
          <w:b/>
          <w:bCs/>
          <w:lang w:val="en-US" w:eastAsia="zh-CN"/>
        </w:rPr>
        <w:t>供应商应提供健全的财务会计制度的证明材料</w:t>
      </w:r>
      <w:r>
        <w:rPr>
          <w:rFonts w:hint="eastAsia"/>
          <w:b/>
          <w:bCs/>
          <w:lang w:val="en-US" w:eastAsia="zh-CN"/>
        </w:rPr>
        <w:t>：</w:t>
      </w:r>
    </w:p>
    <w:p w14:paraId="06E17C22">
      <w:pPr>
        <w:numPr>
          <w:ilvl w:val="0"/>
          <w:numId w:val="0"/>
        </w:numPr>
        <w:spacing w:line="360" w:lineRule="auto"/>
        <w:ind w:left="420" w:leftChars="0"/>
        <w:rPr>
          <w:rFonts w:hint="default"/>
          <w:lang w:val="en-US" w:eastAsia="zh-CN"/>
        </w:rPr>
      </w:pPr>
      <w:r>
        <w:rPr>
          <w:rFonts w:hint="default"/>
          <w:lang w:val="en-US" w:eastAsia="zh-CN"/>
        </w:rPr>
        <w:t>财务状况报告：提供2023年度或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以上二种形式的资料提供任何一种即可）；供应商需在项目电子化交易系统中按要求上传相应证明文件并进行电子签章。</w:t>
      </w:r>
    </w:p>
    <w:p w14:paraId="073A9C24">
      <w:pPr>
        <w:spacing w:line="360" w:lineRule="auto"/>
        <w:rPr>
          <w:rFonts w:hint="eastAsia"/>
          <w:b/>
          <w:bCs/>
          <w:sz w:val="24"/>
          <w:szCs w:val="24"/>
          <w:lang w:val="en-US" w:eastAsia="zh-CN"/>
        </w:rPr>
      </w:pPr>
      <w:r>
        <w:rPr>
          <w:rFonts w:hint="eastAsia"/>
          <w:b/>
          <w:bCs/>
          <w:sz w:val="24"/>
          <w:szCs w:val="24"/>
          <w:lang w:val="en-US" w:eastAsia="zh-CN"/>
        </w:rPr>
        <w:t>4.2特殊资格审查</w:t>
      </w:r>
    </w:p>
    <w:p w14:paraId="0251188C">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422" w:firstLineChars="200"/>
        <w:jc w:val="left"/>
        <w:textAlignment w:val="auto"/>
        <w:rPr>
          <w:rFonts w:hint="default"/>
          <w:b/>
          <w:bCs/>
          <w:lang w:val="en-US" w:eastAsia="zh-CN"/>
        </w:rPr>
      </w:pPr>
      <w:r>
        <w:rPr>
          <w:rFonts w:hint="default"/>
          <w:b/>
          <w:bCs/>
          <w:lang w:val="en-US" w:eastAsia="zh-CN"/>
        </w:rPr>
        <w:t>有效的主体资格证明</w:t>
      </w:r>
      <w:r>
        <w:rPr>
          <w:rFonts w:hint="eastAsia"/>
          <w:b/>
          <w:bCs/>
          <w:lang w:val="en-US" w:eastAsia="zh-CN"/>
        </w:rPr>
        <w:t>：</w:t>
      </w:r>
    </w:p>
    <w:p w14:paraId="18BD33E8">
      <w:pPr>
        <w:numPr>
          <w:ilvl w:val="0"/>
          <w:numId w:val="0"/>
        </w:numPr>
        <w:spacing w:line="360" w:lineRule="auto"/>
        <w:ind w:left="420" w:leftChars="0"/>
        <w:rPr>
          <w:rFonts w:hint="default"/>
          <w:lang w:val="en-US" w:eastAsia="zh-CN"/>
        </w:rPr>
      </w:pPr>
      <w:r>
        <w:rPr>
          <w:rFonts w:hint="default"/>
          <w:lang w:val="en-US" w:eastAsia="zh-CN"/>
        </w:rPr>
        <w:t>供应商为具有独立承担民事责任能力的法人、其他组织或自然人。并提供合法有效的营业执照（统一社会信用代码证）或自然人身份证明或其他合法证明文件。</w:t>
      </w:r>
    </w:p>
    <w:p w14:paraId="262BB360">
      <w:pPr>
        <w:numPr>
          <w:ilvl w:val="0"/>
          <w:numId w:val="0"/>
        </w:numPr>
        <w:spacing w:line="360" w:lineRule="auto"/>
        <w:ind w:left="420" w:leftChars="0"/>
        <w:rPr>
          <w:rFonts w:hint="default"/>
          <w:lang w:val="en-US" w:eastAsia="zh-CN"/>
        </w:rPr>
      </w:pPr>
      <w:r>
        <w:rPr>
          <w:rFonts w:hint="eastAsia"/>
          <w:lang w:val="en-US" w:eastAsia="zh-CN"/>
        </w:rPr>
        <w:t>注：</w:t>
      </w:r>
      <w:r>
        <w:rPr>
          <w:rFonts w:hint="default"/>
          <w:lang w:val="en-US" w:eastAsia="zh-CN"/>
        </w:rPr>
        <w:t>供应商需在项目电子化交易系统中按要求上传相应证明文件并进行电子签章。</w:t>
      </w:r>
    </w:p>
    <w:p w14:paraId="17C19798">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422" w:firstLineChars="200"/>
        <w:jc w:val="left"/>
        <w:textAlignment w:val="auto"/>
        <w:rPr>
          <w:rFonts w:hint="default"/>
          <w:b/>
          <w:bCs/>
          <w:lang w:val="en-US" w:eastAsia="zh-CN"/>
        </w:rPr>
      </w:pPr>
      <w:r>
        <w:rPr>
          <w:rFonts w:hint="default"/>
          <w:b/>
          <w:bCs/>
          <w:lang w:val="en-US" w:eastAsia="zh-CN"/>
        </w:rPr>
        <w:t>法定代表人身份证明或法定代表人授权委托书</w:t>
      </w:r>
      <w:r>
        <w:rPr>
          <w:rFonts w:hint="eastAsia"/>
          <w:b/>
          <w:bCs/>
          <w:lang w:val="en-US" w:eastAsia="zh-CN"/>
        </w:rPr>
        <w:t>：</w:t>
      </w:r>
    </w:p>
    <w:p w14:paraId="03FD1222">
      <w:pPr>
        <w:numPr>
          <w:ilvl w:val="0"/>
          <w:numId w:val="0"/>
        </w:numPr>
        <w:spacing w:line="360" w:lineRule="auto"/>
        <w:ind w:left="420" w:leftChars="0"/>
        <w:rPr>
          <w:rFonts w:hint="eastAsia"/>
          <w:lang w:val="en-US" w:eastAsia="zh-CN"/>
        </w:rPr>
      </w:pPr>
      <w:r>
        <w:rPr>
          <w:rFonts w:hint="eastAsia"/>
          <w:lang w:val="en-US" w:eastAsia="zh-CN"/>
        </w:rPr>
        <w:t>被授权人参与采购的，需提供法定代表人授权委托书及被授权人身份证复印件；法定代表人直接参与采购的，需提供法定代表人身份证明及法定代表人身份证复印件。</w:t>
      </w:r>
    </w:p>
    <w:p w14:paraId="30CF01A0">
      <w:pPr>
        <w:numPr>
          <w:ilvl w:val="0"/>
          <w:numId w:val="0"/>
        </w:numPr>
        <w:spacing w:line="360" w:lineRule="auto"/>
        <w:ind w:left="420" w:leftChars="0"/>
        <w:rPr>
          <w:rFonts w:hint="eastAsia"/>
          <w:lang w:val="en-US" w:eastAsia="zh-CN"/>
        </w:rPr>
      </w:pPr>
      <w:r>
        <w:rPr>
          <w:rFonts w:hint="eastAsia"/>
          <w:lang w:val="en-US" w:eastAsia="zh-CN"/>
        </w:rPr>
        <w:t>注：供应商需在项目电子化交易系统中按要求上传相应证明文件并进行电子签章。</w:t>
      </w:r>
    </w:p>
    <w:p w14:paraId="4649B3B3">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422" w:firstLineChars="200"/>
        <w:jc w:val="left"/>
        <w:textAlignment w:val="auto"/>
        <w:rPr>
          <w:rFonts w:hint="eastAsia"/>
          <w:b/>
          <w:bCs/>
          <w:lang w:val="en-US" w:eastAsia="zh-CN"/>
        </w:rPr>
      </w:pPr>
      <w:r>
        <w:rPr>
          <w:rFonts w:hint="eastAsia"/>
          <w:b/>
          <w:bCs/>
          <w:lang w:val="en-US" w:eastAsia="zh-CN"/>
        </w:rPr>
        <w:t>企业信用信息：</w:t>
      </w:r>
    </w:p>
    <w:p w14:paraId="4E74CC71">
      <w:pPr>
        <w:numPr>
          <w:ilvl w:val="0"/>
          <w:numId w:val="0"/>
        </w:numPr>
        <w:spacing w:line="360" w:lineRule="auto"/>
        <w:ind w:left="420" w:leftChars="0"/>
        <w:rPr>
          <w:rFonts w:hint="eastAsia"/>
          <w:lang w:val="en-US" w:eastAsia="zh-CN"/>
        </w:rPr>
      </w:pPr>
      <w:r>
        <w:rPr>
          <w:rFonts w:hint="eastAsia"/>
          <w:lang w:val="en-US" w:eastAsia="zh-CN"/>
        </w:rPr>
        <w:t>供应商不得被“信用中国”网站（www.creditchina.gov.cn）列入失信被执行人名单或重大税收违法失信主体名单，不得被列入“中国政府采购网”网站（https://www.ccgp.gov.cn）政府采购严重违法失信行为记录名单。</w:t>
      </w:r>
    </w:p>
    <w:p w14:paraId="37883FBC">
      <w:pPr>
        <w:numPr>
          <w:ilvl w:val="0"/>
          <w:numId w:val="0"/>
        </w:numPr>
        <w:spacing w:line="360" w:lineRule="auto"/>
        <w:ind w:left="420" w:leftChars="0"/>
        <w:rPr>
          <w:rFonts w:hint="eastAsia"/>
          <w:lang w:val="en-US" w:eastAsia="zh-CN"/>
        </w:rPr>
      </w:pPr>
      <w:r>
        <w:rPr>
          <w:rFonts w:hint="eastAsia"/>
          <w:lang w:val="en-US" w:eastAsia="zh-CN"/>
        </w:rPr>
        <w:t>注：供应商需在项目电子化交易系统中按要求上传相应证明文件并进行电子签章。</w:t>
      </w:r>
    </w:p>
    <w:p w14:paraId="4E1063EE">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422" w:firstLineChars="200"/>
        <w:jc w:val="left"/>
        <w:textAlignment w:val="auto"/>
        <w:rPr>
          <w:rFonts w:hint="default"/>
          <w:b/>
          <w:bCs/>
          <w:lang w:val="en-US" w:eastAsia="zh-CN"/>
        </w:rPr>
      </w:pPr>
      <w:r>
        <w:rPr>
          <w:rFonts w:hint="default"/>
          <w:b/>
          <w:bCs/>
          <w:lang w:val="en-US" w:eastAsia="zh-CN"/>
        </w:rPr>
        <w:t>联合体</w:t>
      </w:r>
      <w:r>
        <w:rPr>
          <w:rFonts w:hint="eastAsia"/>
          <w:b/>
          <w:bCs/>
          <w:lang w:val="en-US" w:eastAsia="zh-CN"/>
        </w:rPr>
        <w:t>：</w:t>
      </w:r>
    </w:p>
    <w:p w14:paraId="2894A77D">
      <w:pPr>
        <w:numPr>
          <w:ilvl w:val="0"/>
          <w:numId w:val="0"/>
        </w:numPr>
        <w:spacing w:line="360" w:lineRule="auto"/>
        <w:ind w:left="420" w:leftChars="0"/>
        <w:rPr>
          <w:rFonts w:hint="eastAsia"/>
          <w:lang w:val="en-US" w:eastAsia="zh-CN"/>
        </w:rPr>
      </w:pPr>
      <w:r>
        <w:rPr>
          <w:rFonts w:hint="default"/>
          <w:lang w:val="en-US" w:eastAsia="zh-CN"/>
        </w:rPr>
        <w:t>本项目不接受联合体投标</w:t>
      </w:r>
      <w:r>
        <w:rPr>
          <w:rFonts w:hint="eastAsia"/>
          <w:lang w:val="en-US" w:eastAsia="zh-CN"/>
        </w:rPr>
        <w:t>。</w:t>
      </w:r>
    </w:p>
    <w:p w14:paraId="567CC7AD">
      <w:pPr>
        <w:numPr>
          <w:ilvl w:val="0"/>
          <w:numId w:val="0"/>
        </w:numPr>
        <w:spacing w:line="360" w:lineRule="auto"/>
        <w:ind w:left="420" w:leftChars="0"/>
        <w:rPr>
          <w:rFonts w:hint="default"/>
          <w:lang w:val="en-US" w:eastAsia="zh-CN"/>
        </w:rPr>
      </w:pPr>
      <w:r>
        <w:rPr>
          <w:rFonts w:hint="default"/>
          <w:lang w:val="en-US" w:eastAsia="zh-CN"/>
        </w:rPr>
        <w:t>注：供应商需在项目电子化交易系统中按要求上传相应证明文件并进行电子签章。</w:t>
      </w:r>
    </w:p>
    <w:p w14:paraId="00F6FE1E">
      <w:pPr>
        <w:numPr>
          <w:ilvl w:val="0"/>
          <w:numId w:val="0"/>
        </w:numPr>
        <w:spacing w:line="360" w:lineRule="auto"/>
        <w:ind w:left="420" w:leftChars="0"/>
        <w:rPr>
          <w:rFonts w:hint="default"/>
          <w:lang w:val="en-US" w:eastAsia="zh-CN"/>
        </w:rPr>
      </w:pPr>
    </w:p>
    <w:p w14:paraId="08E55553">
      <w:pPr>
        <w:spacing w:line="360" w:lineRule="auto"/>
        <w:rPr>
          <w:rFonts w:hint="eastAsia"/>
          <w:b/>
          <w:bCs/>
          <w:sz w:val="24"/>
          <w:szCs w:val="24"/>
          <w:lang w:val="en-US" w:eastAsia="zh-CN"/>
        </w:rPr>
      </w:pPr>
      <w:r>
        <w:rPr>
          <w:rFonts w:hint="eastAsia"/>
          <w:b/>
          <w:bCs/>
          <w:sz w:val="24"/>
          <w:szCs w:val="24"/>
          <w:lang w:val="en-US" w:eastAsia="zh-CN"/>
        </w:rPr>
        <w:t>4.3落实政府采购政策资格审查</w:t>
      </w:r>
    </w:p>
    <w:p w14:paraId="3F0BB8C7">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422" w:firstLineChars="200"/>
        <w:jc w:val="left"/>
        <w:textAlignment w:val="auto"/>
        <w:rPr>
          <w:rFonts w:hint="default"/>
          <w:b/>
          <w:bCs/>
          <w:lang w:val="en-US" w:eastAsia="zh-CN"/>
        </w:rPr>
      </w:pPr>
      <w:r>
        <w:rPr>
          <w:rFonts w:hint="eastAsia"/>
          <w:b/>
          <w:bCs/>
          <w:lang w:val="en-US" w:eastAsia="zh-CN"/>
        </w:rPr>
        <w:t>本项目专门面向中小企业采购：</w:t>
      </w:r>
    </w:p>
    <w:p w14:paraId="1E281A06">
      <w:pPr>
        <w:numPr>
          <w:ilvl w:val="0"/>
          <w:numId w:val="0"/>
        </w:numPr>
        <w:spacing w:line="360" w:lineRule="auto"/>
        <w:ind w:left="420" w:leftChars="0"/>
        <w:rPr>
          <w:rFonts w:hint="default"/>
          <w:lang w:val="en-US" w:eastAsia="zh-CN"/>
        </w:rPr>
      </w:pPr>
      <w:r>
        <w:rPr>
          <w:rFonts w:hint="default"/>
          <w:lang w:val="en-US" w:eastAsia="zh-CN"/>
        </w:rPr>
        <w:t>本采购包（标段）为专门面向中小企业采购，供应商应为中型企业或小型、微型企业或监狱企业或残疾人福利性单位。供应商为中型、小型、微型企业的，提供《中小企业声明函》；供应商为监狱企业的，应提供监狱企业的证明文件；供应商为残疾人福利性单位的，应提供《残疾人福利性单位声明函》。供应商需在项目电子化交易系统中按要求上传相应证明文件并进行电子签章。</w:t>
      </w:r>
    </w:p>
    <w:p w14:paraId="10211AE3">
      <w:pPr>
        <w:numPr>
          <w:ilvl w:val="0"/>
          <w:numId w:val="0"/>
        </w:numPr>
        <w:spacing w:line="360" w:lineRule="auto"/>
        <w:ind w:left="420" w:leftChars="0"/>
        <w:rPr>
          <w:rFonts w:hint="default"/>
          <w:lang w:val="en-US" w:eastAsia="zh-CN"/>
        </w:rPr>
      </w:pPr>
    </w:p>
    <w:p w14:paraId="4004C41B">
      <w:pPr>
        <w:numPr>
          <w:ilvl w:val="0"/>
          <w:numId w:val="0"/>
        </w:numPr>
        <w:spacing w:line="360" w:lineRule="auto"/>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D4405F"/>
    <w:multiLevelType w:val="multilevel"/>
    <w:tmpl w:val="87D4405F"/>
    <w:lvl w:ilvl="0" w:tentative="0">
      <w:start w:val="1"/>
      <w:numFmt w:val="decimal"/>
      <w:lvlText w:val="%1."/>
      <w:lvlJc w:val="left"/>
      <w:pPr>
        <w:tabs>
          <w:tab w:val="left" w:pos="312"/>
        </w:tabs>
      </w:pPr>
    </w:lvl>
    <w:lvl w:ilvl="1" w:tentative="0">
      <w:start w:val="1"/>
      <w:numFmt w:val="decimal"/>
      <w:lvlText w:val="(%2)"/>
      <w:lvlJc w:val="left"/>
      <w:pPr>
        <w:tabs>
          <w:tab w:val="left" w:pos="840"/>
        </w:tabs>
        <w:ind w:left="840" w:leftChars="0" w:hanging="420" w:firstLineChars="0"/>
      </w:pPr>
      <w:rPr>
        <w:rFonts w:hint="default"/>
      </w:rPr>
    </w:lvl>
    <w:lvl w:ilvl="2" w:tentative="0">
      <w:start w:val="1"/>
      <w:numFmt w:val="decimalEnclosedCircleChinese"/>
      <w:lvlText w:val="%3"/>
      <w:lvlJc w:val="left"/>
      <w:pPr>
        <w:tabs>
          <w:tab w:val="left" w:pos="1260"/>
        </w:tabs>
        <w:ind w:left="1260" w:leftChars="0" w:hanging="420" w:firstLineChars="0"/>
      </w:pPr>
      <w:rPr>
        <w:rFonts w:hint="default"/>
      </w:rPr>
    </w:lvl>
    <w:lvl w:ilvl="3" w:tentative="0">
      <w:start w:val="1"/>
      <w:numFmt w:val="decimal"/>
      <w:lvlText w:val="%4)"/>
      <w:lvlJc w:val="left"/>
      <w:pPr>
        <w:tabs>
          <w:tab w:val="left" w:pos="1680"/>
        </w:tabs>
        <w:ind w:left="1680" w:leftChars="0" w:hanging="420" w:firstLineChars="0"/>
      </w:pPr>
      <w:rPr>
        <w:rFonts w:hint="default"/>
      </w:rPr>
    </w:lvl>
    <w:lvl w:ilvl="4" w:tentative="0">
      <w:start w:val="1"/>
      <w:numFmt w:val="lowerLetter"/>
      <w:lvlText w:val="%5."/>
      <w:lvlJc w:val="left"/>
      <w:pPr>
        <w:tabs>
          <w:tab w:val="left" w:pos="2100"/>
        </w:tabs>
        <w:ind w:left="2100" w:leftChars="0" w:hanging="420" w:firstLineChars="0"/>
      </w:pPr>
      <w:rPr>
        <w:rFonts w:hint="default"/>
      </w:rPr>
    </w:lvl>
    <w:lvl w:ilvl="5" w:tentative="0">
      <w:start w:val="1"/>
      <w:numFmt w:val="lowerLetter"/>
      <w:lvlText w:val="%6)"/>
      <w:lvlJc w:val="left"/>
      <w:pPr>
        <w:tabs>
          <w:tab w:val="left" w:pos="2520"/>
        </w:tabs>
        <w:ind w:left="2520" w:leftChars="0" w:hanging="420" w:firstLineChars="0"/>
      </w:pPr>
      <w:rPr>
        <w:rFonts w:hint="default"/>
      </w:rPr>
    </w:lvl>
    <w:lvl w:ilvl="6" w:tentative="0">
      <w:start w:val="1"/>
      <w:numFmt w:val="lowerRoman"/>
      <w:lvlText w:val="%7."/>
      <w:lvlJc w:val="left"/>
      <w:pPr>
        <w:tabs>
          <w:tab w:val="left" w:pos="2940"/>
        </w:tabs>
        <w:ind w:left="2940" w:leftChars="0" w:hanging="420" w:firstLineChars="0"/>
      </w:pPr>
      <w:rPr>
        <w:rFonts w:hint="default"/>
      </w:rPr>
    </w:lvl>
    <w:lvl w:ilvl="7" w:tentative="0">
      <w:start w:val="1"/>
      <w:numFmt w:val="lowerRoman"/>
      <w:lvlText w:val="%8)"/>
      <w:lvlJc w:val="left"/>
      <w:pPr>
        <w:tabs>
          <w:tab w:val="left" w:pos="3360"/>
        </w:tabs>
        <w:ind w:left="3360" w:leftChars="0" w:hanging="420" w:firstLineChars="0"/>
      </w:pPr>
      <w:rPr>
        <w:rFonts w:hint="default"/>
      </w:rPr>
    </w:lvl>
    <w:lvl w:ilvl="8" w:tentative="0">
      <w:start w:val="1"/>
      <w:numFmt w:val="lowerLetter"/>
      <w:lvlText w:val="%9."/>
      <w:lvlJc w:val="left"/>
      <w:pPr>
        <w:tabs>
          <w:tab w:val="left" w:pos="3780"/>
        </w:tabs>
        <w:ind w:left="3780" w:leftChars="0" w:hanging="420" w:firstLineChars="0"/>
      </w:pPr>
      <w:rPr>
        <w:rFonts w:hint="default"/>
      </w:rPr>
    </w:lvl>
  </w:abstractNum>
  <w:abstractNum w:abstractNumId="1">
    <w:nsid w:val="CC84FBA9"/>
    <w:multiLevelType w:val="multilevel"/>
    <w:tmpl w:val="CC84FBA9"/>
    <w:lvl w:ilvl="0" w:tentative="0">
      <w:start w:val="1"/>
      <w:numFmt w:val="decimal"/>
      <w:lvlText w:val="%1."/>
      <w:lvlJc w:val="left"/>
      <w:pPr>
        <w:tabs>
          <w:tab w:val="left" w:pos="312"/>
        </w:tabs>
      </w:pPr>
    </w:lvl>
    <w:lvl w:ilvl="1" w:tentative="0">
      <w:start w:val="1"/>
      <w:numFmt w:val="decimal"/>
      <w:lvlText w:val="(%2)"/>
      <w:lvlJc w:val="left"/>
      <w:pPr>
        <w:tabs>
          <w:tab w:val="left" w:pos="840"/>
        </w:tabs>
        <w:ind w:left="840" w:leftChars="0" w:hanging="420" w:firstLineChars="0"/>
      </w:pPr>
      <w:rPr>
        <w:rFonts w:hint="default"/>
      </w:rPr>
    </w:lvl>
    <w:lvl w:ilvl="2" w:tentative="0">
      <w:start w:val="1"/>
      <w:numFmt w:val="decimalEnclosedCircleChinese"/>
      <w:lvlText w:val="%3"/>
      <w:lvlJc w:val="left"/>
      <w:pPr>
        <w:tabs>
          <w:tab w:val="left" w:pos="1260"/>
        </w:tabs>
        <w:ind w:left="1260" w:leftChars="0" w:hanging="420" w:firstLineChars="0"/>
      </w:pPr>
      <w:rPr>
        <w:rFonts w:hint="default"/>
      </w:rPr>
    </w:lvl>
    <w:lvl w:ilvl="3" w:tentative="0">
      <w:start w:val="1"/>
      <w:numFmt w:val="decimal"/>
      <w:lvlText w:val="%4)"/>
      <w:lvlJc w:val="left"/>
      <w:pPr>
        <w:tabs>
          <w:tab w:val="left" w:pos="1680"/>
        </w:tabs>
        <w:ind w:left="1680" w:leftChars="0" w:hanging="420" w:firstLineChars="0"/>
      </w:pPr>
      <w:rPr>
        <w:rFonts w:hint="default"/>
      </w:rPr>
    </w:lvl>
    <w:lvl w:ilvl="4" w:tentative="0">
      <w:start w:val="1"/>
      <w:numFmt w:val="lowerLetter"/>
      <w:lvlText w:val="%5."/>
      <w:lvlJc w:val="left"/>
      <w:pPr>
        <w:tabs>
          <w:tab w:val="left" w:pos="2100"/>
        </w:tabs>
        <w:ind w:left="2100" w:leftChars="0" w:hanging="420" w:firstLineChars="0"/>
      </w:pPr>
      <w:rPr>
        <w:rFonts w:hint="default"/>
      </w:rPr>
    </w:lvl>
    <w:lvl w:ilvl="5" w:tentative="0">
      <w:start w:val="1"/>
      <w:numFmt w:val="lowerLetter"/>
      <w:lvlText w:val="%6)"/>
      <w:lvlJc w:val="left"/>
      <w:pPr>
        <w:tabs>
          <w:tab w:val="left" w:pos="2520"/>
        </w:tabs>
        <w:ind w:left="2520" w:leftChars="0" w:hanging="420" w:firstLineChars="0"/>
      </w:pPr>
      <w:rPr>
        <w:rFonts w:hint="default"/>
      </w:rPr>
    </w:lvl>
    <w:lvl w:ilvl="6" w:tentative="0">
      <w:start w:val="1"/>
      <w:numFmt w:val="lowerRoman"/>
      <w:lvlText w:val="%7."/>
      <w:lvlJc w:val="left"/>
      <w:pPr>
        <w:tabs>
          <w:tab w:val="left" w:pos="2940"/>
        </w:tabs>
        <w:ind w:left="2940" w:leftChars="0" w:hanging="420" w:firstLineChars="0"/>
      </w:pPr>
      <w:rPr>
        <w:rFonts w:hint="default"/>
      </w:rPr>
    </w:lvl>
    <w:lvl w:ilvl="7" w:tentative="0">
      <w:start w:val="1"/>
      <w:numFmt w:val="lowerRoman"/>
      <w:lvlText w:val="%8)"/>
      <w:lvlJc w:val="left"/>
      <w:pPr>
        <w:tabs>
          <w:tab w:val="left" w:pos="3360"/>
        </w:tabs>
        <w:ind w:left="3360" w:leftChars="0" w:hanging="420" w:firstLineChars="0"/>
      </w:pPr>
      <w:rPr>
        <w:rFonts w:hint="default"/>
      </w:rPr>
    </w:lvl>
    <w:lvl w:ilvl="8" w:tentative="0">
      <w:start w:val="1"/>
      <w:numFmt w:val="lowerLetter"/>
      <w:lvlText w:val="%9."/>
      <w:lvlJc w:val="left"/>
      <w:pPr>
        <w:tabs>
          <w:tab w:val="left" w:pos="3780"/>
        </w:tabs>
        <w:ind w:left="3780" w:leftChars="0" w:hanging="420" w:firstLineChars="0"/>
      </w:pPr>
      <w:rPr>
        <w:rFonts w:hint="default"/>
      </w:rPr>
    </w:lvl>
  </w:abstractNum>
  <w:abstractNum w:abstractNumId="2">
    <w:nsid w:val="6EFE9706"/>
    <w:multiLevelType w:val="multilevel"/>
    <w:tmpl w:val="6EFE9706"/>
    <w:lvl w:ilvl="0" w:tentative="0">
      <w:start w:val="1"/>
      <w:numFmt w:val="decimal"/>
      <w:lvlText w:val="%1."/>
      <w:lvlJc w:val="left"/>
      <w:pPr>
        <w:tabs>
          <w:tab w:val="left" w:pos="312"/>
        </w:tabs>
      </w:pPr>
    </w:lvl>
    <w:lvl w:ilvl="1" w:tentative="0">
      <w:start w:val="1"/>
      <w:numFmt w:val="decimal"/>
      <w:lvlText w:val="(%2)"/>
      <w:lvlJc w:val="left"/>
      <w:pPr>
        <w:tabs>
          <w:tab w:val="left" w:pos="840"/>
        </w:tabs>
        <w:ind w:left="840" w:leftChars="0" w:hanging="420" w:firstLineChars="0"/>
      </w:pPr>
      <w:rPr>
        <w:rFonts w:hint="default"/>
      </w:rPr>
    </w:lvl>
    <w:lvl w:ilvl="2" w:tentative="0">
      <w:start w:val="1"/>
      <w:numFmt w:val="decimalEnclosedCircleChinese"/>
      <w:lvlText w:val="%3"/>
      <w:lvlJc w:val="left"/>
      <w:pPr>
        <w:tabs>
          <w:tab w:val="left" w:pos="1260"/>
        </w:tabs>
        <w:ind w:left="1260" w:leftChars="0" w:hanging="420" w:firstLineChars="0"/>
      </w:pPr>
      <w:rPr>
        <w:rFonts w:hint="default"/>
      </w:rPr>
    </w:lvl>
    <w:lvl w:ilvl="3" w:tentative="0">
      <w:start w:val="1"/>
      <w:numFmt w:val="decimal"/>
      <w:lvlText w:val="%4)"/>
      <w:lvlJc w:val="left"/>
      <w:pPr>
        <w:tabs>
          <w:tab w:val="left" w:pos="1680"/>
        </w:tabs>
        <w:ind w:left="1680" w:leftChars="0" w:hanging="420" w:firstLineChars="0"/>
      </w:pPr>
      <w:rPr>
        <w:rFonts w:hint="default"/>
      </w:rPr>
    </w:lvl>
    <w:lvl w:ilvl="4" w:tentative="0">
      <w:start w:val="1"/>
      <w:numFmt w:val="lowerLetter"/>
      <w:lvlText w:val="%5."/>
      <w:lvlJc w:val="left"/>
      <w:pPr>
        <w:tabs>
          <w:tab w:val="left" w:pos="2100"/>
        </w:tabs>
        <w:ind w:left="2100" w:leftChars="0" w:hanging="420" w:firstLineChars="0"/>
      </w:pPr>
      <w:rPr>
        <w:rFonts w:hint="default"/>
      </w:rPr>
    </w:lvl>
    <w:lvl w:ilvl="5" w:tentative="0">
      <w:start w:val="1"/>
      <w:numFmt w:val="lowerLetter"/>
      <w:lvlText w:val="%6)"/>
      <w:lvlJc w:val="left"/>
      <w:pPr>
        <w:tabs>
          <w:tab w:val="left" w:pos="2520"/>
        </w:tabs>
        <w:ind w:left="2520" w:leftChars="0" w:hanging="420" w:firstLineChars="0"/>
      </w:pPr>
      <w:rPr>
        <w:rFonts w:hint="default"/>
      </w:rPr>
    </w:lvl>
    <w:lvl w:ilvl="6" w:tentative="0">
      <w:start w:val="1"/>
      <w:numFmt w:val="lowerRoman"/>
      <w:lvlText w:val="%7."/>
      <w:lvlJc w:val="left"/>
      <w:pPr>
        <w:tabs>
          <w:tab w:val="left" w:pos="2940"/>
        </w:tabs>
        <w:ind w:left="2940" w:leftChars="0" w:hanging="420" w:firstLineChars="0"/>
      </w:pPr>
      <w:rPr>
        <w:rFonts w:hint="default"/>
      </w:rPr>
    </w:lvl>
    <w:lvl w:ilvl="7" w:tentative="0">
      <w:start w:val="1"/>
      <w:numFmt w:val="lowerRoman"/>
      <w:lvlText w:val="%8)"/>
      <w:lvlJc w:val="left"/>
      <w:pPr>
        <w:tabs>
          <w:tab w:val="left" w:pos="3360"/>
        </w:tabs>
        <w:ind w:left="3360" w:leftChars="0" w:hanging="420" w:firstLineChars="0"/>
      </w:pPr>
      <w:rPr>
        <w:rFonts w:hint="default"/>
      </w:rPr>
    </w:lvl>
    <w:lvl w:ilvl="8" w:tentative="0">
      <w:start w:val="1"/>
      <w:numFmt w:val="lowerLetter"/>
      <w:lvlText w:val="%9."/>
      <w:lvlJc w:val="left"/>
      <w:pPr>
        <w:tabs>
          <w:tab w:val="left" w:pos="3780"/>
        </w:tabs>
        <w:ind w:left="3780" w:leftChars="0" w:hanging="420" w:firstLineChars="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DA6288"/>
    <w:rsid w:val="0069744B"/>
    <w:rsid w:val="07B71110"/>
    <w:rsid w:val="08224593"/>
    <w:rsid w:val="0B4B7E79"/>
    <w:rsid w:val="0EAA4EB7"/>
    <w:rsid w:val="151B4D60"/>
    <w:rsid w:val="152F3AAF"/>
    <w:rsid w:val="16F75359"/>
    <w:rsid w:val="16FA7D55"/>
    <w:rsid w:val="26A5092E"/>
    <w:rsid w:val="29051210"/>
    <w:rsid w:val="2AC62C21"/>
    <w:rsid w:val="2C0C0B07"/>
    <w:rsid w:val="2D1C255F"/>
    <w:rsid w:val="2DCF5027"/>
    <w:rsid w:val="313A71E9"/>
    <w:rsid w:val="32F522F5"/>
    <w:rsid w:val="3CEC29BB"/>
    <w:rsid w:val="3D6764E5"/>
    <w:rsid w:val="3F4168C2"/>
    <w:rsid w:val="41BB295C"/>
    <w:rsid w:val="43DA6288"/>
    <w:rsid w:val="44DD6F29"/>
    <w:rsid w:val="457277D5"/>
    <w:rsid w:val="459755E9"/>
    <w:rsid w:val="48B819A3"/>
    <w:rsid w:val="4D2F1093"/>
    <w:rsid w:val="519A258E"/>
    <w:rsid w:val="54D51B2F"/>
    <w:rsid w:val="668D4017"/>
    <w:rsid w:val="6BF54B38"/>
    <w:rsid w:val="702E23C7"/>
    <w:rsid w:val="704425D1"/>
    <w:rsid w:val="77157D8F"/>
    <w:rsid w:val="7CF307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1489</Words>
  <Characters>1556</Characters>
  <Lines>0</Lines>
  <Paragraphs>0</Paragraphs>
  <TotalTime>0</TotalTime>
  <ScaleCrop>false</ScaleCrop>
  <LinksUpToDate>false</LinksUpToDate>
  <CharactersWithSpaces>1556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2025-06-12T02:14:00Z</dcterms:created>
  <dc:creator>Z</dc:creator>
  <cp:lastModifiedBy>Z</cp:lastModifiedBy>
  <dcterms:modified xsi:type="dcterms:W3CDTF">2025-06-12T05:54:03Z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ED63E32653E54FCF82CF7C8CAB6BB7E9_11</vt:lpwstr>
  </property>
  <property fmtid="{D5CDD505-2E9C-101B-9397-08002B2CF9AE}" pid="4" name="KSOTemplateDocerSaveRecord">
    <vt:lpwstr>eyJoZGlkIjoiNjVlYjU4NWZhN2ZkMTRjYTk1OGNlMzcxODJmYjQ2M2IiLCJ1c2VySWQiOiI1MjA5ODY0ODgifQ==</vt:lpwstr>
  </property>
</Properties>
</file>