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5"/>
        <w:spacing w:line="500" w:lineRule="exact"/>
        <w:ind w:firstLine="643" w:firstLineChars="200"/>
        <w:jc w:val="center"/>
        <w:rPr>
          <w:rFonts w:hint="eastAsia"/>
          <w:b/>
          <w:sz w:val="32"/>
          <w:szCs w:val="32"/>
        </w:rPr>
      </w:pPr>
      <w:r>
        <w:rPr>
          <w:rFonts w:hint="eastAsia"/>
          <w:b/>
          <w:sz w:val="32"/>
          <w:szCs w:val="32"/>
        </w:rPr>
        <w:t>投标人资质证明文件</w:t>
      </w:r>
    </w:p>
    <w:p w14:paraId="0806B939">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sz w:val="24"/>
        </w:rPr>
      </w:pPr>
      <w:r>
        <w:rPr>
          <w:rFonts w:hint="eastAsia" w:ascii="宋体" w:hAnsi="宋体"/>
          <w:sz w:val="24"/>
        </w:rPr>
        <w:t>采购包1：</w:t>
      </w:r>
    </w:p>
    <w:p w14:paraId="2578EB7E">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1、具有独立承担民事责任能力：具有独立承担民事责任能力的法人、其他组织或自然人，并出具合法有效的营业执照或事业单位法人证书等国家规定的相关证明，自然人参与的提供其身份证明；</w:t>
      </w:r>
    </w:p>
    <w:p w14:paraId="01336CDC">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2、财务状况报告：提供经审计的2023年度或2024年度的财务报告或提交投标文件截止时间前六个月内其基本账户开户银行出具的资信证明；其他组织和自然人提供银行出具的资信证明或财务报表；</w:t>
      </w:r>
    </w:p>
    <w:p w14:paraId="48D42E0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3、税收缴纳证明：提供递交投标文件截止之日前一年内任意一个月的依法缴纳税收的相关凭据，凭据应有税务机关或代收机关的公章或业务专用章。依法免税或无须缴纳税收的供应商应提供相应证明</w:t>
      </w:r>
      <w:bookmarkStart w:id="0" w:name="_GoBack"/>
      <w:bookmarkEnd w:id="0"/>
      <w:r>
        <w:rPr>
          <w:rFonts w:hint="eastAsia" w:ascii="宋体" w:hAnsi="宋体" w:eastAsia="宋体" w:cs="宋体"/>
          <w:b w:val="0"/>
          <w:bCs w:val="0"/>
          <w:sz w:val="24"/>
          <w:szCs w:val="24"/>
        </w:rPr>
        <w:t>文件；</w:t>
      </w:r>
    </w:p>
    <w:p w14:paraId="54857416">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14:paraId="17A2B4EF">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14:paraId="313F1DC1">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6、具有履行合同所必须的设备和专业技术能力：具有履行合同所必须的设备和专业技术能力的承诺及说明；</w:t>
      </w:r>
    </w:p>
    <w:p w14:paraId="2939B4FB">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rPr>
        <w:t>7、法定代表人授权书：投标人应授权合法的人员参加投标，其中法定代表人直接参加的，须出具法定代表人证明书；被授权代表参加的，须出具法定代表人授权书；（非法人单位的负责人均参照执行）；</w:t>
      </w:r>
    </w:p>
    <w:p w14:paraId="1AA64225">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8、</w:t>
      </w:r>
      <w:r>
        <w:rPr>
          <w:rFonts w:hint="eastAsia" w:ascii="宋体" w:hAnsi="宋体" w:eastAsia="宋体" w:cs="宋体"/>
          <w:b w:val="0"/>
          <w:bCs w:val="0"/>
          <w:sz w:val="24"/>
          <w:szCs w:val="24"/>
        </w:rPr>
        <w:t>中小企业声明函：</w:t>
      </w:r>
      <w:r>
        <w:rPr>
          <w:rFonts w:hint="eastAsia" w:ascii="宋体" w:hAnsi="宋体" w:eastAsia="宋体" w:cs="宋体"/>
          <w:b w:val="0"/>
          <w:bCs w:val="0"/>
          <w:sz w:val="24"/>
          <w:szCs w:val="24"/>
          <w:lang w:val="en-US" w:eastAsia="zh-CN"/>
        </w:rPr>
        <w:t>本项目为专门面向中小企业项目，响应产品的制造商应为中型企业或小型、微型企业或监狱企业或残疾人福利性单位。响应产品的制造商为中型、小型、微型企业的，供应商提供《中小企业声明函》；响应产品的制造商为监狱企业的，供应商应提供响应产品制造商为监狱企业的证明文件；响应产品的制造商为残疾人福利性单位的，供应商应提供响应产品制造商为残疾人福利性单位的《残疾人福利性单位声明函》</w:t>
      </w:r>
      <w:r>
        <w:rPr>
          <w:rFonts w:hint="eastAsia" w:ascii="宋体" w:hAnsi="宋体" w:eastAsia="宋体" w:cs="宋体"/>
          <w:b w:val="0"/>
          <w:bCs w:val="0"/>
          <w:sz w:val="24"/>
          <w:szCs w:val="24"/>
        </w:rPr>
        <w:t>；</w:t>
      </w:r>
    </w:p>
    <w:p w14:paraId="23351C08">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9</w:t>
      </w:r>
      <w:r>
        <w:rPr>
          <w:rFonts w:hint="eastAsia" w:ascii="宋体" w:hAnsi="宋体" w:eastAsia="宋体" w:cs="宋体"/>
          <w:b w:val="0"/>
          <w:bCs w:val="0"/>
          <w:sz w:val="24"/>
          <w:szCs w:val="24"/>
        </w:rPr>
        <w:t>、直接控股、管理关系：单位负责人为同一人或存在直接控股、管理关系的不同单位，不得同时参加本项目投标活动。</w:t>
      </w:r>
    </w:p>
    <w:p w14:paraId="10A2C938">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5"/>
        <w:spacing w:line="500" w:lineRule="exact"/>
        <w:rPr>
          <w:rFonts w:hint="eastAsia" w:hAnsi="宋体"/>
          <w:b/>
          <w:bCs/>
          <w:sz w:val="24"/>
          <w:szCs w:val="24"/>
        </w:rPr>
      </w:pPr>
      <w:r>
        <w:rPr>
          <w:rFonts w:hint="eastAsia" w:hAnsi="宋体"/>
          <w:sz w:val="24"/>
          <w:szCs w:val="24"/>
        </w:rPr>
        <w:t>陕西国创招标有限公司：</w:t>
      </w:r>
    </w:p>
    <w:p w14:paraId="12F7DBE1">
      <w:pPr>
        <w:pStyle w:val="5"/>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rPr>
        <w:t>天。</w:t>
      </w:r>
    </w:p>
    <w:p w14:paraId="2BF30703">
      <w:pPr>
        <w:pStyle w:val="5"/>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5"/>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5"/>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5"/>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5"/>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5"/>
        <w:spacing w:line="500" w:lineRule="exact"/>
        <w:rPr>
          <w:rFonts w:hint="eastAsia" w:hAnsi="宋体"/>
          <w:sz w:val="24"/>
          <w:szCs w:val="24"/>
        </w:rPr>
      </w:pPr>
      <w:r>
        <w:rPr>
          <w:rFonts w:hint="eastAsia" w:hAnsi="宋体"/>
          <w:sz w:val="24"/>
          <w:szCs w:val="24"/>
        </w:rPr>
        <w:t>说明：</w:t>
      </w:r>
    </w:p>
    <w:p w14:paraId="2E1428BA">
      <w:pPr>
        <w:pStyle w:val="5"/>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5"/>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5"/>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6"/>
        <w:rPr>
          <w:rFonts w:hint="eastAsia" w:ascii="宋体" w:hAnsi="宋体" w:cs="宋体"/>
          <w:sz w:val="24"/>
          <w:szCs w:val="24"/>
        </w:rPr>
      </w:pPr>
    </w:p>
    <w:p w14:paraId="3BE399EE">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3"/>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3"/>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53F0E8D"/>
    <w:rsid w:val="08183C31"/>
    <w:rsid w:val="11A94C23"/>
    <w:rsid w:val="20297065"/>
    <w:rsid w:val="20761336"/>
    <w:rsid w:val="28C05101"/>
    <w:rsid w:val="28F936C6"/>
    <w:rsid w:val="2E421934"/>
    <w:rsid w:val="35DD32B6"/>
    <w:rsid w:val="3B297A57"/>
    <w:rsid w:val="3DDD67A7"/>
    <w:rsid w:val="47CA47F2"/>
    <w:rsid w:val="5A582DD4"/>
    <w:rsid w:val="66E31E89"/>
    <w:rsid w:val="703634AF"/>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Default"/>
    <w:next w:val="11"/>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1">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 w:type="paragraph" w:customStyle="1" w:styleId="13">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1903</Words>
  <Characters>1939</Characters>
  <Lines>0</Lines>
  <Paragraphs>0</Paragraphs>
  <TotalTime>0</TotalTime>
  <ScaleCrop>false</ScaleCrop>
  <LinksUpToDate>false</LinksUpToDate>
  <CharactersWithSpaces>2493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2025-06-17T08:47:36Z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4258642613454B358D6E6991D0336633_12</vt:lpwstr>
  </property>
  <property fmtid="{D5CDD505-2E9C-101B-9397-08002B2CF9AE}" pid="4" name="KSOTemplateDocerSaveRecord">
    <vt:lpwstr>eyJoZGlkIjoiN2Q1ZTU0ZDdkN2MxZjY1NWFiOTI3MTM4NjgwY2VkOWYiLCJ1c2VySWQiOiIxMTQ2NDU0OTA0In0=</vt:lpwstr>
  </property>
</Properties>
</file>