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版本号：2025XKR08520250616001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2025年新生宿舍维修粉刷项目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2025XKR085</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赛科瑞项目管理有限公司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赛科瑞项目管理有限公司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2025年新生宿舍维修粉刷项目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2025XKR085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2025年新生宿舍维修粉刷项目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新生宿舍维修粉刷项目，位于西安市陕西科技大学内。建设内容为2025届毕业生所在公寓的宿舍、楼道、门、窗、暖气片等基础设施进行粉刷维修。分为2025年新生宿舍维修粉刷项目01包和2025年新生宿舍维修粉刷项目02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采购包1（2025年新生宿舍维修粉刷项目01包）：属于专门面向中小企业采购。</w:t>
      </w:r>
    </w:p>
    <w:p>
      <w:pPr>
        <w:pStyle w:val="null3"/>
      </w:pPr>
      <w:r>
        <w:rPr>
          <w:rFonts w:ascii="仿宋_GB2312" w:hAnsi="仿宋_GB2312" w:cs="仿宋_GB2312" w:eastAsia="仿宋_GB2312"/>
        </w:rPr>
        <w:t>采购包2（2025年新生宿舍维修粉刷项目02包）：属于专门面向中小企业采购。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相关资质证明：（1）供应商为具有独立承担民事责任能力的法人或其他组织或自然人，并提供法人或者其他组织合法有效的统一社会信用代码的营业执照等证明文件，事业单位应提供事业单位法人证书，自然人应提供身份证明文件；（2）提供2024年度经审计的财务报告，或磋商前三个月内公司基本存款账户开户银行出具的资信证明（以上两种形式的资料提供任何一种即可）；（3）提供2025年1月至今任意一个月已缴纳完税凭证或税务机关开具的完税证明（任意税种）；依法免税的应提供相关文件证明；（4）提供2025年1月至今任意一个月已缴纳的社会保障资金缴存单据或社保机构开具的社会保险参保缴费情况证明；依法不需要缴纳社会保障资金的应提供相关文件证明；（5）具备履行合同所必需的设备和专业技术能力的证明材料(由供应商根据项目需求提供说明材料或者承诺)；（6）参加政府采购活动前3年内，在经营活动中没有重大违法记录；（格式自拟）（7）供应商应具有建设行政主管部门颁发建筑工程施工总承包三级（及以上）资质或建筑装修装饰工程专业承包二级（及以上）资质，并具有有效的安全生产许可证；（7）拟派项目经理需具备建筑工程专业二级及以上建造师注册证书，具备有效的安全生产考核合格证，在本单位注册，且无在建项目；（8）供应商未被列入“信用中国”(www.creditchina.gov.cn)“失信被执行人、重大税收违法案件当事人名单”；不处于中国政府采购网(www.ccgp.gov.cn)“政府采购严重违法失信行为信息记录”中的禁止参加政府采购活动期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企业相关资质要求：（1）供应商为具有独立承担民事责任能力的法人或其他组织或自然人，并提供法人或者其他组织合法有效的统一社会信用代码的营业执照等证明文件，事业单位应提供事业单位法人证书，自然人应提供身份证明文件；（2）提供2024年度经审计的财务报告，或磋商前三个月内公司基本存款账户开户银行出具的资信证明（以上两种形式的资料提供任何一种即可）；（3）提供2025年1月至今任意一个月已缴纳完税凭证或税务机关开具的完税证明（任意税种）；依法免税的应提供相关文件证明；（4）提供2025年1月至今任意一个月已缴纳的社会保障资金缴存单据或社保机构开具的社会保险参保缴费情况证明；依法不需要缴纳社会保障资金的应提供相关文件证明；（5）具备履行合同所必需的设备和专业技术能力的证明材料(由供应商根据项目需求提供说明材料或者承诺)；（6）参加政府采购活动前3年内，在经营活动中没有重大违法记录；（格式自拟）（7）供应商应具有建设行政主管部门颁发建筑工程施工总承包三级（及以上）资质或建筑装修装饰工程专业承包二级（及以上）资质，并具有有效的安全生产许可证；（7）拟派项目经理需具备建筑工程专业二级及以上建造师注册证书，具备有效的安全生产考核合格证，在本单位注册，且无在建项目；（8）供应商未被列入“信用中国”(www.creditchina.gov.cn)“失信被执行人、重大税收违法案件当事人名单”；不处于中国政府采购网(www.ccgp.gov.cn)“政府采购严重违法失信行为信息记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赛科瑞项目管理有限公司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陕西省西安市未央区未央城建大厦7层整层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029-89373763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p>
          <w:p>
            <w:pPr>
              <w:pStyle w:val="null3"/>
            </w:pPr>
            <w:r>
              <w:rPr>
                <w:rFonts w:ascii="仿宋_GB2312" w:hAnsi="仿宋_GB2312" w:cs="仿宋_GB2312" w:eastAsia="仿宋_GB2312"/>
              </w:rPr>
              <w:t>采购包2：710,000.00元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和国家发展改革委（发改价格[2003]857号）文件规定下浮50%计取，以中标金额作为基数，差额累进法进行计算。成交单位在领取成交通知书前，须向采购代理机构一次性支付采购代理服务费。 代理费缴存账户：赛科瑞项目管理有限公司 开户行：上海浦东发展银行股份有限公司西安东关正街支行 账号：7209 0078 8016 0000 0633 开户行联行号：310791 000086 财务部联系电话：029-89373763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赛科瑞项目管理有限公司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赛科瑞项目管理有限公司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赛科瑞项目管理有限公司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达到现行合格标准，符合国家、行业、地方规定以及竞争性磋商文件规定的质量和安全标准要求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达到现行合格标准，符合国家、行业、地方规定以及竞争性磋商文件规定的质量和安全标准要求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联系人：郭鹏</w:t>
      </w:r>
    </w:p>
    <w:p>
      <w:pPr>
        <w:pStyle w:val="null3"/>
      </w:pPr>
      <w:r>
        <w:rPr>
          <w:rFonts w:ascii="仿宋_GB2312" w:hAnsi="仿宋_GB2312" w:cs="仿宋_GB2312" w:eastAsia="仿宋_GB2312"/>
        </w:rPr>
        <w:t>联系电话：029-89373763</w:t>
      </w:r>
    </w:p>
    <w:p>
      <w:pPr>
        <w:pStyle w:val="null3"/>
      </w:pPr>
      <w:r>
        <w:rPr>
          <w:rFonts w:ascii="仿宋_GB2312" w:hAnsi="仿宋_GB2312" w:cs="仿宋_GB2312" w:eastAsia="仿宋_GB2312"/>
        </w:rPr>
        <w:t>地址：陕西省西安市未央区未央城建大厦7层整层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678,093.51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2025年新生宿舍维修粉刷项目01包</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710,000.00</w:t>
      </w:r>
    </w:p>
    <w:p>
      <w:pPr>
        <w:pStyle w:val="null3"/>
      </w:pPr>
      <w:r>
        <w:rPr>
          <w:rFonts w:ascii="仿宋_GB2312" w:hAnsi="仿宋_GB2312" w:cs="仿宋_GB2312" w:eastAsia="仿宋_GB2312"/>
        </w:rPr>
        <w:t>采购包最高限价（元）: 709,662.27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 xml:space="preserve"> 2025年新生宿舍维修粉刷项目02包</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标的名称：2025年新生宿舍维修粉刷项目01包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1.供应商应在响应文件中注明主要材料选用品牌、规格型号等。</w:t>
            </w:r>
          </w:p>
          <w:p>
            <w:pPr>
              <w:pStyle w:val="null3"/>
            </w:pPr>
            <w:r>
              <w:rPr>
                <w:rFonts w:ascii="仿宋_GB2312" w:hAnsi="仿宋_GB2312" w:cs="仿宋_GB2312" w:eastAsia="仿宋_GB2312"/>
                <w:sz w:val="21"/>
                <w:color w:val="000000"/>
              </w:rPr>
              <w:t>2.本项目工程量清单另附，详见附件</w:t>
            </w:r>
          </w:p>
          <w:p>
            <w:pPr>
              <w:pStyle w:val="null3"/>
              <w:jc w:val="both"/>
            </w:pPr>
            <w:r>
              <w:rPr>
                <w:rFonts w:ascii="仿宋_GB2312" w:hAnsi="仿宋_GB2312" w:cs="仿宋_GB2312" w:eastAsia="仿宋_GB2312"/>
                <w:sz w:val="21"/>
                <w:color w:val="000000"/>
              </w:rPr>
              <w:t>3.质量保修期为2年，缺陷责任期：2年。</w:t>
            </w:r>
          </w:p>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 2025年新生宿舍维修粉刷项目02包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1.供应商应在响应文件中注明主要材料选用品牌、规格型号等。</w:t>
            </w:r>
          </w:p>
          <w:p>
            <w:pPr>
              <w:pStyle w:val="null3"/>
            </w:pPr>
            <w:r>
              <w:rPr>
                <w:rFonts w:ascii="仿宋_GB2312" w:hAnsi="仿宋_GB2312" w:cs="仿宋_GB2312" w:eastAsia="仿宋_GB2312"/>
                <w:sz w:val="21"/>
                <w:color w:val="000000"/>
              </w:rPr>
              <w:t>2.本项目工程量清单另附，详见附件</w:t>
            </w:r>
          </w:p>
          <w:p>
            <w:pPr>
              <w:pStyle w:val="null3"/>
              <w:jc w:val="both"/>
            </w:pPr>
            <w:r>
              <w:rPr>
                <w:rFonts w:ascii="仿宋_GB2312" w:hAnsi="仿宋_GB2312" w:cs="仿宋_GB2312" w:eastAsia="仿宋_GB2312"/>
                <w:sz w:val="21"/>
                <w:color w:val="000000"/>
              </w:rPr>
              <w:t>3.质量保修期为2年，缺陷责任期：2年。</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（一）粉刷的工序及质量要求 1.床集中到房子中间，清除墙面及顶棚壁纸、挂钩、胶带、钉子等附着物及粘贴物，墙面及顶棚局部铲除，补腻子，打磨。 2.门窗、阳台羊角处理平直。 3.遮盖保护插座、开关、风扇、玻璃、门、床、灯、空调等。 4.全部墙面刷乳胶漆二遍。局部太脏的需铲除、补腻子、打磨、刷乳胶漆三遍。 5.撕掉遮盖物，打扫卫生。确保地板无污染，床、桌子、柜子等设施摆放归位。 （二）维修、油漆桌子的质量要求 1、维修抽屉及桌子配件，保证滑道顺滑，抽屉拉伸利索。 2、清除桌面、抽屉面及各面等附着物，保证刷漆后表面平整、均匀、效果好。 （三）维修油漆宿舍门、防火门、卫生间门的质量要求 1、清除门上附着物，包含但不限于门上张贴的各种宣传画、不干胶、镜子等。 2、刷门务必保护好门锁和拉手，门鼻子、门上玻璃等，不得堵了锁眼，污染锁具和门把手、玻璃等。如污染需要清理。 3、对木门出现起皮、窟窿等情况，需要修复后再刷漆。 （四）油漆暖气片及暖气管道的质量要求 1、打磨。用纱布轻轻打磨暖气片表面，力求表面平整，然后用抹布擦干净； 2、刷银粉漆。对个别出现的锈点经除锈后要刷两遍面漆，遮盖效果好。 （五）油漆扶手的质量要求 1、扶手表面清理。用纱布或者是磨砂纸，将扶手上的灰尘、污渍都清理掉。在清理的过程中，要顺着扶手的纹理方向来打磨光滑。 2、刮腻子。用水胶溶液、老粉、颜料（颜色要和扶手色调一致）配置成的腻子把扶手上的缺陷（麻坑、接缝、虫孔、钉眼等）刮平，等腻子干燥以后，将其磨光，然后再全面的刮一层腻子，最后再打磨光滑。 3、刷底色。用黄纳粉或黑纳粉等染料加开水配制与扶手材色一致或近似的水色溶液，顺扶手结构方向涂刷均匀。 4、刷清漆。将醇酸清漆或酚醛清漆均匀地刷在扶手上，要刷两道。刷第一道后，掉其干燥12到24小时后，用细砂布将其轻轻打磨平滑，然后用干净的潮软布反复抹净浮末后，再刷第二次清漆，刷好至少要干燥24小时。 5、抛光打蜡。在清漆都干燥后，对扶手进行整体的抛光打蜡。 （六）阳台护栏的质量要求 1、表面清理。用纱布或者是磨砂纸，将阳台护栏上的灰尘、污渍都清理掉。 2、刷白漆。对个别出现的锈点经除锈后要刷两遍面漆，遮盖效果要好。 工期：30日历天。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乳胶漆、油漆可选宝塔山牌、紫金花牌、三棵树牌 ；所有材料进场必须三证（出厂证明、质量检验证、产品合格证）齐全，必须符合行业检测要求的验收标准，材料进场前需由发包人进行质量确认，实际使用的材料不得出现以次充好的现象，否则发包人有权要求返工并进行经济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本项目不接受联合体磋商。单位负责人为同一人或者存在控股、管理关系的不同单位不得同时参加。（格式自拟）</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本项目不接受联合体磋商。单位负责人为同一人或者存在控股、管理关系的不同单位不得同时参加。（格式自拟）。</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企业相关资质证明</w:t>
            </w:r>
          </w:p>
        </w:tc>
        <w:tc>
          <w:tcPr>
            <w:tcW w:type="dxa" w:w="3322"/>
          </w:tcPr>
          <w:p>
            <w:pPr>
              <w:pStyle w:val="null3"/>
            </w:pPr>
            <w:r>
              <w:rPr>
                <w:rFonts w:ascii="仿宋_GB2312" w:hAnsi="仿宋_GB2312" w:cs="仿宋_GB2312" w:eastAsia="仿宋_GB2312"/>
              </w:rPr>
              <w:t>（1）供应商为具有独立承担民事责任能力的法人或其他组织或自然人，并提供法人或者其他组织合法有效的统一社会信用代码的营业执照等证明文件，事业单位应提供事业单位法人证书，自然人应提供身份证明文件；（2）提供2024年度经审计的财务报告，或磋商前三个月内公司基本存款账户开户银行出具的资信证明（以上两种形式的资料提供任何一种即可）；（3）提供2025年1月至今任意一个月已缴纳完税凭证或税务机关开具的完税证明（任意税种）；依法免税的应提供相关文件证明；（4）提供2025年1月至今任意一个月已缴纳的社会保障资金缴存单据或社保机构开具的社会保险参保缴费情况证明；依法不需要缴纳社会保障资金的应提供相关文件证明；（5）具备履行合同所必需的设备和专业技术能力的证明材料(由供应商根据项目需求提供说明材料或者承诺)；（6）参加政府采购活动前3年内，在经营活动中没有重大违法记录；（格式自拟）（7）供应商应具有建设行政主管部门颁发建筑工程施工总承包三级（及以上）资质或建筑装修装饰工程专业承包二级（及以上）资质，并具有有效的安全生产许可证；（7）拟派项目经理需具备建筑工程专业二级及以上建造师注册证书，具备有效的安全生产考核合格证，在本单位注册，且无在建项目；（8）供应商未被列入“信用中国”(www.creditchina.gov.cn)“失信被执行人、重大税收违法案件当事人名单”；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企业相关资质要求</w:t>
            </w:r>
          </w:p>
        </w:tc>
        <w:tc>
          <w:tcPr>
            <w:tcW w:type="dxa" w:w="3322"/>
          </w:tcPr>
          <w:p>
            <w:pPr>
              <w:pStyle w:val="null3"/>
            </w:pPr>
            <w:r>
              <w:rPr>
                <w:rFonts w:ascii="仿宋_GB2312" w:hAnsi="仿宋_GB2312" w:cs="仿宋_GB2312" w:eastAsia="仿宋_GB2312"/>
              </w:rPr>
              <w:t>（1）供应商为具有独立承担民事责任能力的法人或其他组织或自然人，并提供法人或者其他组织合法有效的统一社会信用代码的营业执照等证明文件，事业单位应提供事业单位法人证书，自然人应提供身份证明文件；（2）提供2024年度经审计的财务报告，或磋商前三个月内公司基本存款账户开户银行出具的资信证明（以上两种形式的资料提供任何一种即可）；（3）提供2025年1月至今任意一个月已缴纳完税凭证或税务机关开具的完税证明（任意税种）；依法免税的应提供相关文件证明；（4）提供2025年1月至今任意一个月已缴纳的社会保障资金缴存单据或社保机构开具的社会保险参保缴费情况证明；依法不需要缴纳社会保障资金的应提供相关文件证明；（5）具备履行合同所必需的设备和专业技术能力的证明材料(由供应商根据项目需求提供说明材料或者承诺)；（6）参加政府采购活动前3年内，在经营活动中没有重大违法记录；（格式自拟）（7）供应商应具有建设行政主管部门颁发建筑工程施工总承包三级（及以上）资质或建筑装修装饰工程专业承包二级（及以上）资质，并具有有效的安全生产许可证；（7）拟派项目经理需具备建筑工程专业二级及以上建造师注册证书，具备有效的安全生产考核合格证，在本单位注册，且无在建项目；（8）供应商未被列入“信用中国”(www.creditchina.gov.cn)“失信被执行人、重大税收违法案件当事人名单”；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项目经理部组成（2-3分）； 施工进度表或施工网络图（3-4分）； 确保工期的技术组织措施（3-4分）； 施工方案、劳动力安排情况（3-4分）； 确保工程质量技术组织措施（3-4分）； 确保安全生产技术组织措施（3-4分）； 新技术新产品新工艺新材料应用（3-4分）； 施工机械配备和材料投入计划（3-4分）； 确保文明施工措施（3-4分）；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企业业绩： 提供2022年1月1日以后，承接的建筑工程施工业绩合同或中标通知书，一个业绩得3分，最多得9分。 注：1.业绩时间以合同签订日期或中标通知书中的日期为准； 2.业绩证明材料复印件应清晰有效，并加盖供应商公章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主要材料要求</w:t>
            </w:r>
          </w:p>
        </w:tc>
        <w:tc>
          <w:tcPr>
            <w:tcW w:type="dxa" w:w="2492"/>
          </w:tcPr>
          <w:p>
            <w:pPr>
              <w:pStyle w:val="null3"/>
            </w:pPr>
            <w:r>
              <w:rPr>
                <w:rFonts w:ascii="仿宋_GB2312" w:hAnsi="仿宋_GB2312" w:cs="仿宋_GB2312" w:eastAsia="仿宋_GB2312"/>
              </w:rPr>
              <w:t>1.供应商需针对本项目提供项目的主材清单（清单内容包括但不限于材料名称、品牌（具体到产品系列）、规格、材质等），根据提供内容的完整程度计分： 提供清单内容完整丰富，使用的产品系列环保等级为一等品及以上的计5-10分； 提供清单内容基本完整，使用的产品系列环保等级为合格品的计0-5分； 2.磋商小组根据供应商拟投入主要材料产品选型情况以及是否为主流环保产品予以赋分： 市场占有率高、制作工艺先进、满足本项目实际需求的得0-3分； 注:各供应商根据评分要求须提供证明材料。</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施工保修承诺书，0-3分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采用低价优先法计算，即满足磋商文件要求且最终报价最低的供应商的价格为评标基准价，其价格分为满分。 磋商报价得分＝（评标基准价/磋商最终报价）×价格权值×100%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项目经理部组成（2-3分）； 施工进度表或施工网络图（3-4分）； 确保工期的技术组织措施（3-4分）； 施工方案、劳动力安排情况（3-4分）； 确保工程质量技术组织措施（3-4分）； 确保安全生产技术组织措施（3-4分）； 新技术新产品新工艺新材料应用（3-4分）； 施工机械配备和材料投入计划（3-4分）； 确保文明施工措施（3-4分）；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企业业绩： 提供2022年1月1日以后，承接的建筑工程施工业绩合同或中标通知书，一个业绩得3分，最多得9分。 注：1.业绩时间以合同签订日期或中标通知书中的日期为准； 2.业绩证明材料复印件应清晰有效，并加盖供应商公章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主要材料要求</w:t>
            </w:r>
          </w:p>
        </w:tc>
        <w:tc>
          <w:tcPr>
            <w:tcW w:type="dxa" w:w="2492"/>
          </w:tcPr>
          <w:p>
            <w:pPr>
              <w:pStyle w:val="null3"/>
            </w:pPr>
            <w:r>
              <w:rPr>
                <w:rFonts w:ascii="仿宋_GB2312" w:hAnsi="仿宋_GB2312" w:cs="仿宋_GB2312" w:eastAsia="仿宋_GB2312"/>
              </w:rPr>
              <w:t>1.供应商需针对本项目提供项目的主材清单（清单内容包括但不限于材料名称、品牌（具体到产品系列）、规格、材质等），根据提供内容的完整程度计分： 提供清单内容完整丰富，使用的产品系列环保等级为一等品及以上的计5-10分； 提供清单内容基本完整，使用的产品系列环保等级为合格品的计0-5分； 2.磋商小组根据供应商拟投入主要材料产品选型情况以及是否为主流环保产品予以赋分： 市场占有率高、制作工艺先进、满足本项目实际需求的得0-3分； 注:各供应商根据评分要求须提供证明材料。</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施工保修承诺书，0-3分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采用低价优先法计算，即满足磋商文件要求且最终报价最低的供应商的价格为评标基准价，其价格分为满分。 磋商报价得分＝（评标基准价/磋商最终报价）×价格权值×100%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详见附件：第五部分 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