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版本号：ZX2025-05-15（三次）20250620002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2025年第三方实验室检测服务项目(三次)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ZX2025-05-15（三次）</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2025年第三方实验室检测服务项目(三次)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ZX2025-05-15（三次）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2025年第三方实验室检测服务项目(三次)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2025年第三方实验室检测服务项目，1项，具体详见采购文件第三章。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1、法定代表人授权委托书：法定代表人参加磋商的，须出示身份证；法定代表人授权本单位他人参加磋商的，须提供法定代表人授权委托书。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3、本项目的特定资格要求：供应商须具备有效期内的医疗机构执业许可证。</w:t>
      </w:r>
    </w:p>
    <w:p>
      <w:pPr>
        <w:pStyle w:val="null3"/>
      </w:pPr>
      <w:r>
        <w:rPr>
          <w:rFonts w:ascii="仿宋_GB2312" w:hAnsi="仿宋_GB2312" w:cs="仿宋_GB2312" w:eastAsia="仿宋_GB2312"/>
        </w:rPr>
        <w:t>4、本项目的特定资格要求：供应商须具备病原微生物实验室生物安全备案证。</w:t>
      </w:r>
    </w:p>
    <w:p>
      <w:pPr>
        <w:pStyle w:val="null3"/>
      </w:pPr>
      <w:r>
        <w:rPr>
          <w:rFonts w:ascii="仿宋_GB2312" w:hAnsi="仿宋_GB2312" w:cs="仿宋_GB2312" w:eastAsia="仿宋_GB2312"/>
        </w:rPr>
        <w:t>5、本项目的特定资格要求：供应商须具备临床基因扩增实验室备案证。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029-89288722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段敏 张浥清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采购包1：951,983.00元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采购包1保证金金额：18,005.15元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代理服务费收费标准：参照国家计委计价格[2002]1980号及发改办价格[2003]857号通知按预算下浮15%计取，由成交供应商支付代理服务费。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陕西省康复医院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段敏</w:t>
      </w:r>
    </w:p>
    <w:p>
      <w:pPr>
        <w:pStyle w:val="null3"/>
      </w:pPr>
      <w:r>
        <w:rPr>
          <w:rFonts w:ascii="仿宋_GB2312" w:hAnsi="仿宋_GB2312" w:cs="仿宋_GB2312" w:eastAsia="仿宋_GB2312"/>
        </w:rPr>
        <w:t>联系电话：029-88110800转8029（邮箱号：532772190@qq.com）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2025年第三方实验室检测服务项目，1项，具体详见采购文件第三章。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951,983.00</w:t>
      </w:r>
    </w:p>
    <w:p>
      <w:pPr>
        <w:pStyle w:val="null3"/>
      </w:pPr>
      <w:r>
        <w:rPr>
          <w:rFonts w:ascii="仿宋_GB2312" w:hAnsi="仿宋_GB2312" w:cs="仿宋_GB2312" w:eastAsia="仿宋_GB2312"/>
        </w:rPr>
        <w:t>采购包最高限价（元）: 951,983.00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2025年第三方实验室检测服务项目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951,983.00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标的名称：2025年第三方实验室检测服务项目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5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服务项目</w:t>
            </w:r>
          </w:p>
          <w:tbl>
            <w:tblPr>
              <w:tblInd w:type="dxa" w:w="90"/>
              <w:tblBorders>
                <w:top w:val="none" w:color="000000" w:sz="4"/>
                <w:left w:val="none" w:color="000000" w:sz="4"/>
                <w:bottom w:val="none" w:color="000000" w:sz="4"/>
                <w:right w:val="none" w:color="000000" w:sz="4"/>
                <w:insideH w:val="none"/>
                <w:insideV w:val="none"/>
              </w:tblBorders>
            </w:tblPr>
            <w:tblGrid>
              <w:gridCol w:w="177"/>
              <w:gridCol w:w="944"/>
              <w:gridCol w:w="563"/>
              <w:gridCol w:w="231"/>
              <w:gridCol w:w="231"/>
              <w:gridCol w:w="395"/>
            </w:tblGrid>
            <w:tr>
              <w:tc>
                <w:tcPr>
                  <w:tcW w:type="dxa" w:w="2541"/>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医学检验科外送项目</w:t>
                  </w:r>
                </w:p>
              </w:tc>
            </w:tr>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序号</w:t>
                  </w:r>
                </w:p>
              </w:tc>
              <w:tc>
                <w:tcPr>
                  <w:tcW w:type="dxa" w:w="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检测项目名称</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物价名称</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收费单价（元）</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收费总价（元）</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收费依据</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G显带外周血细胞染色体检查</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G显带外周血细胞染色体检查</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250700001a</w:t>
                  </w:r>
                </w:p>
              </w:tc>
            </w:tr>
            <w:tr>
              <w:tc>
                <w:tcPr>
                  <w:tcW w:type="dxa" w:w="177"/>
                  <w:vMerge/>
                  <w:tcBorders>
                    <w:top w:val="none" w:color="000000" w:sz="4"/>
                    <w:left w:val="single" w:color="000000" w:sz="4"/>
                    <w:bottom w:val="single" w:color="000000" w:sz="4"/>
                    <w:right w:val="single" w:color="000000" w:sz="4"/>
                  </w:tcBorders>
                </w:tcPr>
                <w:p/>
              </w:tc>
              <w:tc>
                <w:tcPr>
                  <w:tcW w:type="dxa" w:w="944"/>
                  <w:vMerge/>
                  <w:tcBorders>
                    <w:top w:val="none" w:color="000000" w:sz="4"/>
                    <w:left w:val="none" w:color="000000" w:sz="4"/>
                    <w:bottom w:val="singl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培养细胞的染色体分析</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250700014</w:t>
                  </w:r>
                </w:p>
              </w:tc>
            </w:tr>
            <w:tr>
              <w:tc>
                <w:tcPr>
                  <w:tcW w:type="dxa" w:w="177"/>
                  <w:vMerge/>
                  <w:tcBorders>
                    <w:top w:val="none" w:color="000000" w:sz="4"/>
                    <w:left w:val="single" w:color="000000" w:sz="4"/>
                    <w:bottom w:val="single" w:color="000000" w:sz="4"/>
                    <w:right w:val="single" w:color="000000" w:sz="4"/>
                  </w:tcBorders>
                </w:tcPr>
                <w:p/>
              </w:tc>
              <w:tc>
                <w:tcPr>
                  <w:tcW w:type="dxa" w:w="944"/>
                  <w:vMerge/>
                  <w:tcBorders>
                    <w:top w:val="none" w:color="000000" w:sz="4"/>
                    <w:left w:val="none" w:color="000000" w:sz="4"/>
                    <w:bottom w:val="singl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显微摄影术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270800006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丙戊酸血药浓度</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血清药物浓度测定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250309005b</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地高辛血药浓度</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血清药物浓度测定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250309005b</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鳞状细胞癌相关抗原（</w:t>
                  </w:r>
                  <w:r>
                    <w:rPr>
                      <w:rFonts w:ascii="仿宋_GB2312" w:hAnsi="仿宋_GB2312" w:cs="仿宋_GB2312" w:eastAsia="仿宋_GB2312"/>
                      <w:sz w:val="20"/>
                      <w:color w:val="000000"/>
                    </w:rPr>
                    <w:t>SCC）</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鳞状细胞癌相关抗原测定</w:t>
                  </w:r>
                  <w:r>
                    <w:rPr>
                      <w:rFonts w:ascii="仿宋_GB2312" w:hAnsi="仿宋_GB2312" w:cs="仿宋_GB2312" w:eastAsia="仿宋_GB2312"/>
                      <w:sz w:val="20"/>
                      <w:color w:val="000000"/>
                    </w:rPr>
                    <w:t>(SCC)</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250404012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神经元特异性烯醇化酶测定</w:t>
                  </w:r>
                  <w:r>
                    <w:rPr>
                      <w:rFonts w:ascii="仿宋_GB2312" w:hAnsi="仿宋_GB2312" w:cs="仿宋_GB2312" w:eastAsia="仿宋_GB2312"/>
                      <w:sz w:val="20"/>
                      <w:color w:val="000000"/>
                    </w:rPr>
                    <w:t>(NSE)</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神经元特异性烯醇化酶测定</w:t>
                  </w:r>
                  <w:r>
                    <w:rPr>
                      <w:rFonts w:ascii="仿宋_GB2312" w:hAnsi="仿宋_GB2312" w:cs="仿宋_GB2312" w:eastAsia="仿宋_GB2312"/>
                      <w:sz w:val="20"/>
                      <w:color w:val="000000"/>
                    </w:rPr>
                    <w:t>(NSE)</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250404009a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细胞角蛋白</w:t>
                  </w:r>
                  <w:r>
                    <w:rPr>
                      <w:rFonts w:ascii="仿宋_GB2312" w:hAnsi="仿宋_GB2312" w:cs="仿宋_GB2312" w:eastAsia="仿宋_GB2312"/>
                      <w:sz w:val="20"/>
                      <w:color w:val="000000"/>
                    </w:rPr>
                    <w:t>19片段(CYFRA21-1)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细胞角蛋白</w:t>
                  </w:r>
                  <w:r>
                    <w:rPr>
                      <w:rFonts w:ascii="仿宋_GB2312" w:hAnsi="仿宋_GB2312" w:cs="仿宋_GB2312" w:eastAsia="仿宋_GB2312"/>
                      <w:sz w:val="20"/>
                      <w:color w:val="000000"/>
                    </w:rPr>
                    <w:t>19片段测定(CYFRA21-1)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250404010a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血清透明质酸酶</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血清透</w:t>
                  </w:r>
                  <w:r>
                    <w:rPr>
                      <w:rFonts w:ascii="仿宋_GB2312" w:hAnsi="仿宋_GB2312" w:cs="仿宋_GB2312" w:eastAsia="仿宋_GB2312"/>
                      <w:sz w:val="20"/>
                      <w:color w:val="000000"/>
                    </w:rPr>
                    <w:t>·明质酸酶测定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250305022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Ⅳ型胶原</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Ⅳ型胶原测定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250305018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血清层粘连蛋白</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血清层粘连蛋白测定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250305020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Ⅲ型胶原</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Ⅲ型胶原测定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250305019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甘胆酸（</w:t>
                  </w:r>
                  <w:r>
                    <w:rPr>
                      <w:rFonts w:ascii="仿宋_GB2312" w:hAnsi="仿宋_GB2312" w:cs="仿宋_GB2312" w:eastAsia="仿宋_GB2312"/>
                      <w:sz w:val="20"/>
                      <w:color w:val="000000"/>
                    </w:rPr>
                    <w:t>CG）</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甘胆酸（</w:t>
                  </w:r>
                  <w:r>
                    <w:rPr>
                      <w:rFonts w:ascii="仿宋_GB2312" w:hAnsi="仿宋_GB2312" w:cs="仿宋_GB2312" w:eastAsia="仿宋_GB2312"/>
                      <w:sz w:val="20"/>
                      <w:color w:val="000000"/>
                    </w:rPr>
                    <w:t>CG）</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230500016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血清促肾上腺皮质激素</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血清促肾上腺皮质激素测定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250310006a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血浆肾素活性</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血浆肾素活性测定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250310026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血浆皮质醇</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血浆皮质醇测定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250310018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醛固酮</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醛固酮测定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250310023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血管紧张素</w:t>
                  </w:r>
                  <w:r>
                    <w:rPr>
                      <w:rFonts w:ascii="仿宋_GB2312" w:hAnsi="仿宋_GB2312" w:cs="仿宋_GB2312" w:eastAsia="仿宋_GB2312"/>
                      <w:sz w:val="20"/>
                      <w:color w:val="000000"/>
                    </w:rPr>
                    <w:t>II</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血管紧张素</w:t>
                  </w:r>
                  <w:r>
                    <w:rPr>
                      <w:rFonts w:ascii="仿宋_GB2312" w:hAnsi="仿宋_GB2312" w:cs="仿宋_GB2312" w:eastAsia="仿宋_GB2312"/>
                      <w:sz w:val="20"/>
                      <w:color w:val="000000"/>
                    </w:rPr>
                    <w:t>Ⅱ测定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250310028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血清骨钙素</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血清骨钙素测定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250308008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甲状旁腺激素</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甲状旁腺激素测定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250310009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降钙素测</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降钙素测定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250310008a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卡马西平血药浓度</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血清药物浓度测定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250309005b</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尿香草苦杏仁酸</w:t>
                  </w:r>
                  <w:r>
                    <w:rPr>
                      <w:rFonts w:ascii="仿宋_GB2312" w:hAnsi="仿宋_GB2312" w:cs="仿宋_GB2312" w:eastAsia="仿宋_GB2312"/>
                      <w:sz w:val="20"/>
                      <w:color w:val="000000"/>
                    </w:rPr>
                    <w:t>(VMA)</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尿香草苦杏仁酸</w:t>
                  </w:r>
                  <w:r>
                    <w:rPr>
                      <w:rFonts w:ascii="仿宋_GB2312" w:hAnsi="仿宋_GB2312" w:cs="仿宋_GB2312" w:eastAsia="仿宋_GB2312"/>
                      <w:sz w:val="20"/>
                      <w:color w:val="000000"/>
                    </w:rPr>
                    <w:t>(VMA）测定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38</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250310025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血浆皮质醇</w:t>
                  </w:r>
                  <w:r>
                    <w:rPr>
                      <w:rFonts w:ascii="仿宋_GB2312" w:hAnsi="仿宋_GB2312" w:cs="仿宋_GB2312" w:eastAsia="仿宋_GB2312"/>
                      <w:sz w:val="20"/>
                      <w:color w:val="000000"/>
                    </w:rPr>
                    <w:t>(节律实验)</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血浆皮质醇测定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72</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250310018*4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半乳甘露聚糖检测</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半乳甘露聚糖检测</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250501038a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人类白细胞抗原</w:t>
                  </w:r>
                  <w:r>
                    <w:rPr>
                      <w:rFonts w:ascii="仿宋_GB2312" w:hAnsi="仿宋_GB2312" w:cs="仿宋_GB2312" w:eastAsia="仿宋_GB2312"/>
                      <w:sz w:val="20"/>
                      <w:color w:val="000000"/>
                    </w:rPr>
                    <w:t>B27测定(HLA-B27)</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人类白细胞抗原</w:t>
                  </w:r>
                  <w:r>
                    <w:rPr>
                      <w:rFonts w:ascii="仿宋_GB2312" w:hAnsi="仿宋_GB2312" w:cs="仿宋_GB2312" w:eastAsia="仿宋_GB2312"/>
                      <w:sz w:val="20"/>
                      <w:color w:val="000000"/>
                    </w:rPr>
                    <w:t>B27测定(HLA-B27)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250203068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血清生长激素</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血清生长激素测定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250310003a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抗组织细胞抗体</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抗组织细胞抗体测定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250402014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抗胰岛素抗体</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抗胰岛素抗体测定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250402026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血清抗谷氨酸脱羧酶抗体</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血清抗谷氨酸脱羧酶抗体测定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250310043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钙</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钙测定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250304004a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锌</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微量元素测定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250304013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铁</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微量元素测定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250304013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微量元素测定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250304013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镁</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微量元素测定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250304013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铅</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全血铅测定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250304009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硒</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微量元素测定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250304013a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肾上腺素</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肾上腺素测定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250310047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尿儿茶酚胺</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尿儿茶酚胺</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250310024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胰岛素样生长因子结合蛋白</w:t>
                  </w:r>
                  <w:r>
                    <w:rPr>
                      <w:rFonts w:ascii="仿宋_GB2312" w:hAnsi="仿宋_GB2312" w:cs="仿宋_GB2312" w:eastAsia="仿宋_GB2312"/>
                      <w:sz w:val="20"/>
                      <w:color w:val="000000"/>
                    </w:rPr>
                    <w:t>-3</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胰岛素样生长因子结合蛋白</w:t>
                  </w:r>
                  <w:r>
                    <w:rPr>
                      <w:rFonts w:ascii="仿宋_GB2312" w:hAnsi="仿宋_GB2312" w:cs="仿宋_GB2312" w:eastAsia="仿宋_GB2312"/>
                      <w:sz w:val="20"/>
                      <w:color w:val="000000"/>
                    </w:rPr>
                    <w:t>-3测定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250310064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胰岛素样生长因子结合蛋白</w:t>
                  </w:r>
                  <w:r>
                    <w:rPr>
                      <w:rFonts w:ascii="仿宋_GB2312" w:hAnsi="仿宋_GB2312" w:cs="仿宋_GB2312" w:eastAsia="仿宋_GB2312"/>
                      <w:sz w:val="20"/>
                      <w:color w:val="000000"/>
                    </w:rPr>
                    <w:t>-1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胰岛素样生长因子</w:t>
                  </w:r>
                  <w:r>
                    <w:rPr>
                      <w:rFonts w:ascii="仿宋_GB2312" w:hAnsi="仿宋_GB2312" w:cs="仿宋_GB2312" w:eastAsia="仿宋_GB2312"/>
                      <w:sz w:val="20"/>
                      <w:color w:val="000000"/>
                    </w:rPr>
                    <w:t>-1测定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250310063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半乳甘露聚糖</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半乳甘露聚糖检测</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250501038a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真菌</w:t>
                  </w:r>
                  <w:r>
                    <w:rPr>
                      <w:rFonts w:ascii="仿宋_GB2312" w:hAnsi="仿宋_GB2312" w:cs="仿宋_GB2312" w:eastAsia="仿宋_GB2312"/>
                      <w:sz w:val="20"/>
                      <w:color w:val="000000"/>
                    </w:rPr>
                    <w:t>D-葡聚糖</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真菌</w:t>
                  </w:r>
                  <w:r>
                    <w:rPr>
                      <w:rFonts w:ascii="仿宋_GB2312" w:hAnsi="仿宋_GB2312" w:cs="仿宋_GB2312" w:eastAsia="仿宋_GB2312"/>
                      <w:sz w:val="20"/>
                      <w:color w:val="000000"/>
                    </w:rPr>
                    <w:t>D-葡聚糖检测</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250501038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抗线粒体抗体分型</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抗线粒体抗体分型（</w:t>
                  </w:r>
                  <w:r>
                    <w:rPr>
                      <w:rFonts w:ascii="仿宋_GB2312" w:hAnsi="仿宋_GB2312" w:cs="仿宋_GB2312" w:eastAsia="仿宋_GB2312"/>
                      <w:sz w:val="20"/>
                      <w:color w:val="000000"/>
                    </w:rPr>
                    <w:t>M2，M4，M9）</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250402007a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抗肝肾微粒体抗体</w:t>
                  </w:r>
                  <w:r>
                    <w:rPr>
                      <w:rFonts w:ascii="仿宋_GB2312" w:hAnsi="仿宋_GB2312" w:cs="仿宋_GB2312" w:eastAsia="仿宋_GB2312"/>
                      <w:sz w:val="20"/>
                      <w:color w:val="000000"/>
                    </w:rPr>
                    <w:t>(LKM)</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抗肝肾微粒体抗体</w:t>
                  </w:r>
                  <w:r>
                    <w:rPr>
                      <w:rFonts w:ascii="仿宋_GB2312" w:hAnsi="仿宋_GB2312" w:cs="仿宋_GB2312" w:eastAsia="仿宋_GB2312"/>
                      <w:sz w:val="20"/>
                      <w:color w:val="000000"/>
                    </w:rPr>
                    <w:t>(LKM)测定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250402040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抗肝细胞溶质抗原</w:t>
                  </w:r>
                  <w:r>
                    <w:rPr>
                      <w:rFonts w:ascii="仿宋_GB2312" w:hAnsi="仿宋_GB2312" w:cs="仿宋_GB2312" w:eastAsia="仿宋_GB2312"/>
                      <w:sz w:val="20"/>
                      <w:color w:val="000000"/>
                    </w:rPr>
                    <w:t>I型抗体测定(LC-1)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抗肝细胞溶质抗原</w:t>
                  </w:r>
                  <w:r>
                    <w:rPr>
                      <w:rFonts w:ascii="仿宋_GB2312" w:hAnsi="仿宋_GB2312" w:cs="仿宋_GB2312" w:eastAsia="仿宋_GB2312"/>
                      <w:sz w:val="20"/>
                      <w:color w:val="000000"/>
                    </w:rPr>
                    <w:t>I型抗体测定(LC-1)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250402046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抗可溶性肝抗原</w:t>
                  </w:r>
                  <w:r>
                    <w:rPr>
                      <w:rFonts w:ascii="仿宋_GB2312" w:hAnsi="仿宋_GB2312" w:cs="仿宋_GB2312" w:eastAsia="仿宋_GB2312"/>
                      <w:sz w:val="20"/>
                      <w:color w:val="000000"/>
                    </w:rPr>
                    <w:t>/肝-胰抗原抗体(SLA/LP)测定</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抗可溶性肝抗原</w:t>
                  </w:r>
                  <w:r>
                    <w:rPr>
                      <w:rFonts w:ascii="仿宋_GB2312" w:hAnsi="仿宋_GB2312" w:cs="仿宋_GB2312" w:eastAsia="仿宋_GB2312"/>
                      <w:sz w:val="20"/>
                      <w:color w:val="000000"/>
                    </w:rPr>
                    <w:t>/肝-胰抗原抗体(SLA/LP)测定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250402039</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总</w:t>
                  </w:r>
                  <w:r>
                    <w:rPr>
                      <w:rFonts w:ascii="仿宋_GB2312" w:hAnsi="仿宋_GB2312" w:cs="仿宋_GB2312" w:eastAsia="仿宋_GB2312"/>
                      <w:sz w:val="20"/>
                      <w:color w:val="000000"/>
                    </w:rPr>
                    <w:t>Ⅰ型胶原氨基端延长肽(Total-P1NP)</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总</w:t>
                  </w:r>
                  <w:r>
                    <w:rPr>
                      <w:rFonts w:ascii="仿宋_GB2312" w:hAnsi="仿宋_GB2312" w:cs="仿宋_GB2312" w:eastAsia="仿宋_GB2312"/>
                      <w:sz w:val="20"/>
                      <w:color w:val="000000"/>
                    </w:rPr>
                    <w:t>Ⅰ型胶原氨基端延长肽(Total-P1NP)测定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250305033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总</w:t>
                  </w:r>
                  <w:r>
                    <w:rPr>
                      <w:rFonts w:ascii="仿宋_GB2312" w:hAnsi="仿宋_GB2312" w:cs="仿宋_GB2312" w:eastAsia="仿宋_GB2312"/>
                      <w:sz w:val="20"/>
                      <w:color w:val="000000"/>
                    </w:rPr>
                    <w:t>IgE</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总</w:t>
                  </w:r>
                  <w:r>
                    <w:rPr>
                      <w:rFonts w:ascii="仿宋_GB2312" w:hAnsi="仿宋_GB2312" w:cs="仿宋_GB2312" w:eastAsia="仿宋_GB2312"/>
                      <w:sz w:val="20"/>
                      <w:color w:val="000000"/>
                    </w:rPr>
                    <w:t>IgE测定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250405001a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乙型肝炎表面抗原测定（</w:t>
                  </w:r>
                  <w:r>
                    <w:rPr>
                      <w:rFonts w:ascii="仿宋_GB2312" w:hAnsi="仿宋_GB2312" w:cs="仿宋_GB2312" w:eastAsia="仿宋_GB2312"/>
                      <w:sz w:val="20"/>
                      <w:color w:val="000000"/>
                    </w:rPr>
                    <w:t>HBsAg）</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乙型肝炎表面抗原测定</w:t>
                  </w:r>
                  <w:r>
                    <w:rPr>
                      <w:rFonts w:ascii="仿宋_GB2312" w:hAnsi="仿宋_GB2312" w:cs="仿宋_GB2312" w:eastAsia="仿宋_GB2312"/>
                      <w:sz w:val="20"/>
                      <w:color w:val="000000"/>
                    </w:rPr>
                    <w:t>(HBsAg)</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250403004a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乙型肝炎表面抗体测定（</w:t>
                  </w:r>
                  <w:r>
                    <w:rPr>
                      <w:rFonts w:ascii="仿宋_GB2312" w:hAnsi="仿宋_GB2312" w:cs="仿宋_GB2312" w:eastAsia="仿宋_GB2312"/>
                      <w:sz w:val="20"/>
                      <w:color w:val="000000"/>
                    </w:rPr>
                    <w:t>Anti-HBs）</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乙型肝炎表面抗体测定</w:t>
                  </w:r>
                  <w:r>
                    <w:rPr>
                      <w:rFonts w:ascii="仿宋_GB2312" w:hAnsi="仿宋_GB2312" w:cs="仿宋_GB2312" w:eastAsia="仿宋_GB2312"/>
                      <w:sz w:val="20"/>
                      <w:color w:val="000000"/>
                    </w:rPr>
                    <w:t>(Anti-HBs)</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250403005a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乙型肝炎</w:t>
                  </w:r>
                  <w:r>
                    <w:rPr>
                      <w:rFonts w:ascii="仿宋_GB2312" w:hAnsi="仿宋_GB2312" w:cs="仿宋_GB2312" w:eastAsia="仿宋_GB2312"/>
                      <w:sz w:val="20"/>
                      <w:color w:val="000000"/>
                    </w:rPr>
                    <w:t>e抗原测定（HBeAg）</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乙型肝炎</w:t>
                  </w:r>
                  <w:r>
                    <w:rPr>
                      <w:rFonts w:ascii="仿宋_GB2312" w:hAnsi="仿宋_GB2312" w:cs="仿宋_GB2312" w:eastAsia="仿宋_GB2312"/>
                      <w:sz w:val="20"/>
                      <w:color w:val="000000"/>
                    </w:rPr>
                    <w:t>e抗原测定(HBeAg)</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250403006a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乙型肝炎</w:t>
                  </w:r>
                  <w:r>
                    <w:rPr>
                      <w:rFonts w:ascii="仿宋_GB2312" w:hAnsi="仿宋_GB2312" w:cs="仿宋_GB2312" w:eastAsia="仿宋_GB2312"/>
                      <w:sz w:val="20"/>
                      <w:color w:val="000000"/>
                    </w:rPr>
                    <w:t>e抗体测定（Anti-HBe）</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乙型肝炎</w:t>
                  </w:r>
                  <w:r>
                    <w:rPr>
                      <w:rFonts w:ascii="仿宋_GB2312" w:hAnsi="仿宋_GB2312" w:cs="仿宋_GB2312" w:eastAsia="仿宋_GB2312"/>
                      <w:sz w:val="20"/>
                      <w:color w:val="000000"/>
                    </w:rPr>
                    <w:t>e抗体测定(Anti-HBe)</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250403007a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乙型肝炎核心抗体测定（</w:t>
                  </w:r>
                  <w:r>
                    <w:rPr>
                      <w:rFonts w:ascii="仿宋_GB2312" w:hAnsi="仿宋_GB2312" w:cs="仿宋_GB2312" w:eastAsia="仿宋_GB2312"/>
                      <w:sz w:val="20"/>
                      <w:color w:val="000000"/>
                    </w:rPr>
                    <w:t>Anti-HBc）</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乙型肝炎核心抗体测定</w:t>
                  </w:r>
                  <w:r>
                    <w:rPr>
                      <w:rFonts w:ascii="仿宋_GB2312" w:hAnsi="仿宋_GB2312" w:cs="仿宋_GB2312" w:eastAsia="仿宋_GB2312"/>
                      <w:sz w:val="20"/>
                      <w:color w:val="000000"/>
                    </w:rPr>
                    <w:t>(Anti-HBc)</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250403009a</w:t>
                  </w:r>
                </w:p>
              </w:tc>
            </w:tr>
            <w:tr>
              <w:tc>
                <w:tcPr>
                  <w:tcW w:type="dxa" w:w="17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叶酸代谢基因</w:t>
                  </w:r>
                  <w:r>
                    <w:rPr>
                      <w:rFonts w:ascii="仿宋_GB2312" w:hAnsi="仿宋_GB2312" w:cs="仿宋_GB2312" w:eastAsia="仿宋_GB2312"/>
                      <w:sz w:val="20"/>
                      <w:color w:val="000000"/>
                    </w:rPr>
                    <w:t>MTHFRC677T</w:t>
                  </w:r>
                </w:p>
              </w:tc>
              <w:tc>
                <w:tcPr>
                  <w:tcW w:type="dxa" w:w="56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p>
                  <w:pPr>
                    <w:pStyle w:val="null3"/>
                    <w:jc w:val="left"/>
                  </w:pPr>
                </w:p>
              </w:tc>
              <w:tc>
                <w:tcPr>
                  <w:tcW w:type="dxa" w:w="23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39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270700003*3</w:t>
                  </w:r>
                </w:p>
              </w:tc>
            </w:tr>
            <w:tr>
              <w:tc>
                <w:tcPr>
                  <w:tcW w:type="dxa" w:w="177"/>
                  <w:vMerge/>
                  <w:tcBorders>
                    <w:top w:val="none" w:color="000000" w:sz="4"/>
                    <w:left w:val="single" w:color="000000" w:sz="4"/>
                    <w:bottom w:val="none" w:color="000000" w:sz="4"/>
                    <w:right w:val="single" w:color="000000" w:sz="4"/>
                  </w:tcBorders>
                </w:tcP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叶酸代谢基因</w:t>
                  </w:r>
                  <w:r>
                    <w:rPr>
                      <w:rFonts w:ascii="仿宋_GB2312" w:hAnsi="仿宋_GB2312" w:cs="仿宋_GB2312" w:eastAsia="仿宋_GB2312"/>
                      <w:sz w:val="20"/>
                      <w:color w:val="000000"/>
                    </w:rPr>
                    <w:t>MTHFRA1298C</w:t>
                  </w:r>
                </w:p>
              </w:tc>
              <w:tc>
                <w:tcPr>
                  <w:tcW w:type="dxa" w:w="563"/>
                  <w:vMerge/>
                  <w:tcBorders>
                    <w:top w:val="none" w:color="000000" w:sz="4"/>
                    <w:left w:val="none" w:color="000000" w:sz="4"/>
                    <w:bottom w:val="none" w:color="000000" w:sz="4"/>
                    <w:right w:val="single" w:color="000000" w:sz="4"/>
                  </w:tcBorders>
                </w:tcPr>
                <w:p/>
              </w:tc>
              <w:tc>
                <w:tcPr>
                  <w:tcW w:type="dxa" w:w="231"/>
                  <w:vMerge/>
                  <w:tcBorders>
                    <w:top w:val="none" w:color="000000" w:sz="4"/>
                    <w:left w:val="none" w:color="000000" w:sz="4"/>
                    <w:bottom w:val="non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395"/>
                  <w:vMerge/>
                  <w:tcBorders>
                    <w:top w:val="none" w:color="000000" w:sz="4"/>
                    <w:left w:val="none" w:color="000000" w:sz="4"/>
                    <w:bottom w:val="none" w:color="000000" w:sz="4"/>
                    <w:right w:val="single" w:color="000000" w:sz="4"/>
                  </w:tcBorders>
                </w:tcPr>
                <w:p/>
              </w:tc>
            </w:tr>
            <w:tr>
              <w:tc>
                <w:tcPr>
                  <w:tcW w:type="dxa" w:w="177"/>
                  <w:vMerge/>
                  <w:tcBorders>
                    <w:top w:val="none" w:color="000000" w:sz="4"/>
                    <w:left w:val="single" w:color="000000" w:sz="4"/>
                    <w:bottom w:val="none" w:color="000000" w:sz="4"/>
                    <w:right w:val="single" w:color="000000" w:sz="4"/>
                  </w:tcBorders>
                </w:tcP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叶酸代谢基因</w:t>
                  </w:r>
                  <w:r>
                    <w:rPr>
                      <w:rFonts w:ascii="仿宋_GB2312" w:hAnsi="仿宋_GB2312" w:cs="仿宋_GB2312" w:eastAsia="仿宋_GB2312"/>
                      <w:sz w:val="20"/>
                      <w:color w:val="000000"/>
                    </w:rPr>
                    <w:t>MTRRA66G</w:t>
                  </w:r>
                </w:p>
              </w:tc>
              <w:tc>
                <w:tcPr>
                  <w:tcW w:type="dxa" w:w="563"/>
                  <w:vMerge/>
                  <w:tcBorders>
                    <w:top w:val="none" w:color="000000" w:sz="4"/>
                    <w:left w:val="none" w:color="000000" w:sz="4"/>
                    <w:bottom w:val="none" w:color="000000" w:sz="4"/>
                    <w:right w:val="single" w:color="000000" w:sz="4"/>
                  </w:tcBorders>
                </w:tcPr>
                <w:p/>
              </w:tc>
              <w:tc>
                <w:tcPr>
                  <w:tcW w:type="dxa" w:w="231"/>
                  <w:vMerge/>
                  <w:tcBorders>
                    <w:top w:val="none" w:color="000000" w:sz="4"/>
                    <w:left w:val="none" w:color="000000" w:sz="4"/>
                    <w:bottom w:val="non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395"/>
                  <w:vMerge/>
                  <w:tcBorders>
                    <w:top w:val="none" w:color="000000" w:sz="4"/>
                    <w:left w:val="none" w:color="000000" w:sz="4"/>
                    <w:bottom w:val="non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疑难病理会诊</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疑难病理会诊</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280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280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270800007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免疫组织化学染色</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免疫组织化学染色诊断</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270500002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特殊染色及酶组织化学染色诊断</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特殊染色及酶组织化学染色诊断</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270500001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血清生长激素测（节律实验）</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血清生长激素测定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250310003a*5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EB病毒早期抗原IgA抗体（EA-IgA）</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EB病毒抗体测定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250403025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EB病毒早期抗原IgG抗体（EA-IgG）</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EB病毒抗体测定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250403025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EB病毒壳抗原IgM抗体（EA-IgM）</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EB病毒抗体测定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250403025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食入物变应原筛查</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特殊变应原（多价变应原）筛查</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250405004*10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吸入入物变应原筛查</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特殊变应原（多价变应原）筛查</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286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250405004*11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丙型肝炎病毒</w:t>
                  </w:r>
                  <w:r>
                    <w:rPr>
                      <w:rFonts w:ascii="仿宋_GB2312" w:hAnsi="仿宋_GB2312" w:cs="仿宋_GB2312" w:eastAsia="仿宋_GB2312"/>
                      <w:sz w:val="20"/>
                      <w:color w:val="000000"/>
                    </w:rPr>
                    <w:t>(HCV)基因分型</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丙型肝炎病毒基因</w:t>
                  </w:r>
                  <w:r>
                    <w:rPr>
                      <w:rFonts w:ascii="仿宋_GB2312" w:hAnsi="仿宋_GB2312" w:cs="仿宋_GB2312" w:eastAsia="仿宋_GB2312"/>
                      <w:sz w:val="20"/>
                      <w:color w:val="000000"/>
                    </w:rPr>
                    <w:t>HCV分型</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250403066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丙型肝炎病毒抗体定量</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丙型肝炎</w:t>
                  </w:r>
                  <w:r>
                    <w:rPr>
                      <w:rFonts w:ascii="仿宋_GB2312" w:hAnsi="仿宋_GB2312" w:cs="仿宋_GB2312" w:eastAsia="仿宋_GB2312"/>
                      <w:sz w:val="20"/>
                      <w:color w:val="000000"/>
                    </w:rPr>
                    <w:t>RNA定量测定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250403013a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反三碘甲状腺原氨酸</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血清反</w:t>
                  </w:r>
                  <w:r>
                    <w:rPr>
                      <w:rFonts w:ascii="仿宋_GB2312" w:hAnsi="仿宋_GB2312" w:cs="仿宋_GB2312" w:eastAsia="仿宋_GB2312"/>
                      <w:sz w:val="20"/>
                      <w:color w:val="000000"/>
                    </w:rPr>
                    <w:t>T3测定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250310012a</w:t>
                  </w:r>
                </w:p>
              </w:tc>
            </w:tr>
            <w:tr>
              <w:tc>
                <w:tcPr>
                  <w:tcW w:type="dxa" w:w="17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25-羟基维生素D</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血清维生素定量测定（</w:t>
                  </w:r>
                  <w:r>
                    <w:rPr>
                      <w:rFonts w:ascii="仿宋_GB2312" w:hAnsi="仿宋_GB2312" w:cs="仿宋_GB2312" w:eastAsia="仿宋_GB2312"/>
                      <w:sz w:val="20"/>
                      <w:color w:val="000000"/>
                    </w:rPr>
                    <w:t>25-羟基维生素D2）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250309001</w:t>
                  </w:r>
                </w:p>
              </w:tc>
            </w:tr>
            <w:tr>
              <w:tc>
                <w:tcPr>
                  <w:tcW w:type="dxa" w:w="177"/>
                  <w:vMerge/>
                  <w:tcBorders>
                    <w:top w:val="none" w:color="000000" w:sz="4"/>
                    <w:left w:val="single" w:color="000000" w:sz="4"/>
                    <w:bottom w:val="none" w:color="000000" w:sz="4"/>
                    <w:right w:val="single" w:color="000000" w:sz="4"/>
                  </w:tcBorders>
                </w:tcP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25-羟基维生素D</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血清维生素定量测定（</w:t>
                  </w:r>
                  <w:r>
                    <w:rPr>
                      <w:rFonts w:ascii="仿宋_GB2312" w:hAnsi="仿宋_GB2312" w:cs="仿宋_GB2312" w:eastAsia="仿宋_GB2312"/>
                      <w:sz w:val="20"/>
                      <w:color w:val="000000"/>
                    </w:rPr>
                    <w:t>25-羟基维生素D3）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250309001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人附睾蛋白</w:t>
                  </w:r>
                  <w:r>
                    <w:rPr>
                      <w:rFonts w:ascii="仿宋_GB2312" w:hAnsi="仿宋_GB2312" w:cs="仿宋_GB2312" w:eastAsia="仿宋_GB2312"/>
                      <w:sz w:val="20"/>
                      <w:color w:val="000000"/>
                    </w:rPr>
                    <w:t>4(HE4)</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人附睾分泌蛋白</w:t>
                  </w:r>
                  <w:r>
                    <w:rPr>
                      <w:rFonts w:ascii="仿宋_GB2312" w:hAnsi="仿宋_GB2312" w:cs="仿宋_GB2312" w:eastAsia="仿宋_GB2312"/>
                      <w:sz w:val="20"/>
                      <w:color w:val="000000"/>
                    </w:rPr>
                    <w:t>(HE4)测定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250404033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w:t>
                  </w:r>
                  <w:r>
                    <w:rPr>
                      <w:rFonts w:ascii="仿宋_GB2312" w:hAnsi="仿宋_GB2312" w:cs="仿宋_GB2312" w:eastAsia="仿宋_GB2312"/>
                      <w:sz w:val="20"/>
                      <w:color w:val="000000"/>
                    </w:rPr>
                    <w:t>β</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微球蛋白</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β</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微球蛋白测定（血）</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250301014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抗中性粒细胞胞浆抗体</w:t>
                  </w:r>
                  <w:r>
                    <w:rPr>
                      <w:rFonts w:ascii="仿宋_GB2312" w:hAnsi="仿宋_GB2312" w:cs="仿宋_GB2312" w:eastAsia="仿宋_GB2312"/>
                      <w:sz w:val="20"/>
                      <w:color w:val="000000"/>
                    </w:rPr>
                    <w:t>-pANCA</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抗中性粒细胞胞浆抗体</w:t>
                  </w:r>
                  <w:r>
                    <w:br/>
                  </w:r>
                  <w:r>
                    <w:rPr>
                      <w:rFonts w:ascii="仿宋_GB2312" w:hAnsi="仿宋_GB2312" w:cs="仿宋_GB2312" w:eastAsia="仿宋_GB2312"/>
                      <w:sz w:val="20"/>
                      <w:color w:val="000000"/>
                    </w:rPr>
                    <w:t>测定（</w:t>
                  </w:r>
                  <w:r>
                    <w:rPr>
                      <w:rFonts w:ascii="仿宋_GB2312" w:hAnsi="仿宋_GB2312" w:cs="仿宋_GB2312" w:eastAsia="仿宋_GB2312"/>
                      <w:sz w:val="20"/>
                      <w:color w:val="000000"/>
                    </w:rPr>
                    <w:t>ANCA）</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250402005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抗中性粒细胞胞浆抗体</w:t>
                  </w:r>
                  <w:r>
                    <w:rPr>
                      <w:rFonts w:ascii="仿宋_GB2312" w:hAnsi="仿宋_GB2312" w:cs="仿宋_GB2312" w:eastAsia="仿宋_GB2312"/>
                      <w:sz w:val="20"/>
                      <w:color w:val="000000"/>
                    </w:rPr>
                    <w:t>-CANCA</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抗中性粒细胞胞浆抗体测定（</w:t>
                  </w:r>
                  <w:r>
                    <w:rPr>
                      <w:rFonts w:ascii="仿宋_GB2312" w:hAnsi="仿宋_GB2312" w:cs="仿宋_GB2312" w:eastAsia="仿宋_GB2312"/>
                      <w:sz w:val="20"/>
                      <w:color w:val="000000"/>
                    </w:rPr>
                    <w:t>ANCA）</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250402005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抗髓过氧化物酶酶抗体（</w:t>
                  </w:r>
                  <w:r>
                    <w:rPr>
                      <w:rFonts w:ascii="仿宋_GB2312" w:hAnsi="仿宋_GB2312" w:cs="仿宋_GB2312" w:eastAsia="仿宋_GB2312"/>
                      <w:sz w:val="20"/>
                      <w:color w:val="000000"/>
                    </w:rPr>
                    <w:t>MPO-Ab）</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抗中性粒细胞胞浆抗体测定（</w:t>
                  </w:r>
                  <w:r>
                    <w:rPr>
                      <w:rFonts w:ascii="仿宋_GB2312" w:hAnsi="仿宋_GB2312" w:cs="仿宋_GB2312" w:eastAsia="仿宋_GB2312"/>
                      <w:sz w:val="20"/>
                      <w:color w:val="000000"/>
                    </w:rPr>
                    <w:t>ANCA）</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250402005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抗中性粒细胞胞浆抗体测定（</w:t>
                  </w:r>
                  <w:r>
                    <w:rPr>
                      <w:rFonts w:ascii="仿宋_GB2312" w:hAnsi="仿宋_GB2312" w:cs="仿宋_GB2312" w:eastAsia="仿宋_GB2312"/>
                      <w:sz w:val="20"/>
                      <w:color w:val="000000"/>
                    </w:rPr>
                    <w:t>ANCA）</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抗中性粒细胞胞浆抗体测定（</w:t>
                  </w:r>
                  <w:r>
                    <w:rPr>
                      <w:rFonts w:ascii="仿宋_GB2312" w:hAnsi="仿宋_GB2312" w:cs="仿宋_GB2312" w:eastAsia="仿宋_GB2312"/>
                      <w:sz w:val="20"/>
                      <w:color w:val="000000"/>
                    </w:rPr>
                    <w:t>ANCA）</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250402005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抗心肌抗体（</w:t>
                  </w:r>
                  <w:r>
                    <w:rPr>
                      <w:rFonts w:ascii="仿宋_GB2312" w:hAnsi="仿宋_GB2312" w:cs="仿宋_GB2312" w:eastAsia="仿宋_GB2312"/>
                      <w:sz w:val="20"/>
                      <w:color w:val="000000"/>
                    </w:rPr>
                    <w:t>AHA)</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抗心肌抗体（</w:t>
                  </w:r>
                  <w:r>
                    <w:rPr>
                      <w:rFonts w:ascii="仿宋_GB2312" w:hAnsi="仿宋_GB2312" w:cs="仿宋_GB2312" w:eastAsia="仿宋_GB2312"/>
                      <w:sz w:val="20"/>
                      <w:color w:val="000000"/>
                    </w:rPr>
                    <w:t>AHA)测定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250402015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血清淀粉样蛋白定量检测（</w:t>
                  </w:r>
                  <w:r>
                    <w:rPr>
                      <w:rFonts w:ascii="仿宋_GB2312" w:hAnsi="仿宋_GB2312" w:cs="仿宋_GB2312" w:eastAsia="仿宋_GB2312"/>
                      <w:sz w:val="20"/>
                      <w:color w:val="000000"/>
                    </w:rPr>
                    <w:t>SAA）</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血清淀粉样蛋白定量检测（</w:t>
                  </w:r>
                  <w:r>
                    <w:rPr>
                      <w:rFonts w:ascii="仿宋_GB2312" w:hAnsi="仿宋_GB2312" w:cs="仿宋_GB2312" w:eastAsia="仿宋_GB2312"/>
                      <w:sz w:val="20"/>
                      <w:color w:val="000000"/>
                    </w:rPr>
                    <w:t>SAA）</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250301019a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白介素</w:t>
                  </w:r>
                  <w:r>
                    <w:rPr>
                      <w:rFonts w:ascii="仿宋_GB2312" w:hAnsi="仿宋_GB2312" w:cs="仿宋_GB2312" w:eastAsia="仿宋_GB2312"/>
                      <w:sz w:val="20"/>
                      <w:color w:val="000000"/>
                    </w:rPr>
                    <w:t>-6</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各种白介素测定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250401014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雄烯二酮</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雄烯二酮测定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250310032a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包虫</w:t>
                  </w:r>
                  <w:r>
                    <w:rPr>
                      <w:rFonts w:ascii="仿宋_GB2312" w:hAnsi="仿宋_GB2312" w:cs="仿宋_GB2312" w:eastAsia="仿宋_GB2312"/>
                      <w:sz w:val="20"/>
                      <w:color w:val="000000"/>
                    </w:rPr>
                    <w:t>IgG抗体，ELISA法</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各种寄生虫免疫学检查</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250602001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w:t>
                  </w:r>
                  <w:r>
                    <w:rPr>
                      <w:rFonts w:ascii="仿宋_GB2312" w:hAnsi="仿宋_GB2312" w:cs="仿宋_GB2312" w:eastAsia="仿宋_GB2312"/>
                      <w:sz w:val="20"/>
                      <w:color w:val="000000"/>
                    </w:rPr>
                    <w:t>β</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-糖蛋白1抗体测定（β</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-GP1-Ab）</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w:t>
                  </w:r>
                  <w:r>
                    <w:rPr>
                      <w:rFonts w:ascii="仿宋_GB2312" w:hAnsi="仿宋_GB2312" w:cs="仿宋_GB2312" w:eastAsia="仿宋_GB2312"/>
                      <w:sz w:val="20"/>
                      <w:color w:val="000000"/>
                    </w:rPr>
                    <w:t>β</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-糖蛋白1抗体测定（β</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-GP1-Ab）</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250402056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抗心磷脂抗体测定</w:t>
                  </w:r>
                  <w:r>
                    <w:rPr>
                      <w:rFonts w:ascii="仿宋_GB2312" w:hAnsi="仿宋_GB2312" w:cs="仿宋_GB2312" w:eastAsia="仿宋_GB2312"/>
                      <w:sz w:val="20"/>
                      <w:color w:val="000000"/>
                    </w:rPr>
                    <w:t>ACA</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抗心磷脂抗体测定</w:t>
                  </w:r>
                  <w:r>
                    <w:br/>
                  </w:r>
                  <w:r>
                    <w:rPr>
                      <w:rFonts w:ascii="仿宋_GB2312" w:hAnsi="仿宋_GB2312" w:cs="仿宋_GB2312" w:eastAsia="仿宋_GB2312"/>
                      <w:sz w:val="20"/>
                      <w:color w:val="000000"/>
                    </w:rPr>
                    <w:t>(ACA)</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250402016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左乙拉西坦</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血清药物浓度测定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250309005b</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万古霉素（</w:t>
                  </w:r>
                  <w:r>
                    <w:rPr>
                      <w:rFonts w:ascii="仿宋_GB2312" w:hAnsi="仿宋_GB2312" w:cs="仿宋_GB2312" w:eastAsia="仿宋_GB2312"/>
                      <w:sz w:val="20"/>
                      <w:color w:val="000000"/>
                    </w:rPr>
                    <w:t>VAN）</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血清药物浓度测定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250309005b</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血浆凝血因子活性测定</w:t>
                  </w:r>
                  <w:r>
                    <w:rPr>
                      <w:rFonts w:ascii="仿宋_GB2312" w:hAnsi="仿宋_GB2312" w:cs="仿宋_GB2312" w:eastAsia="仿宋_GB2312"/>
                      <w:sz w:val="20"/>
                      <w:color w:val="000000"/>
                    </w:rPr>
                    <w:t>FII,FV,FVII,FVIII,FIX,FX,FXI,FXII</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血浆凝血因子活性测定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408</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250203031*8</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83</w:t>
                  </w:r>
                </w:p>
              </w:tc>
              <w:tc>
                <w:tcPr>
                  <w:tcW w:type="dxa" w:w="9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细菌：</w:t>
                  </w:r>
                  <w:r>
                    <w:rPr>
                      <w:rFonts w:ascii="仿宋_GB2312" w:hAnsi="仿宋_GB2312" w:cs="仿宋_GB2312" w:eastAsia="仿宋_GB2312"/>
                      <w:sz w:val="20"/>
                      <w:color w:val="000000"/>
                    </w:rPr>
                    <w:t>91种、病毒：81种、真菌：43种、支原体衣原体：9种、寄生虫：1种 共225项</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51</w:t>
                  </w: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896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250403065*8</w:t>
                  </w:r>
                </w:p>
              </w:tc>
            </w:tr>
            <w:tr>
              <w:tc>
                <w:tcPr>
                  <w:tcW w:type="dxa" w:w="177"/>
                  <w:vMerge/>
                  <w:tcBorders>
                    <w:top w:val="none" w:color="000000" w:sz="4"/>
                    <w:left w:val="single" w:color="000000" w:sz="4"/>
                    <w:bottom w:val="single" w:color="000000" w:sz="4"/>
                    <w:right w:val="single" w:color="000000" w:sz="4"/>
                  </w:tcBorders>
                </w:tcPr>
                <w:p/>
              </w:tc>
              <w:tc>
                <w:tcPr>
                  <w:tcW w:type="dxa" w:w="944"/>
                  <w:vMerge/>
                  <w:tcBorders>
                    <w:top w:val="none" w:color="000000" w:sz="4"/>
                    <w:left w:val="none" w:color="000000" w:sz="4"/>
                    <w:bottom w:val="singl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RNA测定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61</w:t>
                  </w:r>
                </w:p>
              </w:tc>
              <w:tc>
                <w:tcPr>
                  <w:tcW w:type="dxa" w:w="231"/>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250403065b*8</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84</w:t>
                  </w:r>
                </w:p>
              </w:tc>
              <w:tc>
                <w:tcPr>
                  <w:tcW w:type="dxa" w:w="9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细菌：</w:t>
                  </w:r>
                  <w:r>
                    <w:rPr>
                      <w:rFonts w:ascii="仿宋_GB2312" w:hAnsi="仿宋_GB2312" w:cs="仿宋_GB2312" w:eastAsia="仿宋_GB2312"/>
                      <w:sz w:val="20"/>
                      <w:color w:val="000000"/>
                    </w:rPr>
                    <w:t>24种、病毒：30种、真菌：43种、支原体衣原体：8种 共107项</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51</w:t>
                  </w: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560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250403065*5</w:t>
                  </w:r>
                </w:p>
              </w:tc>
            </w:tr>
            <w:tr>
              <w:tc>
                <w:tcPr>
                  <w:tcW w:type="dxa" w:w="177"/>
                  <w:vMerge/>
                  <w:tcBorders>
                    <w:top w:val="none" w:color="000000" w:sz="4"/>
                    <w:left w:val="single" w:color="000000" w:sz="4"/>
                    <w:bottom w:val="single" w:color="000000" w:sz="4"/>
                    <w:right w:val="single" w:color="000000" w:sz="4"/>
                  </w:tcBorders>
                </w:tcPr>
                <w:p/>
              </w:tc>
              <w:tc>
                <w:tcPr>
                  <w:tcW w:type="dxa" w:w="944"/>
                  <w:vMerge/>
                  <w:tcBorders>
                    <w:top w:val="none" w:color="000000" w:sz="4"/>
                    <w:left w:val="none" w:color="000000" w:sz="4"/>
                    <w:bottom w:val="singl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RNA测定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61</w:t>
                  </w:r>
                </w:p>
              </w:tc>
              <w:tc>
                <w:tcPr>
                  <w:tcW w:type="dxa" w:w="231"/>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250403065b*5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抗缪勒管激素</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抗缪勒氏管激素（</w:t>
                  </w:r>
                  <w:r>
                    <w:rPr>
                      <w:rFonts w:ascii="仿宋_GB2312" w:hAnsi="仿宋_GB2312" w:cs="仿宋_GB2312" w:eastAsia="仿宋_GB2312"/>
                      <w:sz w:val="20"/>
                      <w:color w:val="000000"/>
                    </w:rPr>
                    <w:t>AMH）检测</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250310066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无创胎儿染色体非整倍体产前检测</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高通量基因测序产前筛查与诊断</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250700022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SHOX2、RASSF1A、PTGER4 基因甲基化</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450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270700003*3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Septin9、 SDC2 、BCAT1 基因甲基化</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450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270700003*3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维生素</w:t>
                  </w:r>
                  <w:r>
                    <w:rPr>
                      <w:rFonts w:ascii="仿宋_GB2312" w:hAnsi="仿宋_GB2312" w:cs="仿宋_GB2312" w:eastAsia="仿宋_GB2312"/>
                      <w:sz w:val="20"/>
                      <w:color w:val="000000"/>
                    </w:rPr>
                    <w:t>A</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血清维生素定量测定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250309004a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维生素</w:t>
                  </w:r>
                  <w:r>
                    <w:rPr>
                      <w:rFonts w:ascii="仿宋_GB2312" w:hAnsi="仿宋_GB2312" w:cs="仿宋_GB2312" w:eastAsia="仿宋_GB2312"/>
                      <w:sz w:val="20"/>
                      <w:color w:val="000000"/>
                    </w:rPr>
                    <w:t>B1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血清维生素定量测定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250309004a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维生素</w:t>
                  </w:r>
                  <w:r>
                    <w:rPr>
                      <w:rFonts w:ascii="仿宋_GB2312" w:hAnsi="仿宋_GB2312" w:cs="仿宋_GB2312" w:eastAsia="仿宋_GB2312"/>
                      <w:sz w:val="20"/>
                      <w:color w:val="000000"/>
                    </w:rPr>
                    <w:t>E</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血清维生素定量测定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250309004a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维生素</w:t>
                  </w:r>
                  <w:r>
                    <w:rPr>
                      <w:rFonts w:ascii="仿宋_GB2312" w:hAnsi="仿宋_GB2312" w:cs="仿宋_GB2312" w:eastAsia="仿宋_GB2312"/>
                      <w:sz w:val="20"/>
                      <w:color w:val="000000"/>
                    </w:rPr>
                    <w:t>K1（VK1）</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血清维生素定量测定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77</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250309004a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93</w:t>
                  </w:r>
                </w:p>
              </w:tc>
              <w:tc>
                <w:tcPr>
                  <w:tcW w:type="dxa" w:w="9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屋尘螨特异性</w:t>
                  </w:r>
                  <w:r>
                    <w:rPr>
                      <w:rFonts w:ascii="仿宋_GB2312" w:hAnsi="仿宋_GB2312" w:cs="仿宋_GB2312" w:eastAsia="仿宋_GB2312"/>
                      <w:sz w:val="20"/>
                      <w:color w:val="000000"/>
                    </w:rPr>
                    <w:t>IgE抗体，粉尘螨特异性IgE抗体，树木混合（普通白桦树，悬铃木，柳</w:t>
                  </w:r>
                </w:p>
                <w:p>
                  <w:pPr>
                    <w:pStyle w:val="null3"/>
                    <w:jc w:val="left"/>
                  </w:pPr>
                  <w:r>
                    <w:rPr>
                      <w:rFonts w:ascii="仿宋_GB2312" w:hAnsi="仿宋_GB2312" w:cs="仿宋_GB2312" w:eastAsia="仿宋_GB2312"/>
                      <w:sz w:val="20"/>
                      <w:color w:val="000000"/>
                    </w:rPr>
                    <w:t>树，棉白杨，柏树，松树）特异性</w:t>
                  </w:r>
                  <w:r>
                    <w:rPr>
                      <w:rFonts w:ascii="仿宋_GB2312" w:hAnsi="仿宋_GB2312" w:cs="仿宋_GB2312" w:eastAsia="仿宋_GB2312"/>
                      <w:sz w:val="20"/>
                      <w:color w:val="000000"/>
                    </w:rPr>
                    <w:t>IgE抗体，草混合（普通豚草，苦艾，艾蒿，葎</w:t>
                  </w:r>
                </w:p>
                <w:p>
                  <w:pPr>
                    <w:pStyle w:val="null3"/>
                    <w:jc w:val="left"/>
                  </w:pPr>
                  <w:r>
                    <w:rPr>
                      <w:rFonts w:ascii="仿宋_GB2312" w:hAnsi="仿宋_GB2312" w:cs="仿宋_GB2312" w:eastAsia="仿宋_GB2312"/>
                      <w:sz w:val="20"/>
                      <w:color w:val="000000"/>
                    </w:rPr>
                    <w:t>草）特异性</w:t>
                  </w:r>
                  <w:r>
                    <w:rPr>
                      <w:rFonts w:ascii="仿宋_GB2312" w:hAnsi="仿宋_GB2312" w:cs="仿宋_GB2312" w:eastAsia="仿宋_GB2312"/>
                      <w:sz w:val="20"/>
                      <w:color w:val="000000"/>
                    </w:rPr>
                    <w:t>IgE抗体，屋尘特异性IgE抗体，猫上皮特异性IgE抗体，牛奶特异性IgE抗体，鸡蛋特异性IgE抗体，霉菌混合（点青霉，多主枝孢，烟曲</w:t>
                  </w:r>
                </w:p>
                <w:p>
                  <w:pPr>
                    <w:pStyle w:val="null3"/>
                    <w:jc w:val="left"/>
                  </w:pPr>
                  <w:r>
                    <w:rPr>
                      <w:rFonts w:ascii="仿宋_GB2312" w:hAnsi="仿宋_GB2312" w:cs="仿宋_GB2312" w:eastAsia="仿宋_GB2312"/>
                      <w:sz w:val="20"/>
                      <w:color w:val="000000"/>
                    </w:rPr>
                    <w:t>霉，白色念珠菌，交链孢霉，黑根霉）特异性</w:t>
                  </w:r>
                  <w:r>
                    <w:rPr>
                      <w:rFonts w:ascii="仿宋_GB2312" w:hAnsi="仿宋_GB2312" w:cs="仿宋_GB2312" w:eastAsia="仿宋_GB2312"/>
                      <w:sz w:val="20"/>
                      <w:color w:val="000000"/>
                    </w:rPr>
                    <w:t>IgE抗体，狗上皮特异性IgE抗体，海鲜混合（鳕鱼，蟹，虾，扇贝）特异性IgE抗体，牛肉特异性IgE抗体，水果混合（草莓，苹果，芒果，桃，菠萝）特异性IgE抗体，羊肉特异性IgE抗体，坚果混合（花生，榛子，杏仁，腰果，开心果）特异性IgE抗体</w:t>
                  </w:r>
                </w:p>
              </w:tc>
              <w:tc>
                <w:tcPr>
                  <w:tcW w:type="dxa" w:w="5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特殊变应原（多价变应原）筛查</w:t>
                  </w:r>
                </w:p>
              </w:tc>
              <w:tc>
                <w:tcPr>
                  <w:tcW w:type="dxa" w:w="2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2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364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250405004*14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94</w:t>
                  </w:r>
                </w:p>
              </w:tc>
              <w:tc>
                <w:tcPr>
                  <w:tcW w:type="dxa" w:w="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EB病毒(EB DNA)定量</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DNA定量检测</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85</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250403065a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阿司匹林抵抗相关基因检测</w:t>
                  </w:r>
                  <w:r>
                    <w:rPr>
                      <w:rFonts w:ascii="仿宋_GB2312" w:hAnsi="仿宋_GB2312" w:cs="仿宋_GB2312" w:eastAsia="仿宋_GB2312"/>
                      <w:sz w:val="20"/>
                      <w:color w:val="000000"/>
                    </w:rPr>
                    <w:t>(NGS)</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450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270700003*3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氯吡格雷安全用药基因检测</w:t>
                  </w:r>
                  <w:r>
                    <w:rPr>
                      <w:rFonts w:ascii="仿宋_GB2312" w:hAnsi="仿宋_GB2312" w:cs="仿宋_GB2312" w:eastAsia="仿宋_GB2312"/>
                      <w:sz w:val="20"/>
                      <w:color w:val="000000"/>
                    </w:rPr>
                    <w:t>(CYP2C19基因分型)</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450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270700003*3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CD3、CD4、CD8、CD16、CD19、CD56、CD45共7个CD</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淋巴细胞亚群相对计数</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455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250401031b*7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幽门螺杆菌抗体分型检测</w:t>
                  </w:r>
                  <w:r>
                    <w:rPr>
                      <w:rFonts w:ascii="仿宋_GB2312" w:hAnsi="仿宋_GB2312" w:cs="仿宋_GB2312" w:eastAsia="仿宋_GB2312"/>
                      <w:sz w:val="20"/>
                      <w:color w:val="000000"/>
                    </w:rPr>
                    <w:t>(CagA、VacA、UreB、UreA)</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幽门螺杆菌抗体测定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172</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250403042a*4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铜蓝蛋白</w:t>
                  </w:r>
                  <w:r>
                    <w:rPr>
                      <w:rFonts w:ascii="仿宋_GB2312" w:hAnsi="仿宋_GB2312" w:cs="仿宋_GB2312" w:eastAsia="仿宋_GB2312"/>
                      <w:sz w:val="20"/>
                      <w:color w:val="000000"/>
                    </w:rPr>
                    <w:t>(CER)</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铜蓝蛋白测定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250401028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结核分枝杆菌及利福平耐药检测</w:t>
                  </w:r>
                  <w:r>
                    <w:rPr>
                      <w:rFonts w:ascii="仿宋_GB2312" w:hAnsi="仿宋_GB2312" w:cs="仿宋_GB2312" w:eastAsia="仿宋_GB2312"/>
                      <w:sz w:val="20"/>
                      <w:color w:val="000000"/>
                    </w:rPr>
                    <w:t>(Xpert MTB/RIF Assay)</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结核分枝杆菌多种耐药基因检测</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470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470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250502004b</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抗双链</w:t>
                  </w:r>
                  <w:r>
                    <w:rPr>
                      <w:rFonts w:ascii="仿宋_GB2312" w:hAnsi="仿宋_GB2312" w:cs="仿宋_GB2312" w:eastAsia="仿宋_GB2312"/>
                      <w:sz w:val="20"/>
                      <w:color w:val="000000"/>
                    </w:rPr>
                    <w:t>DNA抗体(ds-DNA)定性</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抗双链</w:t>
                  </w:r>
                  <w:r>
                    <w:rPr>
                      <w:rFonts w:ascii="仿宋_GB2312" w:hAnsi="仿宋_GB2312" w:cs="仿宋_GB2312" w:eastAsia="仿宋_GB2312"/>
                      <w:sz w:val="20"/>
                      <w:color w:val="000000"/>
                    </w:rPr>
                    <w:t>DNA测定(抗dsDNA)</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250402006</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抗循环瓜氨酸肽抗体定性</w:t>
                  </w:r>
                  <w:r>
                    <w:rPr>
                      <w:rFonts w:ascii="仿宋_GB2312" w:hAnsi="仿宋_GB2312" w:cs="仿宋_GB2312" w:eastAsia="仿宋_GB2312"/>
                      <w:sz w:val="20"/>
                      <w:color w:val="000000"/>
                    </w:rPr>
                    <w:t>(CCP)</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抗环瓜氨酸肽抗体（抗</w:t>
                  </w:r>
                  <w:r>
                    <w:rPr>
                      <w:rFonts w:ascii="仿宋_GB2312" w:hAnsi="仿宋_GB2312" w:cs="仿宋_GB2312" w:eastAsia="仿宋_GB2312"/>
                      <w:sz w:val="20"/>
                      <w:color w:val="000000"/>
                    </w:rPr>
                    <w:t>CCP抗体）检测</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250402044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巨细胞病毒</w:t>
                  </w:r>
                  <w:r>
                    <w:rPr>
                      <w:rFonts w:ascii="仿宋_GB2312" w:hAnsi="仿宋_GB2312" w:cs="仿宋_GB2312" w:eastAsia="仿宋_GB2312"/>
                      <w:sz w:val="20"/>
                      <w:color w:val="000000"/>
                    </w:rPr>
                    <w:t>DNA定量测定</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DNA定量检测</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250403065a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百日咳核酸测定</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250403065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百日咳抗体测定</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细菌抗体测定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34</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250403042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腮腺炎病毒特异性</w:t>
                  </w:r>
                  <w:r>
                    <w:rPr>
                      <w:rFonts w:ascii="仿宋_GB2312" w:hAnsi="仿宋_GB2312" w:cs="仿宋_GB2312" w:eastAsia="仿宋_GB2312"/>
                      <w:sz w:val="20"/>
                      <w:color w:val="000000"/>
                    </w:rPr>
                    <w:t>IM抗体测定</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病毒血清学试验</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250403035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水痘病毒特异性</w:t>
                  </w:r>
                  <w:r>
                    <w:rPr>
                      <w:rFonts w:ascii="仿宋_GB2312" w:hAnsi="仿宋_GB2312" w:cs="仿宋_GB2312" w:eastAsia="仿宋_GB2312"/>
                      <w:sz w:val="20"/>
                      <w:color w:val="000000"/>
                    </w:rPr>
                    <w:t>IgM抗体测定</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水痘</w:t>
                  </w:r>
                  <w:r>
                    <w:rPr>
                      <w:rFonts w:ascii="仿宋_GB2312" w:hAnsi="仿宋_GB2312" w:cs="仿宋_GB2312" w:eastAsia="仿宋_GB2312"/>
                      <w:sz w:val="20"/>
                      <w:color w:val="000000"/>
                    </w:rPr>
                    <w:t>—带状疱疹病毒抗体测定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250403030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骨碱性磷酸酶</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血清骨型碱性磷酸酶质量测定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250305013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铁测定</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铁测定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250304007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血清总铁结合力测定</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血清总铁结合力测定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38</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250304008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免疫球蛋白</w:t>
                  </w:r>
                  <w:r>
                    <w:rPr>
                      <w:rFonts w:ascii="仿宋_GB2312" w:hAnsi="仿宋_GB2312" w:cs="仿宋_GB2312" w:eastAsia="仿宋_GB2312"/>
                      <w:sz w:val="20"/>
                      <w:color w:val="000000"/>
                    </w:rPr>
                    <w:t>IgG</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免疫球蛋白</w:t>
                  </w:r>
                  <w:r>
                    <w:rPr>
                      <w:rFonts w:ascii="仿宋_GB2312" w:hAnsi="仿宋_GB2312" w:cs="仿宋_GB2312" w:eastAsia="仿宋_GB2312"/>
                      <w:sz w:val="20"/>
                      <w:color w:val="000000"/>
                    </w:rPr>
                    <w:t>IgG</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250401023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免疫球蛋白</w:t>
                  </w:r>
                  <w:r>
                    <w:rPr>
                      <w:rFonts w:ascii="仿宋_GB2312" w:hAnsi="仿宋_GB2312" w:cs="仿宋_GB2312" w:eastAsia="仿宋_GB2312"/>
                      <w:sz w:val="20"/>
                      <w:color w:val="000000"/>
                    </w:rPr>
                    <w:t>IgM</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免疫球蛋白</w:t>
                  </w:r>
                  <w:r>
                    <w:rPr>
                      <w:rFonts w:ascii="仿宋_GB2312" w:hAnsi="仿宋_GB2312" w:cs="仿宋_GB2312" w:eastAsia="仿宋_GB2312"/>
                      <w:sz w:val="20"/>
                      <w:color w:val="000000"/>
                    </w:rPr>
                    <w:t>IgM</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395"/>
                  <w:vMerge/>
                  <w:tcBorders>
                    <w:top w:val="none" w:color="000000" w:sz="4"/>
                    <w:left w:val="non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免疫球蛋白</w:t>
                  </w:r>
                  <w:r>
                    <w:rPr>
                      <w:rFonts w:ascii="仿宋_GB2312" w:hAnsi="仿宋_GB2312" w:cs="仿宋_GB2312" w:eastAsia="仿宋_GB2312"/>
                      <w:sz w:val="20"/>
                      <w:color w:val="000000"/>
                    </w:rPr>
                    <w:t>IgA</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免疫球蛋白</w:t>
                  </w:r>
                  <w:r>
                    <w:rPr>
                      <w:rFonts w:ascii="仿宋_GB2312" w:hAnsi="仿宋_GB2312" w:cs="仿宋_GB2312" w:eastAsia="仿宋_GB2312"/>
                      <w:sz w:val="20"/>
                      <w:color w:val="000000"/>
                    </w:rPr>
                    <w:t>IgA</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395"/>
                  <w:vMerge/>
                  <w:tcBorders>
                    <w:top w:val="none" w:color="000000" w:sz="4"/>
                    <w:left w:val="non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补体</w:t>
                  </w:r>
                  <w:r>
                    <w:rPr>
                      <w:rFonts w:ascii="仿宋_GB2312" w:hAnsi="仿宋_GB2312" w:cs="仿宋_GB2312" w:eastAsia="仿宋_GB2312"/>
                      <w:sz w:val="20"/>
                      <w:color w:val="000000"/>
                    </w:rPr>
                    <w:t>C3</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单项补体测定（</w:t>
                  </w:r>
                  <w:r>
                    <w:rPr>
                      <w:rFonts w:ascii="仿宋_GB2312" w:hAnsi="仿宋_GB2312" w:cs="仿宋_GB2312" w:eastAsia="仿宋_GB2312"/>
                      <w:sz w:val="20"/>
                      <w:color w:val="000000"/>
                    </w:rPr>
                    <w:t>C3）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250401020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补体</w:t>
                  </w:r>
                  <w:r>
                    <w:rPr>
                      <w:rFonts w:ascii="仿宋_GB2312" w:hAnsi="仿宋_GB2312" w:cs="仿宋_GB2312" w:eastAsia="仿宋_GB2312"/>
                      <w:sz w:val="20"/>
                      <w:color w:val="000000"/>
                    </w:rPr>
                    <w:t>C4</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单项补体测定（</w:t>
                  </w:r>
                  <w:r>
                    <w:rPr>
                      <w:rFonts w:ascii="仿宋_GB2312" w:hAnsi="仿宋_GB2312" w:cs="仿宋_GB2312" w:eastAsia="仿宋_GB2312"/>
                      <w:sz w:val="20"/>
                      <w:color w:val="000000"/>
                    </w:rPr>
                    <w:t>C4）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w:t>
                  </w:r>
                </w:p>
              </w:tc>
              <w:tc>
                <w:tcPr>
                  <w:tcW w:type="dxa" w:w="395"/>
                  <w:vMerge/>
                  <w:tcBorders>
                    <w:top w:val="none" w:color="000000" w:sz="4"/>
                    <w:left w:val="non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免疫球蛋白</w:t>
                  </w:r>
                  <w:r>
                    <w:rPr>
                      <w:rFonts w:ascii="仿宋_GB2312" w:hAnsi="仿宋_GB2312" w:cs="仿宋_GB2312" w:eastAsia="仿宋_GB2312"/>
                      <w:sz w:val="20"/>
                      <w:color w:val="000000"/>
                    </w:rPr>
                    <w:t>G4(IgG4)</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免疫球蛋白亚类定量测定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68</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250401023b</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CA50</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糖类抗原测定</w:t>
                  </w:r>
                  <w:r>
                    <w:rPr>
                      <w:rFonts w:ascii="仿宋_GB2312" w:hAnsi="仿宋_GB2312" w:cs="仿宋_GB2312" w:eastAsia="仿宋_GB2312"/>
                      <w:sz w:val="20"/>
                      <w:color w:val="000000"/>
                    </w:rPr>
                    <w:t>CA50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250404011a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CA724</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糖类抗原测定</w:t>
                  </w:r>
                  <w:r>
                    <w:rPr>
                      <w:rFonts w:ascii="仿宋_GB2312" w:hAnsi="仿宋_GB2312" w:cs="仿宋_GB2312" w:eastAsia="仿宋_GB2312"/>
                      <w:sz w:val="20"/>
                      <w:color w:val="000000"/>
                    </w:rPr>
                    <w:t>CA724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w:t>
                  </w:r>
                </w:p>
              </w:tc>
              <w:tc>
                <w:tcPr>
                  <w:tcW w:type="dxa" w:w="395"/>
                  <w:vMerge/>
                  <w:tcBorders>
                    <w:top w:val="none" w:color="000000" w:sz="4"/>
                    <w:left w:val="non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CA242</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糖类抗原测定</w:t>
                  </w:r>
                  <w:r>
                    <w:rPr>
                      <w:rFonts w:ascii="仿宋_GB2312" w:hAnsi="仿宋_GB2312" w:cs="仿宋_GB2312" w:eastAsia="仿宋_GB2312"/>
                      <w:sz w:val="20"/>
                      <w:color w:val="000000"/>
                    </w:rPr>
                    <w:t>CA242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w:t>
                  </w:r>
                </w:p>
              </w:tc>
              <w:tc>
                <w:tcPr>
                  <w:tcW w:type="dxa" w:w="395"/>
                  <w:vMerge/>
                  <w:tcBorders>
                    <w:top w:val="none" w:color="000000" w:sz="4"/>
                    <w:left w:val="non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HBV基因分型</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乙型肝炎病毒（</w:t>
                  </w:r>
                  <w:r>
                    <w:rPr>
                      <w:rFonts w:ascii="仿宋_GB2312" w:hAnsi="仿宋_GB2312" w:cs="仿宋_GB2312" w:eastAsia="仿宋_GB2312"/>
                      <w:sz w:val="20"/>
                      <w:color w:val="000000"/>
                    </w:rPr>
                    <w:t>HBV）基因分型</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250403072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HBV核苷类似物耐药基因检测</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750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270700003*5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转铁蛋白</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转铁蛋白测定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250301007</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原位杂交技术</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原位杂交技术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270700001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荧光免疫原位杂交技术（</w:t>
                  </w:r>
                  <w:r>
                    <w:rPr>
                      <w:rFonts w:ascii="仿宋_GB2312" w:hAnsi="仿宋_GB2312" w:cs="仿宋_GB2312" w:eastAsia="仿宋_GB2312"/>
                      <w:sz w:val="20"/>
                      <w:color w:val="000000"/>
                    </w:rPr>
                    <w:t>FISH)</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荧光免疫原位杂交技术（</w:t>
                  </w:r>
                  <w:r>
                    <w:rPr>
                      <w:rFonts w:ascii="仿宋_GB2312" w:hAnsi="仿宋_GB2312" w:cs="仿宋_GB2312" w:eastAsia="仿宋_GB2312"/>
                      <w:sz w:val="20"/>
                      <w:color w:val="000000"/>
                    </w:rPr>
                    <w:t>FISH)</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640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640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270700001a</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白细胞介素</w:t>
                  </w:r>
                  <w:r>
                    <w:rPr>
                      <w:rFonts w:ascii="仿宋_GB2312" w:hAnsi="仿宋_GB2312" w:cs="仿宋_GB2312" w:eastAsia="仿宋_GB2312"/>
                      <w:sz w:val="20"/>
                      <w:color w:val="000000"/>
                    </w:rPr>
                    <w:t>8（IL-8）</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各类白介素测定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250401014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去甲肾上腺素</w:t>
                  </w:r>
                  <w:r>
                    <w:rPr>
                      <w:rFonts w:ascii="仿宋_GB2312" w:hAnsi="仿宋_GB2312" w:cs="仿宋_GB2312" w:eastAsia="仿宋_GB2312"/>
                      <w:sz w:val="20"/>
                      <w:color w:val="000000"/>
                    </w:rPr>
                    <w:t xml:space="preserve">  </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去甲肾上腺素测定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250310048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他丁类药物基因多肽性检测（</w:t>
                  </w:r>
                  <w:r>
                    <w:rPr>
                      <w:rFonts w:ascii="仿宋_GB2312" w:hAnsi="仿宋_GB2312" w:cs="仿宋_GB2312" w:eastAsia="仿宋_GB2312"/>
                      <w:sz w:val="20"/>
                      <w:color w:val="000000"/>
                    </w:rPr>
                    <w:t>APOE基因分型）</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270700003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α-L-岩藻糖苷酶测定</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α-L-岩藻糖苷酶测定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250305017</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129</w:t>
                  </w:r>
                </w:p>
              </w:tc>
              <w:tc>
                <w:tcPr>
                  <w:tcW w:type="dxa" w:w="9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血流变学检测</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w:t>
                  </w:r>
                  <w:r>
                    <w:rPr>
                      <w:rFonts w:ascii="仿宋_GB2312" w:hAnsi="仿宋_GB2312" w:cs="仿宋_GB2312" w:eastAsia="仿宋_GB2312"/>
                      <w:sz w:val="20"/>
                      <w:color w:val="000000"/>
                    </w:rPr>
                    <w:t>血粘度测定（</w:t>
                  </w:r>
                  <w:r>
                    <w:rPr>
                      <w:rFonts w:ascii="仿宋_GB2312" w:hAnsi="仿宋_GB2312" w:cs="仿宋_GB2312" w:eastAsia="仿宋_GB2312"/>
                      <w:sz w:val="18"/>
                      <w:color w:val="000000"/>
                    </w:rPr>
                    <w:t>包括高切、中切、低切。</w:t>
                  </w: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250203071*3</w:t>
                  </w:r>
                </w:p>
              </w:tc>
            </w:tr>
            <w:tr>
              <w:tc>
                <w:tcPr>
                  <w:tcW w:type="dxa" w:w="177"/>
                  <w:vMerge/>
                  <w:tcBorders>
                    <w:top w:val="none" w:color="000000" w:sz="4"/>
                    <w:left w:val="single" w:color="000000" w:sz="4"/>
                    <w:bottom w:val="single" w:color="000000" w:sz="4"/>
                    <w:right w:val="single" w:color="000000" w:sz="4"/>
                  </w:tcBorders>
                </w:tcPr>
                <w:p/>
              </w:tc>
              <w:tc>
                <w:tcPr>
                  <w:tcW w:type="dxa" w:w="944"/>
                  <w:vMerge/>
                  <w:tcBorders>
                    <w:top w:val="none" w:color="000000" w:sz="4"/>
                    <w:left w:val="none" w:color="000000" w:sz="4"/>
                    <w:bottom w:val="singl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血浆粘度测定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250203072</w:t>
                  </w:r>
                </w:p>
              </w:tc>
            </w:tr>
            <w:tr>
              <w:tc>
                <w:tcPr>
                  <w:tcW w:type="dxa" w:w="177"/>
                  <w:vMerge/>
                  <w:tcBorders>
                    <w:top w:val="none" w:color="000000" w:sz="4"/>
                    <w:left w:val="single" w:color="000000" w:sz="4"/>
                    <w:bottom w:val="single" w:color="000000" w:sz="4"/>
                    <w:right w:val="single" w:color="000000" w:sz="4"/>
                  </w:tcBorders>
                </w:tcPr>
                <w:p/>
              </w:tc>
              <w:tc>
                <w:tcPr>
                  <w:tcW w:type="dxa" w:w="944"/>
                  <w:vMerge/>
                  <w:tcBorders>
                    <w:top w:val="none" w:color="000000" w:sz="4"/>
                    <w:left w:val="none" w:color="000000" w:sz="4"/>
                    <w:bottom w:val="singl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红细胞流变特性检测</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250203070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270700003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血浆儿茶酚胺测定</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尿儿茶酚胺测定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38</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250310024</w:t>
                  </w:r>
                </w:p>
              </w:tc>
            </w:tr>
          </w:tbl>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2）服务需求</w:t>
            </w:r>
          </w:p>
          <w:tbl>
            <w:tblPr>
              <w:tblInd w:type="dxa" w:w="105"/>
              <w:tblBorders>
                <w:top w:val="none" w:color="000000" w:sz="4"/>
                <w:left w:val="none" w:color="000000" w:sz="4"/>
                <w:bottom w:val="none" w:color="000000" w:sz="4"/>
                <w:right w:val="none" w:color="000000" w:sz="4"/>
                <w:insideH w:val="none"/>
                <w:insideV w:val="none"/>
              </w:tblBorders>
            </w:tblPr>
            <w:tblGrid>
              <w:gridCol w:w="273"/>
              <w:gridCol w:w="2280"/>
            </w:tblGrid>
            <w:tr>
              <w:tc>
                <w:tcPr>
                  <w:tcW w:type="dxa" w:w="2553"/>
                  <w:gridSpan w:val="2"/>
                  <w:tcBorders>
                    <w:top w:val="none" w:color="000000" w:sz="4"/>
                    <w:left w:val="none" w:color="000000" w:sz="4"/>
                    <w:bottom w:val="single" w:color="000000" w:sz="4"/>
                    <w:right w:val="none" w:color="000000" w:sz="4"/>
                  </w:tcBorders>
                  <w:tcMar>
                    <w:top w:type="dxa" w:w="0"/>
                    <w:left w:type="dxa" w:w="0"/>
                    <w:bottom w:type="dxa" w:w="0"/>
                    <w:right w:type="dxa" w:w="0"/>
                  </w:tcMar>
                  <w:vAlign w:val="top"/>
                </w:tcPr>
                <w:p>
                  <w:pPr>
                    <w:pStyle w:val="null3"/>
                    <w:jc w:val="left"/>
                  </w:pPr>
                </w:p>
              </w:tc>
            </w:tr>
            <w:tr>
              <w:tc>
                <w:tcPr>
                  <w:tcW w:type="dxa" w:w="2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、检测项目的完整性</w:t>
                  </w:r>
                </w:p>
              </w:tc>
              <w:tc>
                <w:tcPr>
                  <w:tcW w:type="dxa" w:w="22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.儿科疾病相关的实验室项目：遗传代谢病、维生素、基因检测等。</w:t>
                  </w:r>
                </w:p>
              </w:tc>
            </w:tr>
            <w:tr>
              <w:tc>
                <w:tcPr>
                  <w:tcW w:type="dxa" w:w="273"/>
                  <w:vMerge/>
                  <w:tcBorders>
                    <w:top w:val="non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.内科疾病相关的项目：包括肾上腺疾病检测、骨代谢疾病、糖尿病、肿瘤、心血管疾病、自身免疫性疾病、结核病、微生物及感染性疾病等相关的检测。</w:t>
                  </w:r>
                </w:p>
              </w:tc>
            </w:tr>
            <w:tr>
              <w:tc>
                <w:tcPr>
                  <w:tcW w:type="dxa" w:w="273"/>
                  <w:vMerge/>
                  <w:tcBorders>
                    <w:top w:val="non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 内分泌相关的项目：尿微量白蛋白肌酐比、尿蛋白电泳、HLA- B5801基因检测、rT3等。</w:t>
                  </w:r>
                </w:p>
              </w:tc>
            </w:tr>
            <w:tr>
              <w:tc>
                <w:tcPr>
                  <w:tcW w:type="dxa" w:w="273"/>
                  <w:vMerge/>
                  <w:tcBorders>
                    <w:top w:val="non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本地</w:t>
                  </w:r>
                  <w:r>
                    <w:rPr>
                      <w:rFonts w:ascii="仿宋_GB2312" w:hAnsi="仿宋_GB2312" w:cs="仿宋_GB2312" w:eastAsia="仿宋_GB2312"/>
                      <w:sz w:val="20"/>
                      <w:color w:val="000000"/>
                    </w:rPr>
                    <w:t>血液疾病相关的项目：包括流式检测、细胞遗传学检测等。</w:t>
                  </w:r>
                </w:p>
              </w:tc>
            </w:tr>
            <w:tr>
              <w:tc>
                <w:tcPr>
                  <w:tcW w:type="dxa" w:w="273"/>
                  <w:vMerge/>
                  <w:tcBorders>
                    <w:top w:val="non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.其他检测项目及技术支撑：能进行如</w:t>
                  </w:r>
                  <w:r>
                    <w:rPr>
                      <w:rFonts w:ascii="仿宋_GB2312" w:hAnsi="仿宋_GB2312" w:cs="仿宋_GB2312" w:eastAsia="仿宋_GB2312"/>
                      <w:sz w:val="20"/>
                      <w:color w:val="000000"/>
                    </w:rPr>
                    <w:t>病理检测、</w:t>
                  </w:r>
                  <w:r>
                    <w:rPr>
                      <w:rFonts w:ascii="仿宋_GB2312" w:hAnsi="仿宋_GB2312" w:cs="仿宋_GB2312" w:eastAsia="仿宋_GB2312"/>
                      <w:sz w:val="20"/>
                      <w:color w:val="000000"/>
                    </w:rPr>
                    <w:t>特种蛋白检测、毒品检测、药物浓度监测、肿瘤个体化以及遗传病基因检测等；具有高通量测序技术、质谱色谱检测技术的支撑平台。</w:t>
                  </w:r>
                </w:p>
              </w:tc>
            </w:tr>
            <w:tr>
              <w:tc>
                <w:tcPr>
                  <w:tcW w:type="dxa" w:w="2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实验室的信息化管理</w:t>
                  </w: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1.第三方检验机构对于</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的外送检验标本可实现信息化、自动化以及流程标准化的管理，符合</w:t>
                  </w:r>
                  <w:r>
                    <w:rPr>
                      <w:rFonts w:ascii="仿宋_GB2312" w:hAnsi="仿宋_GB2312" w:cs="仿宋_GB2312" w:eastAsia="仿宋_GB2312"/>
                      <w:sz w:val="20"/>
                      <w:color w:val="000000"/>
                    </w:rPr>
                    <w:t>ISO15189 的标准</w:t>
                  </w:r>
                  <w:r>
                    <w:rPr>
                      <w:rFonts w:ascii="仿宋_GB2312" w:hAnsi="仿宋_GB2312" w:cs="仿宋_GB2312" w:eastAsia="仿宋_GB2312"/>
                      <w:sz w:val="20"/>
                      <w:color w:val="000000"/>
                    </w:rPr>
                    <w:t>。</w:t>
                  </w:r>
                </w:p>
              </w:tc>
            </w:tr>
            <w:tr>
              <w:tc>
                <w:tcPr>
                  <w:tcW w:type="dxa" w:w="273"/>
                  <w:vMerge/>
                  <w:tcBorders>
                    <w:top w:val="non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2.实验室信息系统按照国际标准设计，检验电子报告采用国家认可的数字签名方式，为有效防止恶意篡改、避免医疗纠纷提供保障。</w:t>
                  </w:r>
                </w:p>
              </w:tc>
            </w:tr>
            <w:tr>
              <w:tc>
                <w:tcPr>
                  <w:tcW w:type="dxa" w:w="2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外送检验报告的时效性</w:t>
                  </w: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1.外送检验结果回报及时，常规报告 24 小时内发放报告单</w:t>
                  </w:r>
                </w:p>
              </w:tc>
            </w:tr>
            <w:tr>
              <w:tc>
                <w:tcPr>
                  <w:tcW w:type="dxa" w:w="273"/>
                  <w:vMerge/>
                  <w:tcBorders>
                    <w:top w:val="non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2.外送检验结果回报及时，特检项目（流式细胞术、质谱、宏基因组测序等）48 小时内发放报告单</w:t>
                  </w:r>
                </w:p>
              </w:tc>
            </w:tr>
            <w:tr>
              <w:tc>
                <w:tcPr>
                  <w:tcW w:type="dxa" w:w="2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报告单传输与查询</w:t>
                  </w: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1.通过先进的信息管理系统，专业便捷的点对点服务，保证检验报告在第一时间内传输到院方。</w:t>
                  </w:r>
                </w:p>
              </w:tc>
            </w:tr>
            <w:tr>
              <w:tc>
                <w:tcPr>
                  <w:tcW w:type="dxa" w:w="273"/>
                  <w:vMerge/>
                  <w:tcBorders>
                    <w:top w:val="non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2.可实现检验结果的网络查询以及电话咨询服务。</w:t>
                  </w:r>
                </w:p>
              </w:tc>
            </w:tr>
            <w:tr>
              <w:tc>
                <w:tcPr>
                  <w:tcW w:type="dxa" w:w="2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center"/>
                  </w:pPr>
                  <w:r>
                    <w:rPr>
                      <w:rFonts w:ascii="仿宋_GB2312" w:hAnsi="仿宋_GB2312" w:cs="仿宋_GB2312" w:eastAsia="仿宋_GB2312"/>
                      <w:sz w:val="20"/>
                      <w:color w:val="000000"/>
                    </w:rPr>
                    <w:t>标本运输的冷链要求</w:t>
                  </w: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1.能实现物流信息化管理，具备 GPS 和温控系统。</w:t>
                  </w:r>
                </w:p>
              </w:tc>
            </w:tr>
            <w:tr>
              <w:tc>
                <w:tcPr>
                  <w:tcW w:type="dxa" w:w="273"/>
                  <w:vMerge/>
                  <w:tcBorders>
                    <w:top w:val="non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2.在标本的运输中可以实现实时路径监控、实时温度监控，保证标本运输过程中保持在所需的温度区间内。</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6.标本处理由第三方机构按照国家规定要求完成并能做到标本溯源。</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实验室的质量控制：实验室具有完善的质量管理体系，参加权威的质量评价机构能力验证计划或室间质量评价活动，确保检验结果的准确性以及检测结果的可比性。</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对于采购人委托</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实施的检验项目，由采购人根据医院公示价格，按最新标准执行向患者或受检者收取检验费，同时采购人根据</w:t>
                  </w:r>
                  <w:r>
                    <w:rPr>
                      <w:rFonts w:ascii="仿宋_GB2312" w:hAnsi="仿宋_GB2312" w:cs="仿宋_GB2312" w:eastAsia="仿宋_GB2312"/>
                      <w:sz w:val="20"/>
                      <w:color w:val="000000"/>
                    </w:rPr>
                    <w:t>供应商最终分项报价表</w:t>
                  </w:r>
                  <w:r>
                    <w:rPr>
                      <w:rFonts w:ascii="仿宋_GB2312" w:hAnsi="仿宋_GB2312" w:cs="仿宋_GB2312" w:eastAsia="仿宋_GB2312"/>
                      <w:sz w:val="20"/>
                      <w:color w:val="000000"/>
                    </w:rPr>
                    <w:t>中的结算比例向</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支付委托检验服务费；如果采购人委托供应商实施的检验项目不在目录内，采购人应当以供应商提供的《检验项目手册》（最新版本）的价格为基础，并根据附表的结算比例向供应商支付委托检验服务费；如果陕西省价格主管部门对项目价格政策或价格标准进行调整，则按最新执行价格政策作相应调整。</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）其他清单约定</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00000"/>
                    </w:rPr>
                    <w:t>2.</w:t>
                  </w:r>
                  <w:r>
                    <w:rPr>
                      <w:rFonts w:ascii="仿宋_GB2312" w:hAnsi="仿宋_GB2312" w:cs="仿宋_GB2312" w:eastAsia="仿宋_GB2312"/>
                      <w:sz w:val="20"/>
                      <w:b/>
                      <w:color w:val="000000"/>
                    </w:rPr>
                    <w:t>1</w:t>
                  </w:r>
                  <w:r>
                    <w:rPr>
                      <w:rFonts w:ascii="仿宋_GB2312" w:hAnsi="仿宋_GB2312" w:cs="仿宋_GB2312" w:eastAsia="仿宋_GB2312"/>
                      <w:sz w:val="21"/>
                      <w:b/>
                      <w:color w:val="000000"/>
                    </w:rPr>
                    <w:t xml:space="preserve"> </w:t>
                  </w:r>
                  <w:r>
                    <w:rPr>
                      <w:rFonts w:ascii="仿宋_GB2312" w:hAnsi="仿宋_GB2312" w:cs="仿宋_GB2312" w:eastAsia="仿宋_GB2312"/>
                      <w:sz w:val="20"/>
                      <w:b/>
                      <w:color w:val="000000"/>
                    </w:rPr>
                    <w:t>收费标准</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1、供应商依据陕西省医疗保障局现行公立医疗机构医疗服务项目价格标准执行（若陕西省医保局出台最新核准的收费标准，按照最新标准执行。）</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2、上述项目列表未包含的项目后续采购人根据临床需求实时拓展，</w:t>
                  </w:r>
                  <w:r>
                    <w:rPr>
                      <w:rFonts w:ascii="仿宋_GB2312" w:hAnsi="仿宋_GB2312" w:cs="仿宋_GB2312" w:eastAsia="仿宋_GB2312"/>
                      <w:sz w:val="20"/>
                      <w:color w:val="000000"/>
                    </w:rPr>
                    <w:t>且</w:t>
                  </w:r>
                  <w:r>
                    <w:rPr>
                      <w:rFonts w:ascii="仿宋_GB2312" w:hAnsi="仿宋_GB2312" w:cs="仿宋_GB2312" w:eastAsia="仿宋_GB2312"/>
                      <w:sz w:val="20"/>
                      <w:color w:val="000000"/>
                    </w:rPr>
                    <w:t>均按本次招标的成交结算比例执行。</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3、若采购人送检的项目无收费标准，则按照</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提供的《诊断项目总汇与采样手册》最新版本的收费标准结合投标结算比例得出的结算价进行结算。</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在</w:t>
                  </w:r>
                  <w:r>
                    <w:rPr>
                      <w:rFonts w:ascii="仿宋_GB2312" w:hAnsi="仿宋_GB2312" w:cs="仿宋_GB2312" w:eastAsia="仿宋_GB2312"/>
                      <w:sz w:val="20"/>
                      <w:color w:val="000000"/>
                    </w:rPr>
                    <w:t>磋商</w:t>
                  </w:r>
                  <w:r>
                    <w:rPr>
                      <w:rFonts w:ascii="仿宋_GB2312" w:hAnsi="仿宋_GB2312" w:cs="仿宋_GB2312" w:eastAsia="仿宋_GB2312"/>
                      <w:sz w:val="20"/>
                      <w:color w:val="000000"/>
                    </w:rPr>
                    <w:t>时提供本单位的《诊断项目总汇与采样手册》最新版本</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00000"/>
                    </w:rPr>
                    <w:t>2.2 服务内容：运行维护、升级更新</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1.能够提供全面、优质的检验服务，保证服务质量、满足医院诊疗需求，及时提供新增特殊检测业务。</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2.可以配合医院的发展提供专家上门学术交流、网络终端查询打印、实验室拓展共建等一系列增值服务，提供实验室相互交流学习机会，达到共同发展。</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3.能够在本地提供基因组学、蛋白组学、代谢组学等检测平台，供我院科研人员开展临床科研检测，满足在本地完成科研工作的需求。</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协助医院完善</w:t>
                  </w:r>
                  <w:r>
                    <w:rPr>
                      <w:rFonts w:ascii="仿宋_GB2312" w:hAnsi="仿宋_GB2312" w:cs="仿宋_GB2312" w:eastAsia="仿宋_GB2312"/>
                      <w:sz w:val="20"/>
                      <w:color w:val="000000"/>
                    </w:rPr>
                    <w:t>lis系统，实现与医院系统数据对接。</w:t>
                  </w:r>
                  <w:r>
                    <w:rPr>
                      <w:rFonts w:ascii="仿宋_GB2312" w:hAnsi="仿宋_GB2312" w:cs="仿宋_GB2312" w:eastAsia="仿宋_GB2312"/>
                      <w:sz w:val="20"/>
                      <w:color w:val="000000"/>
                    </w:rPr>
                    <w:t>实现区域内检验结果的实时传送、异地打印，为医院建立区域性检验中心、实施检验报告互认提供信息化基础。此</w:t>
                  </w:r>
                  <w:r>
                    <w:rPr>
                      <w:rFonts w:ascii="仿宋_GB2312" w:hAnsi="仿宋_GB2312" w:cs="仿宋_GB2312" w:eastAsia="仿宋_GB2312"/>
                      <w:sz w:val="20"/>
                      <w:color w:val="000000"/>
                    </w:rPr>
                    <w:t>Lis系统需符合医院信息安全要求。第三方协助检验科及信息科维护所有需开展的检测项目。</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5、检验时效性高，可快速服务于临床和患者。临床质谱项目、自身免疫抗体等报告时限小于一个工作日；具备病原体快速检测能力；临床微生物开展项目、检测能力、报告时限达到国内领先水平。</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6、具备专业的医疗冷链物流团队，具有专用信息平台对冷链进行实时监控，保证标本分析前质量。</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7、在项目所在地具有成建制的质量管理部门，具有国内领先的质量指标的实时监控管理平台，保证临床检验质量。</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8、每年提供不少于 15 天的针对实验室人员及下级医院或体检中心人员的专业技能和理论培训。</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9、建设有区域性的统一的临床监测体系、质量管理体系、信息化体系和培训体系，具备实现区域内检验报告互认的基础。</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10、协助医院实验室进行 ISO 15189 认可。</w:t>
                  </w:r>
                </w:p>
              </w:tc>
            </w:tr>
            <w:tr>
              <w:tc>
                <w:tcPr>
                  <w:tcW w:type="dxa" w:w="25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color w:val="000000"/>
                    </w:rPr>
                    <w:t>2.3 适应标准：符合国家标准、行业标准。</w:t>
                  </w:r>
                </w:p>
              </w:tc>
            </w:tr>
          </w:tbl>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服务期限：自合同签订之日起</w:t>
            </w:r>
            <w:r>
              <w:rPr>
                <w:rFonts w:ascii="仿宋_GB2312" w:hAnsi="仿宋_GB2312" w:cs="仿宋_GB2312" w:eastAsia="仿宋_GB2312"/>
                <w:sz w:val="20"/>
                <w:color w:val="000000"/>
              </w:rPr>
              <w:t>1年</w:t>
            </w:r>
            <w:r>
              <w:rPr>
                <w:rFonts w:ascii="仿宋_GB2312" w:hAnsi="仿宋_GB2312" w:cs="仿宋_GB2312" w:eastAsia="仿宋_GB2312"/>
                <w:sz w:val="20"/>
                <w:color w:val="000000"/>
              </w:rPr>
              <w:t>。本项目合同期满，经综合评议考核，符合医院要求的可（</w:t>
            </w:r>
            <w:r>
              <w:rPr>
                <w:rFonts w:ascii="仿宋_GB2312" w:hAnsi="仿宋_GB2312" w:cs="仿宋_GB2312" w:eastAsia="仿宋_GB2312"/>
                <w:sz w:val="20"/>
                <w:color w:val="000000"/>
              </w:rPr>
              <w:t>考虑</w:t>
            </w:r>
            <w:r>
              <w:rPr>
                <w:rFonts w:ascii="仿宋_GB2312" w:hAnsi="仿宋_GB2312" w:cs="仿宋_GB2312" w:eastAsia="仿宋_GB2312"/>
                <w:sz w:val="20"/>
                <w:color w:val="000000"/>
              </w:rPr>
              <w:t>）续签下一期合同，合同累计续签不超过</w:t>
            </w:r>
            <w:r>
              <w:rPr>
                <w:rFonts w:ascii="仿宋_GB2312" w:hAnsi="仿宋_GB2312" w:cs="仿宋_GB2312" w:eastAsia="仿宋_GB2312"/>
                <w:sz w:val="20"/>
                <w:color w:val="000000"/>
              </w:rPr>
              <w:t>2次。</w:t>
            </w:r>
            <w:r>
              <w:rPr>
                <w:rFonts w:ascii="仿宋_GB2312" w:hAnsi="仿宋_GB2312" w:cs="仿宋_GB2312" w:eastAsia="仿宋_GB2312"/>
                <w:sz w:val="24"/>
                <w:color w:val="000000"/>
              </w:rPr>
              <w:t xml:space="preserve"> </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4）服务人员数量及组成： 供应商在陕西省内具有专业临床服务团队，以保证检验售后临床服务，临床服务团队包括医学博士人员，实验室技术人员配置水平较高，具备高级职称实验室管理人员，各专业组负责人具备中级以上职称。以上人员配置提供相应的职称证明和社保证明</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5）其他要求：</w:t>
            </w:r>
          </w:p>
          <w:p>
            <w:pPr>
              <w:pStyle w:val="null3"/>
              <w:ind w:firstLine="400"/>
              <w:jc w:val="left"/>
            </w:pPr>
            <w:r>
              <w:rPr>
                <w:rFonts w:ascii="仿宋_GB2312" w:hAnsi="仿宋_GB2312" w:cs="仿宋_GB2312" w:eastAsia="仿宋_GB2312"/>
                <w:sz w:val="20"/>
                <w:color w:val="000000"/>
              </w:rPr>
              <w:t>协助医院在现有</w:t>
            </w:r>
            <w:r>
              <w:rPr>
                <w:rFonts w:ascii="仿宋_GB2312" w:hAnsi="仿宋_GB2312" w:cs="仿宋_GB2312" w:eastAsia="仿宋_GB2312"/>
                <w:sz w:val="20"/>
                <w:color w:val="000000"/>
              </w:rPr>
              <w:t>lis基础上实现如下需求和功能</w:t>
            </w:r>
            <w:r>
              <w:rPr>
                <w:rFonts w:ascii="仿宋_GB2312" w:hAnsi="仿宋_GB2312" w:cs="仿宋_GB2312" w:eastAsia="仿宋_GB2312"/>
                <w:sz w:val="20"/>
                <w:color w:val="000000"/>
              </w:rPr>
              <w:t>：本项目所涉及的全部接口开发、调试及后续维护工作，均不另行收取接口费用，接口费用已包含在合同总价中，不再产生额外费用结算。</w:t>
            </w:r>
          </w:p>
          <w:p>
            <w:pPr>
              <w:pStyle w:val="null3"/>
              <w:ind w:firstLine="400"/>
              <w:jc w:val="left"/>
            </w:pPr>
            <w:r>
              <w:rPr>
                <w:rFonts w:ascii="仿宋_GB2312" w:hAnsi="仿宋_GB2312" w:cs="仿宋_GB2312" w:eastAsia="仿宋_GB2312"/>
                <w:sz w:val="20"/>
                <w:b/>
                <w:color w:val="000000"/>
              </w:rPr>
              <w:t>本项目报结算比例，结算比例（</w:t>
            </w:r>
            <w:r>
              <w:rPr>
                <w:rFonts w:ascii="仿宋_GB2312" w:hAnsi="仿宋_GB2312" w:cs="仿宋_GB2312" w:eastAsia="仿宋_GB2312"/>
                <w:sz w:val="20"/>
                <w:b/>
                <w:color w:val="000000"/>
              </w:rPr>
              <w:t>≤40%)。</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按项目需求配置，供应商应充分考虑。</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按项目需求配置，供应商应充分考虑。</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自合同签订之日起1年。本项目合同期满，经综合评议考核，符合医院要求的可（考虑）续签下一期合同，合同累计续签不超过2次。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陕西省康复医院指定地点。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保证金注意事项：（1）磋商保证金须从供应商户名支付，如从个人户名或非供应商户名支付，将被拒绝，视为自动放弃磋商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磋商无效；（3）磋商保证金以采购代理机构到账凭证为准，供应商无需更换交纳凭证，由采购代理机构统一提供。（4）未按指定账户提交的，我公司将退回，供应商须在文件递交截止时间前按照指定账户再次提交。 2、因电子化格式有限，本项目付款方式为:（合同签订后），甲方在合同规定时间内，按每月实际检测项目费用，根据乙方提供的（增值税普通）发票金额，按3个月的账期滚动支付。 3、特别注意：本项目报价结算比例应≤40%，否则按无效文件处理。4、其中“无创胎儿染色体非整倍体产前检测”必须由陕西省内有产前诊断资质的医疗机构出具检测报告书。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供应商应提供相关文件证明； ③社会保障资金缴纳证明：提供自2024年5月1日以来至少一个月已缴纳的社会保障资金的证明（社会保障资金缴存单据或社保机构开具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2023年度或2024年度审计报告（成立时间至提交响应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供应商须具备有效期内的医疗机构执业许可证。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供应商须具备病原微生物实验室生物安全备案证。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供应商须具备临床基因扩增实验室备案证。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特别注意.docx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其他符合性审查内容</w:t>
            </w:r>
          </w:p>
        </w:tc>
        <w:tc>
          <w:tcPr>
            <w:tcW w:type="dxa" w:w="3322"/>
          </w:tcPr>
          <w:p>
            <w:pPr>
              <w:pStyle w:val="null3"/>
            </w:pPr>
            <w:r>
              <w:rPr>
                <w:rFonts w:ascii="仿宋_GB2312" w:hAnsi="仿宋_GB2312" w:cs="仿宋_GB2312" w:eastAsia="仿宋_GB2312"/>
              </w:rPr>
              <w:t>有下列情形之一的，应在符合性审查时按照无效磋商处理：(1)磋商响应文件未按照磋商文件规定要求签署、盖章的；(2)不满足本磋商文件中“服务期限、服务地点、采购资金的支付方式及约定”的实质性条款要求的；注：因电子化格式有限，应对3.4其他要求中的“2、付款方式”进行响应(3)响应文件有效期不足的或无有效期的；(4)报价超过磋商文件中规定预算金额或最高限价的或最高结算比例的；(5)法律、法规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商务应答表 特别注意.docx 标的清单 报价表 供应商资格证明文件.docx 投标担保函、公章授权书（若有）.docx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技术参数的响应：供应商针对磋商文件第三章的采购内容进行响应，满足磋商文件要求得20分，每负偏离一项扣0.5分。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1服务响应偏离表.docx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供应商须针对本项目的服务内容提供详细具体的服务方案，在服务期内能够及时响应采购人的需求，方案具体可行,确保采购人的正常使用。 满足磋商文件要求，无瑕疵：10分； 内容存在1处瑕疵：8分； 内容存在2处瑕疵：6分； 内容存在3处瑕疵：4分； 内容存在4处瑕疵：2分； 未提供方案或不满足项目要求或内容存在5处及以上瑕疵：0分。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2服务方案.docx</w:t>
            </w:r>
          </w:p>
        </w:tc>
      </w:tr>
      <w:tr>
        <w:tc>
          <w:tcPr>
            <w:tcW w:type="dxa" w:w="831"/>
            <w:vMerge/>
          </w:tcPr>
          <w:p/>
        </w:tc>
        <w:tc>
          <w:tcPr>
            <w:tcW w:type="dxa" w:w="1661"/>
          </w:tcPr>
          <w:p>
            <w:pPr>
              <w:pStyle w:val="null3"/>
            </w:pPr>
            <w:r>
              <w:rPr>
                <w:rFonts w:ascii="仿宋_GB2312" w:hAnsi="仿宋_GB2312" w:cs="仿宋_GB2312" w:eastAsia="仿宋_GB2312"/>
              </w:rPr>
              <w:t>系统对接方案</w:t>
            </w:r>
          </w:p>
        </w:tc>
        <w:tc>
          <w:tcPr>
            <w:tcW w:type="dxa" w:w="2492"/>
          </w:tcPr>
          <w:p>
            <w:pPr>
              <w:pStyle w:val="null3"/>
            </w:pPr>
            <w:r>
              <w:rPr>
                <w:rFonts w:ascii="仿宋_GB2312" w:hAnsi="仿宋_GB2312" w:cs="仿宋_GB2312" w:eastAsia="仿宋_GB2312"/>
              </w:rPr>
              <w:t>协助医院完善lis系统，实现与医院系统数据对接。提供详细具体完整的技术实施方案，整体方案清晰、描述详细、符合磋商的项目需求。 满足磋商文件要求，无瑕疵：8分； 内容存在1处瑕疵：6分； 内容存在2处瑕疵：4分； 内容存在3处瑕疵：2分； 未提供方案或不满足项目要求或内容存在4处及以上瑕疵：0分。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3系统对接方案.docx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详细具体的质量保证方案和措施，有质量指标的实时监控管理平台，保证临床检验质量，确保检测标本的有效性，保证检测结果的准确性和及时性，保证医疗质量和医疗安全，并承诺因检测质量问题造成的医疗事故由供应商承担。 满足磋商文件要求，无瑕疵：4分； 内容存在1处瑕疵：3分； 内容存在2处瑕疵：2分； 内容存在3处瑕疵：1分； 未提供方案或不满足项目要求或内容存在4处及以上瑕疵：0分。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4质量保证.docx</w:t>
            </w:r>
          </w:p>
        </w:tc>
      </w:tr>
      <w:tr>
        <w:tc>
          <w:tcPr>
            <w:tcW w:type="dxa" w:w="831"/>
            <w:vMerge/>
          </w:tcPr>
          <w:p/>
        </w:tc>
        <w:tc>
          <w:tcPr>
            <w:tcW w:type="dxa" w:w="1661"/>
          </w:tcPr>
          <w:p>
            <w:pPr>
              <w:pStyle w:val="null3"/>
            </w:pPr>
            <w:r>
              <w:rPr>
                <w:rFonts w:ascii="仿宋_GB2312" w:hAnsi="仿宋_GB2312" w:cs="仿宋_GB2312" w:eastAsia="仿宋_GB2312"/>
              </w:rPr>
              <w:t>检测设备清单</w:t>
            </w:r>
          </w:p>
        </w:tc>
        <w:tc>
          <w:tcPr>
            <w:tcW w:type="dxa" w:w="2492"/>
          </w:tcPr>
          <w:p>
            <w:pPr>
              <w:pStyle w:val="null3"/>
            </w:pPr>
            <w:r>
              <w:rPr>
                <w:rFonts w:ascii="仿宋_GB2312" w:hAnsi="仿宋_GB2312" w:cs="仿宋_GB2312" w:eastAsia="仿宋_GB2312"/>
              </w:rPr>
              <w:t>供应商须提供针对医院需要的检测项目提供具备的检测设备，包括但不限于设备名称、品牌、型号、产地、设备购买年限、检定或校准的检验仪器设备的情况、并提供购买发票等，清单内容完整，检测设备符合检测项目需求。 满足磋商文件要求，无瑕疵：4分； 内容存在1处瑕疵：3分； 内容存在2处瑕疵：2分； 内容存在3处瑕疵：1分； 未提供方案或不满足项目要求或内容存在4处及以上瑕疵：0分。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5检测设备清单.docx</w:t>
            </w:r>
          </w:p>
        </w:tc>
      </w:tr>
      <w:tr>
        <w:tc>
          <w:tcPr>
            <w:tcW w:type="dxa" w:w="831"/>
            <w:vMerge/>
          </w:tcPr>
          <w:p/>
        </w:tc>
        <w:tc>
          <w:tcPr>
            <w:tcW w:type="dxa" w:w="1661"/>
          </w:tcPr>
          <w:p>
            <w:pPr>
              <w:pStyle w:val="null3"/>
            </w:pPr>
            <w:r>
              <w:rPr>
                <w:rFonts w:ascii="仿宋_GB2312" w:hAnsi="仿宋_GB2312" w:cs="仿宋_GB2312" w:eastAsia="仿宋_GB2312"/>
              </w:rPr>
              <w:t>标本收取及运输保管方案</w:t>
            </w:r>
          </w:p>
        </w:tc>
        <w:tc>
          <w:tcPr>
            <w:tcW w:type="dxa" w:w="2492"/>
          </w:tcPr>
          <w:p>
            <w:pPr>
              <w:pStyle w:val="null3"/>
            </w:pPr>
            <w:r>
              <w:rPr>
                <w:rFonts w:ascii="仿宋_GB2312" w:hAnsi="仿宋_GB2312" w:cs="仿宋_GB2312" w:eastAsia="仿宋_GB2312"/>
              </w:rPr>
              <w:t>针对本项目要求及特点，供应商制定标本收取及运输保管方案，内容完整、具体，标本收取流程规范、运输安全有保障。内容包括但不限于：（1）专人专车收取标本服务方案；（2）标本冷链运输保管方案；（3）配套保障措施等。 满足磋商文件要求，无瑕疵：4分； 内容存在1处瑕疵：3分； 内容存在2处瑕疵：2分； 内容存在3处瑕疵：1分； 未提供方案或不满足项目要求或内容存在4处及以上瑕疵：0分。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6标本收取及运输保管方案.docx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针对本项目制定应急服务方案，方案包括但不限于：（1）送检过程中出现延迟、遗漏、丢失等情况等处理；（2）危急值的项目和限制的处理；（3）发生重大应急事件时的应急收样；（4）委派技术或实验人员协助采购人处理应急事件；（5）对出现危急值情况的处理。根据方案内容全面，描述详尽，对应解决方案可实施性强，有保障程度进行评审。 满足磋商文件要求，无瑕疵：4分； 内容存在1处瑕疵：3分； 内容存在2处瑕疵：2分； 内容存在3处瑕疵：1分； 未提供方案或不满足项目要求或内容存在4处及以上瑕疵：0分。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7应急保障方案.docx</w:t>
            </w:r>
          </w:p>
        </w:tc>
      </w:tr>
      <w:tr>
        <w:tc>
          <w:tcPr>
            <w:tcW w:type="dxa" w:w="831"/>
            <w:vMerge/>
          </w:tcPr>
          <w:p/>
        </w:tc>
        <w:tc>
          <w:tcPr>
            <w:tcW w:type="dxa" w:w="1661"/>
          </w:tcPr>
          <w:p>
            <w:pPr>
              <w:pStyle w:val="null3"/>
            </w:pPr>
            <w:r>
              <w:rPr>
                <w:rFonts w:ascii="仿宋_GB2312" w:hAnsi="仿宋_GB2312" w:cs="仿宋_GB2312" w:eastAsia="仿宋_GB2312"/>
              </w:rPr>
              <w:t>检测试剂及耗材情况</w:t>
            </w:r>
          </w:p>
        </w:tc>
        <w:tc>
          <w:tcPr>
            <w:tcW w:type="dxa" w:w="2492"/>
          </w:tcPr>
          <w:p>
            <w:pPr>
              <w:pStyle w:val="null3"/>
            </w:pPr>
            <w:r>
              <w:rPr>
                <w:rFonts w:ascii="仿宋_GB2312" w:hAnsi="仿宋_GB2312" w:cs="仿宋_GB2312" w:eastAsia="仿宋_GB2312"/>
              </w:rPr>
              <w:t>供应商须针对本项目要求的检测项目有对应的检测试剂和耗材，且来源渠道合法正规，并提供承诺，计2分。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8检测试剂及耗材情况.docx</w:t>
            </w:r>
          </w:p>
        </w:tc>
      </w:tr>
      <w:tr>
        <w:tc>
          <w:tcPr>
            <w:tcW w:type="dxa" w:w="831"/>
            <w:vMerge/>
          </w:tcPr>
          <w:p/>
        </w:tc>
        <w:tc>
          <w:tcPr>
            <w:tcW w:type="dxa" w:w="1661"/>
          </w:tcPr>
          <w:p>
            <w:pPr>
              <w:pStyle w:val="null3"/>
            </w:pPr>
            <w:r>
              <w:rPr>
                <w:rFonts w:ascii="仿宋_GB2312" w:hAnsi="仿宋_GB2312" w:cs="仿宋_GB2312" w:eastAsia="仿宋_GB2312"/>
              </w:rPr>
              <w:t>进度保障计划</w:t>
            </w:r>
          </w:p>
        </w:tc>
        <w:tc>
          <w:tcPr>
            <w:tcW w:type="dxa" w:w="2492"/>
          </w:tcPr>
          <w:p>
            <w:pPr>
              <w:pStyle w:val="null3"/>
            </w:pPr>
            <w:r>
              <w:rPr>
                <w:rFonts w:ascii="仿宋_GB2312" w:hAnsi="仿宋_GB2312" w:cs="仿宋_GB2312" w:eastAsia="仿宋_GB2312"/>
              </w:rPr>
              <w:t>针对各检验项目报告出具时间，供应商制定合理的执行计划及进度保障方案，确保报告时间节点要求，确保检验项报告及时顺利完成。 满足磋商文件要求，无瑕疵：4分； 内容存在1处瑕疵：3分； 内容存在2处瑕疵：2分； 内容存在3处瑕疵：1分； 未提供方案或不满足项目要求或内容存在4处及以上瑕疵：0分。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9进度保障计划.docx</w:t>
            </w:r>
          </w:p>
        </w:tc>
      </w:tr>
      <w:tr>
        <w:tc>
          <w:tcPr>
            <w:tcW w:type="dxa" w:w="831"/>
            <w:vMerge/>
          </w:tcPr>
          <w:p/>
        </w:tc>
        <w:tc>
          <w:tcPr>
            <w:tcW w:type="dxa" w:w="1661"/>
          </w:tcPr>
          <w:p>
            <w:pPr>
              <w:pStyle w:val="null3"/>
            </w:pPr>
            <w:r>
              <w:rPr>
                <w:rFonts w:ascii="仿宋_GB2312" w:hAnsi="仿宋_GB2312" w:cs="仿宋_GB2312" w:eastAsia="仿宋_GB2312"/>
              </w:rPr>
              <w:t>规章制度和操作流程规范</w:t>
            </w:r>
          </w:p>
        </w:tc>
        <w:tc>
          <w:tcPr>
            <w:tcW w:type="dxa" w:w="2492"/>
          </w:tcPr>
          <w:p>
            <w:pPr>
              <w:pStyle w:val="null3"/>
            </w:pPr>
            <w:r>
              <w:rPr>
                <w:rFonts w:ascii="仿宋_GB2312" w:hAnsi="仿宋_GB2312" w:cs="仿宋_GB2312" w:eastAsia="仿宋_GB2312"/>
              </w:rPr>
              <w:t>制定完善的规章制度和流程规范，保证检验结果真实、准确、客观、公正，不受不当因素影响，不出具虚假或不符合规定的检验报告，执行国家制定颁布或者认可的技术规范和操作规程，落实实验室内感染预防、控制和改进的措施，保障医学检验工作安全、有效地开展。 满足磋商文件要求，无瑕疵：4分； 内容存在1处瑕疵：3分； 内容存在2处瑕疵：2分； 内容存在3处瑕疵：1分； 未提供方案或不满足项目要求或内容存在4处及以上瑕疵：0分。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10规章制度和操作流程规范.docx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供应商具有有效的中国合格评定国家认可委员会（CNAS）实验室IS015189认可证书的计1分；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11质量保障.docx</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1、供应商具有专业的检测人员，医学检验技术人员应当具有相关的专业学历，并取得相应专业技术职务任职资格和执业资格，满足本项目的检测需求。提供团队人员简历、学历、职称证书、相关经验等相关证明材料，并加盖供应商公章。 满足磋商文件要求，无瑕疵：5分； 内容存在1处瑕疵：4分； 内容存在2处瑕疵：3分； 内容存在3处瑕疵：2分； 内容存在4处瑕疵：1分； 未提供方案或不满足项目要求或内容存在5处及以上瑕疵：0分。 2、检验实验室质量安全管理人员应当具有中级以上专业技术职务任职资格，具备相关专业知识和丰富工作经验，须提供资格证书、工作履历、工作经验的证明（不限于社保缴纳凭证、证书等），计2分，未提供完整或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12项目组成员.docx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供应商需针对本项目提供具体可行的售后服务方案，包括但不限于以下内容：（1）承诺按照采购人要求及标准，切实履行服务义务，做好相关服务工作；（2）提供报告单网络直接传送、查询、打印等配套服务；（3）提供针对采购人需要临时调取原始图像/数据再分析；（4）为采购人提供必要的专业咨询服务等。 满足磋商文件要求，无瑕疵：4分； 内容存在1处瑕疵：3分； 内容存在2处瑕疵：2分； 内容存在3处瑕疵：1分； 未提供方案或不满足项目要求或内容存在4处及以上瑕疵：0分。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14售后服务及承诺.docx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除采购人需求外，供应商还可提供其他实质性增值类服务。 满足项目要求，无瑕疵：2分； 内容存在1处瑕疵：1分； 未提供或不满足磋商文件要求或内容存在2处及以上瑕疵：0分。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15增值服务.docx</w:t>
            </w:r>
          </w:p>
        </w:tc>
      </w:tr>
      <w:tr>
        <w:tc>
          <w:tcPr>
            <w:tcW w:type="dxa" w:w="831"/>
            <w:vMerge/>
          </w:tcPr>
          <w:p/>
        </w:tc>
        <w:tc>
          <w:tcPr>
            <w:tcW w:type="dxa" w:w="1661"/>
          </w:tcPr>
          <w:p>
            <w:pPr>
              <w:pStyle w:val="null3"/>
            </w:pPr>
            <w:r>
              <w:rPr>
                <w:rFonts w:ascii="仿宋_GB2312" w:hAnsi="仿宋_GB2312" w:cs="仿宋_GB2312" w:eastAsia="仿宋_GB2312"/>
              </w:rPr>
              <w:t>协助方案</w:t>
            </w:r>
          </w:p>
        </w:tc>
        <w:tc>
          <w:tcPr>
            <w:tcW w:type="dxa" w:w="2492"/>
          </w:tcPr>
          <w:p>
            <w:pPr>
              <w:pStyle w:val="null3"/>
            </w:pPr>
            <w:r>
              <w:rPr>
                <w:rFonts w:ascii="仿宋_GB2312" w:hAnsi="仿宋_GB2312" w:cs="仿宋_GB2312" w:eastAsia="仿宋_GB2312"/>
              </w:rPr>
              <w:t>供应商承诺协助医院实验室进行ISO 15189认可，提供承诺及协助方案。 满足项目要求，无瑕疵：2分； 内容存在1处瑕疵：1分； 未提供或不满足磋商文件要求或内容存在2处及以上瑕疵：0分。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16协助方案.docx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价格分统一采用低价优先法计算，即满足磋商文件要求且响应价格最低的响应报价为评标基准价，其价格分为满分。其他供应商的价格分统一按照下列公式计算：价格分=(评标基准价／响应报价)×报价分值 注：1.计算分数时四舍五入取小数点后两位； 2本项目报价为结算比例； 3.委托检验服务费结算比例：≤40%。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详见附件：1服务响应偏离表.docx</w:t>
      </w:r>
    </w:p>
    <w:p>
      <w:pPr>
        <w:pStyle w:val="null3"/>
        <w:ind w:firstLine="960"/>
      </w:pPr>
      <w:r>
        <w:rPr>
          <w:rFonts w:ascii="仿宋_GB2312" w:hAnsi="仿宋_GB2312" w:cs="仿宋_GB2312" w:eastAsia="仿宋_GB2312"/>
        </w:rPr>
        <w:t>详见附件：2服务方案.docx</w:t>
      </w:r>
    </w:p>
    <w:p>
      <w:pPr>
        <w:pStyle w:val="null3"/>
        <w:ind w:firstLine="960"/>
      </w:pPr>
      <w:r>
        <w:rPr>
          <w:rFonts w:ascii="仿宋_GB2312" w:hAnsi="仿宋_GB2312" w:cs="仿宋_GB2312" w:eastAsia="仿宋_GB2312"/>
        </w:rPr>
        <w:t>详见附件：3系统对接方案.docx</w:t>
      </w:r>
    </w:p>
    <w:p>
      <w:pPr>
        <w:pStyle w:val="null3"/>
        <w:ind w:firstLine="960"/>
      </w:pPr>
      <w:r>
        <w:rPr>
          <w:rFonts w:ascii="仿宋_GB2312" w:hAnsi="仿宋_GB2312" w:cs="仿宋_GB2312" w:eastAsia="仿宋_GB2312"/>
        </w:rPr>
        <w:t>详见附件：4质量保证.docx</w:t>
      </w:r>
    </w:p>
    <w:p>
      <w:pPr>
        <w:pStyle w:val="null3"/>
        <w:ind w:firstLine="960"/>
      </w:pPr>
      <w:r>
        <w:rPr>
          <w:rFonts w:ascii="仿宋_GB2312" w:hAnsi="仿宋_GB2312" w:cs="仿宋_GB2312" w:eastAsia="仿宋_GB2312"/>
        </w:rPr>
        <w:t>详见附件：5检测设备清单.docx</w:t>
      </w:r>
    </w:p>
    <w:p>
      <w:pPr>
        <w:pStyle w:val="null3"/>
        <w:ind w:firstLine="960"/>
      </w:pPr>
      <w:r>
        <w:rPr>
          <w:rFonts w:ascii="仿宋_GB2312" w:hAnsi="仿宋_GB2312" w:cs="仿宋_GB2312" w:eastAsia="仿宋_GB2312"/>
        </w:rPr>
        <w:t>详见附件：6标本收取及运输保管方案.docx</w:t>
      </w:r>
    </w:p>
    <w:p>
      <w:pPr>
        <w:pStyle w:val="null3"/>
        <w:ind w:firstLine="960"/>
      </w:pPr>
      <w:r>
        <w:rPr>
          <w:rFonts w:ascii="仿宋_GB2312" w:hAnsi="仿宋_GB2312" w:cs="仿宋_GB2312" w:eastAsia="仿宋_GB2312"/>
        </w:rPr>
        <w:t>详见附件：7应急保障方案.docx</w:t>
      </w:r>
    </w:p>
    <w:p>
      <w:pPr>
        <w:pStyle w:val="null3"/>
        <w:ind w:firstLine="960"/>
      </w:pPr>
      <w:r>
        <w:rPr>
          <w:rFonts w:ascii="仿宋_GB2312" w:hAnsi="仿宋_GB2312" w:cs="仿宋_GB2312" w:eastAsia="仿宋_GB2312"/>
        </w:rPr>
        <w:t>详见附件：8检测试剂及耗材情况.docx</w:t>
      </w:r>
    </w:p>
    <w:p>
      <w:pPr>
        <w:pStyle w:val="null3"/>
        <w:ind w:firstLine="960"/>
      </w:pPr>
      <w:r>
        <w:rPr>
          <w:rFonts w:ascii="仿宋_GB2312" w:hAnsi="仿宋_GB2312" w:cs="仿宋_GB2312" w:eastAsia="仿宋_GB2312"/>
        </w:rPr>
        <w:t>详见附件：9进度保障计划.docx</w:t>
      </w:r>
    </w:p>
    <w:p>
      <w:pPr>
        <w:pStyle w:val="null3"/>
        <w:ind w:firstLine="960"/>
      </w:pPr>
      <w:r>
        <w:rPr>
          <w:rFonts w:ascii="仿宋_GB2312" w:hAnsi="仿宋_GB2312" w:cs="仿宋_GB2312" w:eastAsia="仿宋_GB2312"/>
        </w:rPr>
        <w:t>详见附件：10规章制度和操作流程规范.docx</w:t>
      </w:r>
    </w:p>
    <w:p>
      <w:pPr>
        <w:pStyle w:val="null3"/>
        <w:ind w:firstLine="960"/>
      </w:pPr>
      <w:r>
        <w:rPr>
          <w:rFonts w:ascii="仿宋_GB2312" w:hAnsi="仿宋_GB2312" w:cs="仿宋_GB2312" w:eastAsia="仿宋_GB2312"/>
        </w:rPr>
        <w:t>详见附件：11质量保障.docx</w:t>
      </w:r>
    </w:p>
    <w:p>
      <w:pPr>
        <w:pStyle w:val="null3"/>
        <w:ind w:firstLine="960"/>
      </w:pPr>
      <w:r>
        <w:rPr>
          <w:rFonts w:ascii="仿宋_GB2312" w:hAnsi="仿宋_GB2312" w:cs="仿宋_GB2312" w:eastAsia="仿宋_GB2312"/>
        </w:rPr>
        <w:t>详见附件：12项目组成员.docx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详见附件：14售后服务及承诺.docx</w:t>
      </w:r>
    </w:p>
    <w:p>
      <w:pPr>
        <w:pStyle w:val="null3"/>
        <w:ind w:firstLine="960"/>
      </w:pPr>
      <w:r>
        <w:rPr>
          <w:rFonts w:ascii="仿宋_GB2312" w:hAnsi="仿宋_GB2312" w:cs="仿宋_GB2312" w:eastAsia="仿宋_GB2312"/>
        </w:rPr>
        <w:t>详见附件：15增值服务.docx</w:t>
      </w:r>
    </w:p>
    <w:p>
      <w:pPr>
        <w:pStyle w:val="null3"/>
        <w:ind w:firstLine="960"/>
      </w:pPr>
      <w:r>
        <w:rPr>
          <w:rFonts w:ascii="仿宋_GB2312" w:hAnsi="仿宋_GB2312" w:cs="仿宋_GB2312" w:eastAsia="仿宋_GB2312"/>
        </w:rPr>
        <w:t>详见附件：16协助方案.docx</w:t>
      </w:r>
    </w:p>
    <w:p>
      <w:pPr>
        <w:pStyle w:val="null3"/>
        <w:ind w:firstLine="960"/>
      </w:pPr>
      <w:r>
        <w:rPr>
          <w:rFonts w:ascii="仿宋_GB2312" w:hAnsi="仿宋_GB2312" w:cs="仿宋_GB2312" w:eastAsia="仿宋_GB2312"/>
        </w:rPr>
        <w:t>详见附件：投标担保函、公章授权书（若有）.docx</w:t>
      </w:r>
    </w:p>
    <w:p>
      <w:pPr>
        <w:pStyle w:val="null3"/>
        <w:ind w:firstLine="960"/>
      </w:pPr>
      <w:r>
        <w:rPr>
          <w:rFonts w:ascii="仿宋_GB2312" w:hAnsi="仿宋_GB2312" w:cs="仿宋_GB2312" w:eastAsia="仿宋_GB2312"/>
        </w:rPr>
        <w:t>详见附件：特别注意.docx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