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9C8225">
      <w:pPr>
        <w:pStyle w:val="6"/>
        <w:jc w:val="center"/>
        <w:outlineLvl w:val="1"/>
      </w:pPr>
      <w:r>
        <w:rPr>
          <w:b/>
          <w:sz w:val="36"/>
        </w:rPr>
        <w:t>拟签订采购合同文本</w:t>
      </w:r>
    </w:p>
    <w:p w14:paraId="439AFC42">
      <w:pPr>
        <w:bidi w:val="0"/>
        <w:spacing w:line="360" w:lineRule="auto"/>
        <w:rPr>
          <w:rFonts w:hint="eastAsia" w:ascii="Times New Roman" w:hAnsi="Times New Roman" w:eastAsia="宋体" w:cs="Times New Roman"/>
          <w:sz w:val="24"/>
        </w:rPr>
      </w:pPr>
      <w:bookmarkStart w:id="0" w:name="_Toc29656"/>
      <w:bookmarkStart w:id="1" w:name="_Toc35871572"/>
      <w:bookmarkStart w:id="2" w:name="_Toc4645"/>
      <w:bookmarkStart w:id="3" w:name="_Toc29080"/>
      <w:bookmarkStart w:id="4" w:name="_Toc19563"/>
      <w:bookmarkStart w:id="5" w:name="_Toc4166"/>
      <w:bookmarkStart w:id="6" w:name="_Toc8471"/>
      <w:bookmarkStart w:id="7" w:name="_Toc8274"/>
      <w:bookmarkStart w:id="8" w:name="_Toc25553"/>
      <w:bookmarkStart w:id="9" w:name="_Toc26914"/>
      <w:bookmarkStart w:id="10" w:name="_Toc28365"/>
      <w:bookmarkStart w:id="11" w:name="_Toc9095"/>
      <w:bookmarkStart w:id="12" w:name="_Toc14082139"/>
      <w:bookmarkStart w:id="13" w:name="_Toc284"/>
      <w:bookmarkStart w:id="14" w:name="_Toc20291"/>
      <w:bookmarkStart w:id="15" w:name="_Toc9085"/>
      <w:bookmarkStart w:id="16" w:name="_Toc12594"/>
      <w:bookmarkStart w:id="17" w:name="_Toc23541"/>
      <w:bookmarkStart w:id="18" w:name="_Toc4288"/>
      <w:bookmarkStart w:id="19" w:name="_Toc30955"/>
      <w:bookmarkStart w:id="20" w:name="_Toc11772"/>
      <w:bookmarkStart w:id="21" w:name="_Toc13221"/>
      <w:bookmarkStart w:id="22" w:name="_Toc7566"/>
      <w:bookmarkStart w:id="23" w:name="_Toc17255"/>
      <w:bookmarkStart w:id="24" w:name="_Toc27989"/>
    </w:p>
    <w:p w14:paraId="2D58B09D">
      <w:pPr>
        <w:bidi w:val="0"/>
        <w:spacing w:line="360" w:lineRule="auto"/>
        <w:rPr>
          <w:rFonts w:hint="eastAsia" w:ascii="Times New Roman" w:hAnsi="Times New Roman" w:eastAsia="宋体" w:cs="Times New Roman"/>
          <w:sz w:val="24"/>
        </w:rPr>
      </w:pPr>
    </w:p>
    <w:p w14:paraId="2D3E2581">
      <w:pPr>
        <w:bidi w:val="0"/>
        <w:spacing w:line="360" w:lineRule="auto"/>
        <w:rPr>
          <w:rFonts w:hint="eastAsia" w:ascii="Times New Roman" w:hAnsi="Times New Roman" w:eastAsia="宋体" w:cs="Times New Roman"/>
          <w:sz w:val="24"/>
        </w:rPr>
      </w:pPr>
    </w:p>
    <w:p w14:paraId="58201E55">
      <w:pPr>
        <w:spacing w:line="360" w:lineRule="auto"/>
        <w:jc w:val="center"/>
        <w:rPr>
          <w:rFonts w:hint="eastAsia" w:ascii="宋体" w:hAnsi="宋体" w:eastAsia="宋体" w:cs="宋体"/>
          <w:b/>
          <w:spacing w:val="-42"/>
          <w:sz w:val="40"/>
          <w:szCs w:val="40"/>
          <w:lang w:eastAsia="zh-CN"/>
        </w:rPr>
      </w:pPr>
      <w:r>
        <w:rPr>
          <w:rFonts w:hint="eastAsia" w:ascii="宋体" w:hAnsi="宋体" w:eastAsia="宋体" w:cs="宋体"/>
          <w:b/>
          <w:spacing w:val="31"/>
          <w:w w:val="100"/>
          <w:kern w:val="0"/>
          <w:sz w:val="40"/>
          <w:szCs w:val="40"/>
          <w:fitText w:val="5957" w:id="167672064"/>
          <w:lang w:eastAsia="zh-CN"/>
        </w:rPr>
        <w:t>陕西省高速公路路政执法总</w:t>
      </w:r>
      <w:r>
        <w:rPr>
          <w:rFonts w:hint="eastAsia" w:ascii="宋体" w:hAnsi="宋体" w:eastAsia="宋体" w:cs="宋体"/>
          <w:b/>
          <w:spacing w:val="6"/>
          <w:w w:val="100"/>
          <w:kern w:val="0"/>
          <w:sz w:val="40"/>
          <w:szCs w:val="40"/>
          <w:fitText w:val="5957" w:id="167672064"/>
          <w:lang w:eastAsia="zh-CN"/>
        </w:rPr>
        <w:t>队</w:t>
      </w:r>
    </w:p>
    <w:p w14:paraId="40C2F755">
      <w:pPr>
        <w:spacing w:line="360" w:lineRule="auto"/>
        <w:jc w:val="center"/>
        <w:rPr>
          <w:rFonts w:hint="eastAsia" w:ascii="宋体" w:hAnsi="宋体" w:eastAsia="宋体" w:cs="宋体"/>
          <w:b/>
          <w:bCs w:val="0"/>
          <w:spacing w:val="-42"/>
          <w:sz w:val="40"/>
          <w:szCs w:val="40"/>
          <w:u w:val="none"/>
        </w:rPr>
      </w:pPr>
      <w:r>
        <w:rPr>
          <w:rFonts w:hint="eastAsia" w:ascii="宋体" w:hAnsi="宋体" w:eastAsia="宋体" w:cs="宋体"/>
          <w:b/>
          <w:bCs w:val="0"/>
          <w:spacing w:val="-42"/>
          <w:sz w:val="40"/>
          <w:szCs w:val="40"/>
          <w:u w:val="none"/>
          <w:lang w:val="en-US" w:eastAsia="zh-CN"/>
        </w:rPr>
        <w:t>执法专用设备购置</w:t>
      </w:r>
    </w:p>
    <w:p w14:paraId="4F8F2028">
      <w:pPr>
        <w:bidi w:val="0"/>
        <w:spacing w:line="360" w:lineRule="auto"/>
        <w:rPr>
          <w:rFonts w:hint="eastAsia" w:ascii="Times New Roman" w:hAnsi="Times New Roman" w:eastAsia="宋体" w:cs="Times New Roman"/>
          <w:sz w:val="21"/>
          <w:szCs w:val="16"/>
        </w:rPr>
      </w:pPr>
    </w:p>
    <w:p w14:paraId="5827121D">
      <w:pPr>
        <w:bidi w:val="0"/>
        <w:spacing w:line="360" w:lineRule="auto"/>
        <w:rPr>
          <w:rFonts w:hint="eastAsia" w:ascii="Times New Roman" w:hAnsi="Times New Roman" w:eastAsia="宋体" w:cs="Times New Roman"/>
          <w:sz w:val="21"/>
          <w:szCs w:val="16"/>
        </w:rPr>
      </w:pPr>
    </w:p>
    <w:p w14:paraId="049F347B">
      <w:pPr>
        <w:spacing w:line="360" w:lineRule="auto"/>
        <w:jc w:val="center"/>
        <w:rPr>
          <w:rFonts w:hint="eastAsia" w:ascii="宋体" w:hAnsi="宋体" w:eastAsia="宋体" w:cs="宋体"/>
          <w:b/>
          <w:spacing w:val="3778"/>
          <w:kern w:val="0"/>
          <w:sz w:val="56"/>
          <w:szCs w:val="56"/>
          <w:fitText w:val="4338" w:id="1"/>
        </w:rPr>
      </w:pPr>
    </w:p>
    <w:p w14:paraId="16659106">
      <w:pPr>
        <w:spacing w:line="360" w:lineRule="auto"/>
        <w:jc w:val="center"/>
        <w:rPr>
          <w:rFonts w:hint="eastAsia" w:ascii="宋体" w:hAnsi="宋体" w:eastAsia="宋体" w:cs="宋体"/>
          <w:b/>
          <w:sz w:val="56"/>
          <w:szCs w:val="56"/>
        </w:rPr>
      </w:pPr>
      <w:r>
        <w:rPr>
          <w:rFonts w:hint="eastAsia" w:ascii="宋体" w:hAnsi="宋体" w:eastAsia="宋体" w:cs="宋体"/>
          <w:b/>
          <w:spacing w:val="349"/>
          <w:kern w:val="0"/>
          <w:sz w:val="56"/>
          <w:szCs w:val="56"/>
          <w:fitText w:val="4338" w:id="304174519"/>
        </w:rPr>
        <w:t>供货合</w:t>
      </w:r>
      <w:r>
        <w:rPr>
          <w:rFonts w:hint="eastAsia" w:ascii="宋体" w:hAnsi="宋体" w:eastAsia="宋体" w:cs="宋体"/>
          <w:b/>
          <w:spacing w:val="2"/>
          <w:kern w:val="0"/>
          <w:sz w:val="56"/>
          <w:szCs w:val="56"/>
          <w:fitText w:val="4338" w:id="304174519"/>
        </w:rPr>
        <w:t>同</w:t>
      </w:r>
    </w:p>
    <w:p w14:paraId="4285E4D2">
      <w:pPr>
        <w:spacing w:line="360" w:lineRule="auto"/>
        <w:rPr>
          <w:rFonts w:hint="eastAsia" w:ascii="宋体" w:hAnsi="宋体" w:eastAsia="宋体" w:cs="宋体"/>
          <w:b/>
          <w:sz w:val="18"/>
          <w:szCs w:val="18"/>
        </w:rPr>
      </w:pPr>
    </w:p>
    <w:p w14:paraId="0FDE9918">
      <w:pPr>
        <w:pStyle w:val="5"/>
        <w:spacing w:line="360" w:lineRule="auto"/>
        <w:rPr>
          <w:rFonts w:hint="eastAsia" w:ascii="宋体" w:hAnsi="宋体" w:eastAsia="宋体" w:cs="宋体"/>
          <w:b/>
          <w:sz w:val="18"/>
          <w:szCs w:val="18"/>
        </w:rPr>
      </w:pPr>
    </w:p>
    <w:p w14:paraId="62CBD0DF">
      <w:pPr>
        <w:pStyle w:val="5"/>
        <w:spacing w:line="360" w:lineRule="auto"/>
        <w:rPr>
          <w:rFonts w:hint="eastAsia" w:ascii="宋体" w:hAnsi="宋体" w:eastAsia="宋体" w:cs="宋体"/>
          <w:b/>
          <w:sz w:val="18"/>
          <w:szCs w:val="18"/>
        </w:rPr>
      </w:pPr>
    </w:p>
    <w:p w14:paraId="2E80A513">
      <w:pPr>
        <w:pStyle w:val="5"/>
        <w:spacing w:line="360" w:lineRule="auto"/>
        <w:rPr>
          <w:rFonts w:hint="eastAsia" w:ascii="宋体" w:hAnsi="宋体" w:eastAsia="宋体" w:cs="宋体"/>
          <w:b/>
          <w:sz w:val="18"/>
          <w:szCs w:val="18"/>
        </w:rPr>
      </w:pPr>
    </w:p>
    <w:p w14:paraId="3E213707">
      <w:pPr>
        <w:pStyle w:val="5"/>
        <w:spacing w:line="360" w:lineRule="auto"/>
        <w:rPr>
          <w:rFonts w:hint="eastAsia" w:ascii="宋体" w:hAnsi="宋体" w:eastAsia="宋体" w:cs="宋体"/>
          <w:b/>
          <w:sz w:val="18"/>
          <w:szCs w:val="18"/>
        </w:rPr>
      </w:pPr>
    </w:p>
    <w:p w14:paraId="7BF79200">
      <w:pPr>
        <w:pStyle w:val="5"/>
        <w:spacing w:line="360" w:lineRule="auto"/>
        <w:rPr>
          <w:rFonts w:hint="eastAsia" w:ascii="宋体" w:hAnsi="宋体" w:eastAsia="宋体" w:cs="宋体"/>
          <w:b/>
          <w:sz w:val="18"/>
          <w:szCs w:val="18"/>
        </w:rPr>
      </w:pPr>
    </w:p>
    <w:p w14:paraId="6A6027B3">
      <w:pPr>
        <w:spacing w:line="360" w:lineRule="auto"/>
        <w:ind w:right="0" w:rightChars="0" w:firstLine="1687" w:firstLineChars="700"/>
        <w:jc w:val="both"/>
        <w:rPr>
          <w:rFonts w:hint="default" w:ascii="宋体" w:hAnsi="宋体" w:eastAsia="宋体" w:cs="宋体"/>
          <w:b/>
          <w:sz w:val="24"/>
          <w:szCs w:val="24"/>
          <w:lang w:val="en-US" w:eastAsia="zh-CN"/>
        </w:rPr>
      </w:pPr>
      <w:r>
        <w:rPr>
          <w:rFonts w:hint="eastAsia" w:ascii="宋体" w:hAnsi="宋体" w:eastAsia="宋体" w:cs="宋体"/>
          <w:b/>
          <w:sz w:val="24"/>
          <w:szCs w:val="24"/>
        </w:rPr>
        <w:t>项目编号：</w:t>
      </w:r>
      <w:r>
        <w:rPr>
          <w:rFonts w:hint="eastAsia" w:ascii="宋体" w:hAnsi="宋体" w:eastAsia="宋体" w:cs="宋体"/>
          <w:b/>
          <w:sz w:val="24"/>
          <w:szCs w:val="24"/>
          <w:lang w:val="en-US" w:eastAsia="zh-CN"/>
        </w:rPr>
        <w:t>ZRZB-2025-0515</w:t>
      </w:r>
    </w:p>
    <w:p w14:paraId="5BC22931">
      <w:pPr>
        <w:spacing w:line="360" w:lineRule="auto"/>
        <w:ind w:right="0" w:rightChars="0" w:firstLine="482" w:firstLineChars="200"/>
        <w:jc w:val="both"/>
        <w:rPr>
          <w:rFonts w:hint="eastAsia" w:ascii="宋体" w:hAnsi="宋体" w:eastAsia="宋体" w:cs="宋体"/>
          <w:b/>
          <w:sz w:val="24"/>
          <w:szCs w:val="24"/>
        </w:rPr>
      </w:pPr>
      <w:r>
        <w:rPr>
          <w:rFonts w:hint="eastAsia" w:ascii="宋体" w:hAnsi="宋体" w:eastAsia="宋体" w:cs="宋体"/>
          <w:b/>
          <w:sz w:val="24"/>
          <w:szCs w:val="24"/>
        </w:rPr>
        <w:t>项目名称：陕西省高速公路路政执法总队专用设备购置项目</w:t>
      </w:r>
    </w:p>
    <w:p w14:paraId="76748A02">
      <w:pPr>
        <w:spacing w:line="360" w:lineRule="auto"/>
        <w:ind w:right="0" w:rightChars="0" w:firstLine="1687" w:firstLineChars="700"/>
        <w:jc w:val="both"/>
        <w:rPr>
          <w:rFonts w:hint="eastAsia" w:ascii="宋体" w:hAnsi="宋体" w:eastAsia="宋体" w:cs="宋体"/>
          <w:b/>
          <w:sz w:val="24"/>
          <w:szCs w:val="24"/>
          <w:lang w:eastAsia="zh-CN"/>
        </w:rPr>
      </w:pPr>
      <w:r>
        <w:rPr>
          <w:rFonts w:hint="eastAsia" w:ascii="宋体" w:hAnsi="宋体" w:eastAsia="宋体" w:cs="宋体"/>
          <w:b/>
          <w:sz w:val="24"/>
          <w:szCs w:val="24"/>
        </w:rPr>
        <w:t>买方</w:t>
      </w:r>
      <w:r>
        <w:rPr>
          <w:rFonts w:hint="eastAsia" w:hAnsi="宋体" w:cs="宋体"/>
          <w:b/>
          <w:sz w:val="24"/>
          <w:szCs w:val="24"/>
          <w:lang w:eastAsia="zh-CN"/>
        </w:rPr>
        <w:t>（</w:t>
      </w:r>
      <w:r>
        <w:rPr>
          <w:rFonts w:hint="eastAsia" w:hAnsi="宋体" w:cs="宋体"/>
          <w:b/>
          <w:sz w:val="24"/>
          <w:szCs w:val="24"/>
          <w:lang w:val="en-US" w:eastAsia="zh-CN"/>
        </w:rPr>
        <w:t>采购人</w:t>
      </w:r>
      <w:r>
        <w:rPr>
          <w:rFonts w:hint="eastAsia" w:hAnsi="宋体" w:cs="宋体"/>
          <w:b/>
          <w:sz w:val="24"/>
          <w:szCs w:val="24"/>
          <w:lang w:eastAsia="zh-CN"/>
        </w:rPr>
        <w:t>）</w:t>
      </w:r>
      <w:r>
        <w:rPr>
          <w:rFonts w:hint="eastAsia" w:ascii="宋体" w:hAnsi="宋体" w:eastAsia="宋体" w:cs="宋体"/>
          <w:b/>
          <w:sz w:val="24"/>
          <w:szCs w:val="24"/>
        </w:rPr>
        <w:t>：</w:t>
      </w:r>
      <w:r>
        <w:rPr>
          <w:rFonts w:hint="eastAsia" w:ascii="宋体" w:hAnsi="宋体" w:eastAsia="宋体" w:cs="宋体"/>
          <w:b/>
          <w:sz w:val="24"/>
          <w:szCs w:val="24"/>
          <w:lang w:eastAsia="zh-CN"/>
        </w:rPr>
        <w:t>陕西省高速公路路政执法总队</w:t>
      </w:r>
    </w:p>
    <w:p w14:paraId="3694FFD2">
      <w:pPr>
        <w:spacing w:line="360" w:lineRule="auto"/>
        <w:ind w:firstLine="1687" w:firstLineChars="700"/>
        <w:rPr>
          <w:rFonts w:hint="default" w:ascii="宋体" w:hAnsi="宋体" w:eastAsia="宋体" w:cs="宋体"/>
          <w:b/>
          <w:sz w:val="24"/>
          <w:szCs w:val="24"/>
          <w:lang w:val="en-US"/>
        </w:rPr>
      </w:pPr>
      <w:r>
        <w:rPr>
          <w:rFonts w:hint="eastAsia" w:ascii="宋体" w:hAnsi="宋体" w:eastAsia="宋体" w:cs="宋体"/>
          <w:b/>
          <w:sz w:val="24"/>
          <w:szCs w:val="24"/>
        </w:rPr>
        <w:t>卖方</w:t>
      </w:r>
      <w:r>
        <w:rPr>
          <w:rFonts w:hint="eastAsia" w:hAnsi="宋体" w:cs="宋体"/>
          <w:b/>
          <w:sz w:val="24"/>
          <w:szCs w:val="24"/>
          <w:lang w:eastAsia="zh-CN"/>
        </w:rPr>
        <w:t>（</w:t>
      </w:r>
      <w:r>
        <w:rPr>
          <w:rFonts w:hint="eastAsia" w:hAnsi="宋体" w:cs="宋体"/>
          <w:b/>
          <w:sz w:val="24"/>
          <w:szCs w:val="24"/>
          <w:lang w:val="en-US" w:eastAsia="zh-CN"/>
        </w:rPr>
        <w:t>成交供应商</w:t>
      </w:r>
      <w:r>
        <w:rPr>
          <w:rFonts w:hint="eastAsia" w:hAnsi="宋体" w:cs="宋体"/>
          <w:b/>
          <w:sz w:val="24"/>
          <w:szCs w:val="24"/>
          <w:lang w:eastAsia="zh-CN"/>
        </w:rPr>
        <w:t>）</w:t>
      </w:r>
      <w:r>
        <w:rPr>
          <w:rFonts w:hint="eastAsia" w:ascii="宋体" w:hAnsi="宋体" w:eastAsia="宋体" w:cs="宋体"/>
          <w:b/>
          <w:sz w:val="24"/>
          <w:szCs w:val="24"/>
        </w:rPr>
        <w:t>：</w:t>
      </w:r>
      <w:r>
        <w:rPr>
          <w:rFonts w:hint="eastAsia" w:ascii="宋体" w:hAnsi="宋体" w:eastAsia="宋体" w:cs="宋体"/>
          <w:b/>
          <w:sz w:val="24"/>
          <w:szCs w:val="24"/>
          <w:lang w:val="en-US" w:eastAsia="zh-CN"/>
        </w:rPr>
        <w:t xml:space="preserve">   </w:t>
      </w:r>
    </w:p>
    <w:p w14:paraId="3D0063F3">
      <w:pPr>
        <w:spacing w:line="360" w:lineRule="auto"/>
        <w:rPr>
          <w:rFonts w:hint="eastAsia" w:ascii="宋体" w:hAnsi="宋体" w:eastAsia="宋体" w:cs="宋体"/>
          <w:b/>
          <w:sz w:val="44"/>
          <w:szCs w:val="44"/>
        </w:rPr>
      </w:pPr>
      <w:r>
        <w:rPr>
          <w:rFonts w:hint="eastAsia" w:ascii="宋体" w:hAnsi="宋体" w:eastAsia="宋体" w:cs="宋体"/>
          <w:b/>
          <w:sz w:val="44"/>
          <w:szCs w:val="44"/>
        </w:rPr>
        <w:br w:type="page"/>
      </w:r>
    </w:p>
    <w:p w14:paraId="425B83D5">
      <w:pPr>
        <w:keepNext/>
        <w:keepLines/>
        <w:spacing w:line="500" w:lineRule="exact"/>
        <w:ind w:firstLine="442" w:firstLineChars="200"/>
        <w:jc w:val="both"/>
        <w:outlineLvl w:val="1"/>
        <w:rPr>
          <w:rFonts w:hint="eastAsia"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一、交货条件</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p>
    <w:p w14:paraId="2CEB1E35">
      <w:pPr>
        <w:widowControl/>
        <w:spacing w:line="500" w:lineRule="exact"/>
        <w:ind w:firstLine="440" w:firstLineChars="200"/>
        <w:rPr>
          <w:rFonts w:hint="eastAsia" w:ascii="宋体" w:hAnsi="宋体" w:eastAsia="宋体" w:cs="宋体"/>
          <w:sz w:val="22"/>
          <w:szCs w:val="22"/>
        </w:rPr>
      </w:pPr>
      <w:bookmarkStart w:id="25" w:name="_Toc6582"/>
      <w:bookmarkStart w:id="26" w:name="_Toc8757"/>
      <w:bookmarkStart w:id="27" w:name="_Toc17241"/>
      <w:bookmarkStart w:id="28" w:name="_Toc30392"/>
      <w:bookmarkStart w:id="29" w:name="_Toc3467"/>
      <w:bookmarkStart w:id="30" w:name="_Toc25330"/>
      <w:bookmarkStart w:id="31" w:name="_Toc27866"/>
      <w:bookmarkStart w:id="32" w:name="_Toc1680"/>
      <w:bookmarkStart w:id="33" w:name="_Toc25043"/>
      <w:bookmarkStart w:id="34" w:name="_Toc857"/>
      <w:bookmarkStart w:id="35" w:name="_Toc21445"/>
      <w:r>
        <w:rPr>
          <w:rFonts w:hint="eastAsia" w:ascii="宋体" w:hAnsi="宋体" w:eastAsia="宋体" w:cs="宋体"/>
          <w:sz w:val="22"/>
          <w:szCs w:val="22"/>
        </w:rPr>
        <w:t>（一）交货地点：采购人指定地点。</w:t>
      </w:r>
    </w:p>
    <w:p w14:paraId="32E2FEE8">
      <w:pPr>
        <w:keepNext/>
        <w:keepLines/>
        <w:widowControl/>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（二）交货期：成交供应商应当在收到采购人书面通知后   日内完成货物交付</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w:t>
      </w:r>
    </w:p>
    <w:p w14:paraId="53BC91F6">
      <w:pPr>
        <w:keepNext/>
        <w:keepLines/>
        <w:widowControl/>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（三）质保期：</w:t>
      </w:r>
      <w:r>
        <w:rPr>
          <w:rFonts w:hint="eastAsia" w:ascii="宋体" w:hAnsi="宋体" w:eastAsia="宋体" w:cs="宋体"/>
          <w:sz w:val="22"/>
          <w:szCs w:val="22"/>
          <w:u w:val="single"/>
        </w:rPr>
        <w:t xml:space="preserve">   </w:t>
      </w:r>
      <w:r>
        <w:rPr>
          <w:rFonts w:hint="eastAsia" w:ascii="宋体" w:hAnsi="宋体" w:eastAsia="宋体" w:cs="宋体"/>
          <w:sz w:val="22"/>
          <w:szCs w:val="22"/>
        </w:rPr>
        <w:t xml:space="preserve"> 年，自货物验收合格之日起算。</w:t>
      </w:r>
      <w:r>
        <w:rPr>
          <w:rFonts w:hint="eastAsia" w:ascii="宋体" w:hAnsi="宋体" w:eastAsia="宋体" w:cs="宋体"/>
          <w:sz w:val="22"/>
          <w:szCs w:val="22"/>
          <w:u w:val="single"/>
          <w:lang w:val="en-US" w:eastAsia="zh-CN"/>
        </w:rPr>
        <w:t xml:space="preserve">          </w:t>
      </w:r>
      <w:r>
        <w:rPr>
          <w:rFonts w:hint="eastAsia" w:ascii="宋体" w:hAnsi="宋体" w:eastAsia="宋体" w:cs="宋体"/>
          <w:sz w:val="22"/>
          <w:szCs w:val="22"/>
        </w:rPr>
        <w:t>。</w:t>
      </w:r>
    </w:p>
    <w:p w14:paraId="6BBCDE6B">
      <w:pPr>
        <w:keepNext/>
        <w:keepLines/>
        <w:spacing w:line="500" w:lineRule="exact"/>
        <w:ind w:firstLine="442" w:firstLineChars="200"/>
        <w:jc w:val="both"/>
        <w:outlineLvl w:val="1"/>
        <w:rPr>
          <w:rFonts w:hint="eastAsia" w:ascii="宋体" w:hAnsi="宋体" w:eastAsia="宋体" w:cs="宋体"/>
          <w:b/>
          <w:bCs/>
          <w:kern w:val="2"/>
          <w:sz w:val="22"/>
          <w:szCs w:val="22"/>
          <w:lang w:val="en-US" w:eastAsia="zh-CN" w:bidi="ar-SA"/>
        </w:rPr>
      </w:pPr>
      <w:r>
        <w:rPr>
          <w:rFonts w:hint="eastAsia" w:ascii="宋体" w:hAnsi="宋体" w:eastAsia="宋体" w:cs="宋体"/>
          <w:b/>
          <w:bCs/>
          <w:kern w:val="2"/>
          <w:sz w:val="22"/>
          <w:szCs w:val="22"/>
          <w:lang w:val="en-US" w:eastAsia="zh-CN" w:bidi="ar-SA"/>
        </w:rPr>
        <w:t>二、合同价款</w:t>
      </w:r>
      <w:bookmarkEnd w:id="25"/>
      <w:bookmarkEnd w:id="26"/>
      <w:bookmarkEnd w:id="27"/>
      <w:bookmarkEnd w:id="28"/>
      <w:bookmarkEnd w:id="29"/>
      <w:bookmarkEnd w:id="30"/>
      <w:bookmarkEnd w:id="31"/>
      <w:bookmarkEnd w:id="32"/>
      <w:bookmarkEnd w:id="33"/>
      <w:bookmarkEnd w:id="34"/>
      <w:bookmarkEnd w:id="35"/>
    </w:p>
    <w:p w14:paraId="463240F4">
      <w:pPr>
        <w:widowControl/>
        <w:spacing w:line="500" w:lineRule="exact"/>
        <w:ind w:firstLine="440" w:firstLineChars="200"/>
        <w:rPr>
          <w:rFonts w:hint="eastAsia" w:hAnsi="宋体" w:cs="宋体"/>
          <w:sz w:val="22"/>
          <w:szCs w:val="22"/>
          <w:lang w:val="en-US" w:eastAsia="zh-CN"/>
        </w:rPr>
      </w:pPr>
      <w:r>
        <w:rPr>
          <w:rFonts w:hint="eastAsia" w:hAnsi="宋体" w:cs="宋体"/>
          <w:sz w:val="22"/>
          <w:szCs w:val="22"/>
          <w:lang w:val="en-US" w:eastAsia="zh-CN"/>
        </w:rPr>
        <w:t>本合同总价款为</w:t>
      </w:r>
      <w:r>
        <w:rPr>
          <w:rFonts w:hint="eastAsia" w:hAnsi="宋体" w:cs="宋体"/>
          <w:sz w:val="22"/>
          <w:szCs w:val="22"/>
          <w:u w:val="single"/>
          <w:lang w:val="en-US" w:eastAsia="zh-CN"/>
        </w:rPr>
        <w:t xml:space="preserve">        </w:t>
      </w:r>
      <w:r>
        <w:rPr>
          <w:rFonts w:hint="eastAsia" w:hAnsi="宋体" w:cs="宋体"/>
          <w:sz w:val="22"/>
          <w:szCs w:val="22"/>
          <w:lang w:val="en-US" w:eastAsia="zh-CN"/>
        </w:rPr>
        <w:t>元（大写：人民币</w:t>
      </w:r>
      <w:r>
        <w:rPr>
          <w:rFonts w:hint="eastAsia" w:hAnsi="宋体" w:cs="宋体"/>
          <w:sz w:val="22"/>
          <w:szCs w:val="22"/>
          <w:u w:val="single"/>
          <w:lang w:val="en-US" w:eastAsia="zh-CN"/>
        </w:rPr>
        <w:t xml:space="preserve">         </w:t>
      </w:r>
      <w:r>
        <w:rPr>
          <w:rFonts w:hint="eastAsia" w:hAnsi="宋体" w:cs="宋体"/>
          <w:sz w:val="22"/>
          <w:szCs w:val="22"/>
          <w:lang w:val="en-US" w:eastAsia="zh-CN"/>
        </w:rPr>
        <w:t>元）（含税）。</w:t>
      </w:r>
    </w:p>
    <w:p w14:paraId="4E1BD17A">
      <w:pPr>
        <w:widowControl/>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合同总价一次性包死，</w:t>
      </w:r>
      <w:r>
        <w:rPr>
          <w:rFonts w:hint="eastAsia" w:hAnsi="宋体" w:cs="宋体"/>
          <w:sz w:val="22"/>
          <w:szCs w:val="22"/>
          <w:lang w:eastAsia="zh-CN"/>
        </w:rPr>
        <w:t>已包含</w:t>
      </w:r>
      <w:r>
        <w:rPr>
          <w:rFonts w:hint="eastAsia" w:hAnsi="宋体" w:cs="宋体"/>
          <w:sz w:val="22"/>
          <w:szCs w:val="22"/>
          <w:lang w:val="en-US" w:eastAsia="zh-CN"/>
        </w:rPr>
        <w:t>货物</w:t>
      </w:r>
      <w:r>
        <w:rPr>
          <w:rFonts w:hint="eastAsia" w:hAnsi="宋体" w:cs="宋体"/>
          <w:sz w:val="22"/>
          <w:szCs w:val="22"/>
          <w:lang w:eastAsia="zh-CN"/>
        </w:rPr>
        <w:t>运输、</w:t>
      </w:r>
      <w:r>
        <w:rPr>
          <w:rFonts w:hint="eastAsia" w:hAnsi="宋体" w:cs="宋体"/>
          <w:sz w:val="22"/>
          <w:szCs w:val="22"/>
          <w:lang w:val="en-US" w:eastAsia="zh-CN"/>
        </w:rPr>
        <w:t>装卸、</w:t>
      </w:r>
      <w:r>
        <w:rPr>
          <w:rFonts w:hint="eastAsia" w:hAnsi="宋体" w:cs="宋体"/>
          <w:sz w:val="22"/>
          <w:szCs w:val="22"/>
          <w:lang w:eastAsia="zh-CN"/>
        </w:rPr>
        <w:t>保险、安装、调试、</w:t>
      </w:r>
      <w:r>
        <w:rPr>
          <w:rFonts w:hint="eastAsia" w:hAnsi="宋体" w:cs="宋体"/>
          <w:sz w:val="22"/>
          <w:szCs w:val="22"/>
          <w:lang w:val="en-US" w:eastAsia="zh-CN"/>
        </w:rPr>
        <w:t>税费</w:t>
      </w:r>
      <w:r>
        <w:rPr>
          <w:rFonts w:hint="eastAsia" w:hAnsi="宋体" w:cs="宋体"/>
          <w:sz w:val="22"/>
          <w:szCs w:val="22"/>
          <w:lang w:eastAsia="zh-CN"/>
        </w:rPr>
        <w:t>等全部费用，</w:t>
      </w:r>
      <w:r>
        <w:rPr>
          <w:rFonts w:hint="eastAsia" w:ascii="宋体" w:hAnsi="宋体" w:eastAsia="宋体" w:cs="宋体"/>
          <w:sz w:val="22"/>
          <w:szCs w:val="22"/>
        </w:rPr>
        <w:t>不受市场价格变化因素的影响。</w:t>
      </w:r>
    </w:p>
    <w:p w14:paraId="33145D44">
      <w:pPr>
        <w:keepNext/>
        <w:keepLines/>
        <w:spacing w:line="500" w:lineRule="exact"/>
        <w:ind w:firstLine="442" w:firstLineChars="200"/>
        <w:jc w:val="both"/>
        <w:outlineLvl w:val="1"/>
        <w:rPr>
          <w:rFonts w:hint="eastAsia" w:ascii="宋体" w:hAnsi="宋体" w:eastAsia="宋体" w:cs="宋体"/>
          <w:b/>
          <w:bCs/>
          <w:kern w:val="2"/>
          <w:sz w:val="22"/>
          <w:szCs w:val="22"/>
          <w:lang w:val="en-US" w:eastAsia="zh-CN" w:bidi="ar-SA"/>
        </w:rPr>
      </w:pPr>
      <w:bookmarkStart w:id="36" w:name="_Toc22612"/>
      <w:bookmarkStart w:id="37" w:name="_Toc26468"/>
      <w:bookmarkStart w:id="38" w:name="_Toc11995"/>
      <w:bookmarkStart w:id="39" w:name="_Toc8616"/>
      <w:bookmarkStart w:id="40" w:name="_Toc23382"/>
      <w:bookmarkStart w:id="41" w:name="_Toc112"/>
      <w:bookmarkStart w:id="42" w:name="_Toc28859"/>
      <w:bookmarkStart w:id="43" w:name="_Toc107"/>
      <w:bookmarkStart w:id="44" w:name="_Toc18413"/>
      <w:bookmarkStart w:id="45" w:name="_Toc29059"/>
      <w:bookmarkStart w:id="46" w:name="_Toc5424"/>
      <w:r>
        <w:rPr>
          <w:rFonts w:hint="eastAsia" w:ascii="宋体" w:hAnsi="宋体" w:eastAsia="宋体" w:cs="宋体"/>
          <w:b/>
          <w:bCs/>
          <w:kern w:val="2"/>
          <w:sz w:val="22"/>
          <w:szCs w:val="22"/>
          <w:lang w:val="en-US" w:eastAsia="zh-CN" w:bidi="ar-SA"/>
        </w:rPr>
        <w:t>三、款项结算</w:t>
      </w:r>
      <w:bookmarkEnd w:id="36"/>
      <w:bookmarkEnd w:id="37"/>
      <w:bookmarkEnd w:id="38"/>
      <w:bookmarkEnd w:id="39"/>
      <w:bookmarkEnd w:id="40"/>
      <w:bookmarkEnd w:id="41"/>
      <w:bookmarkEnd w:id="42"/>
      <w:bookmarkEnd w:id="43"/>
      <w:bookmarkEnd w:id="44"/>
      <w:bookmarkEnd w:id="45"/>
      <w:bookmarkEnd w:id="46"/>
    </w:p>
    <w:p w14:paraId="5DA57827">
      <w:pPr>
        <w:spacing w:line="500" w:lineRule="exact"/>
        <w:ind w:firstLine="440" w:firstLineChars="200"/>
        <w:jc w:val="both"/>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（一）支付方式：银行转账</w:t>
      </w:r>
    </w:p>
    <w:p w14:paraId="09C129DF">
      <w:pPr>
        <w:spacing w:line="500" w:lineRule="exact"/>
        <w:ind w:firstLine="440" w:firstLineChars="200"/>
        <w:jc w:val="both"/>
        <w:rPr>
          <w:rFonts w:hint="eastAsia" w:ascii="宋体" w:hAnsi="宋体" w:eastAsia="宋体" w:cs="宋体"/>
          <w:kern w:val="2"/>
          <w:sz w:val="22"/>
          <w:szCs w:val="22"/>
          <w:lang w:val="en-US" w:eastAsia="zh-CN" w:bidi="ar-SA"/>
        </w:rPr>
      </w:pPr>
      <w:r>
        <w:rPr>
          <w:rFonts w:hint="eastAsia" w:ascii="宋体" w:hAnsi="宋体" w:eastAsia="宋体" w:cs="宋体"/>
          <w:kern w:val="2"/>
          <w:sz w:val="22"/>
          <w:szCs w:val="22"/>
          <w:lang w:val="en-US" w:eastAsia="zh-CN" w:bidi="ar-SA"/>
        </w:rPr>
        <w:t>（二）货币单位：人民币</w:t>
      </w:r>
    </w:p>
    <w:p w14:paraId="74D7E385">
      <w:pPr>
        <w:keepNext/>
        <w:keepLines/>
        <w:widowControl/>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（三）结算方式：</w:t>
      </w:r>
      <w:bookmarkStart w:id="47" w:name="_Toc26880"/>
      <w:bookmarkStart w:id="48" w:name="_Toc18294"/>
      <w:bookmarkStart w:id="49" w:name="_Toc28274"/>
      <w:bookmarkStart w:id="50" w:name="_Toc3579"/>
      <w:bookmarkStart w:id="51" w:name="_Toc21170"/>
    </w:p>
    <w:p w14:paraId="440479B4">
      <w:pPr>
        <w:widowControl/>
        <w:spacing w:line="500" w:lineRule="exact"/>
        <w:ind w:firstLine="440" w:firstLineChars="200"/>
        <w:outlineLvl w:val="1"/>
        <w:rPr>
          <w:rFonts w:hint="eastAsia" w:ascii="宋体" w:hAnsi="宋体" w:eastAsia="宋体" w:cs="宋体"/>
          <w:b w:val="0"/>
          <w:bCs w:val="0"/>
          <w:sz w:val="22"/>
          <w:szCs w:val="22"/>
          <w:lang w:val="en-US" w:eastAsia="zh-CN"/>
        </w:rPr>
      </w:pPr>
      <w:bookmarkStart w:id="52" w:name="_Toc991"/>
      <w:bookmarkStart w:id="53" w:name="_Toc21718"/>
      <w:bookmarkStart w:id="54" w:name="_Toc6788"/>
      <w:bookmarkStart w:id="55" w:name="_Toc28010"/>
      <w:r>
        <w:rPr>
          <w:rFonts w:hint="eastAsia" w:ascii="宋体" w:hAnsi="宋体" w:eastAsia="宋体" w:cs="宋体"/>
          <w:b w:val="0"/>
          <w:bCs w:val="0"/>
          <w:sz w:val="22"/>
          <w:szCs w:val="22"/>
          <w:lang w:val="en-US" w:eastAsia="zh-CN"/>
        </w:rPr>
        <w:t>全部产品配送到位、安装调试、验收合格后，成交供应商在结算前向采购人开具结算价款等额的增值税普通发票，采购人在收到发票的30日内，向成交供应商全额支付合同价款。</w:t>
      </w:r>
    </w:p>
    <w:p w14:paraId="38863378">
      <w:pPr>
        <w:widowControl/>
        <w:spacing w:line="500" w:lineRule="exact"/>
        <w:ind w:firstLine="442" w:firstLineChars="200"/>
        <w:outlineLvl w:val="1"/>
        <w:rPr>
          <w:rFonts w:hint="eastAsia" w:ascii="宋体" w:hAnsi="宋体" w:eastAsia="宋体" w:cs="宋体"/>
          <w:b/>
          <w:bCs/>
          <w:sz w:val="22"/>
          <w:szCs w:val="22"/>
        </w:rPr>
      </w:pPr>
      <w:r>
        <w:rPr>
          <w:rFonts w:hint="eastAsia" w:ascii="宋体" w:hAnsi="宋体" w:eastAsia="宋体" w:cs="宋体"/>
          <w:b/>
          <w:bCs/>
          <w:sz w:val="22"/>
          <w:szCs w:val="22"/>
        </w:rPr>
        <w:t>四、在签订合同前，成交供应商应按照谈判文件中所有承诺事项要求落实，如未在规定时限内按要求完成所承诺事项的，则视为主动放弃成交资格。</w:t>
      </w:r>
      <w:bookmarkEnd w:id="52"/>
      <w:bookmarkEnd w:id="53"/>
      <w:bookmarkEnd w:id="54"/>
      <w:bookmarkEnd w:id="55"/>
      <w:bookmarkStart w:id="56" w:name="_Toc19031"/>
      <w:bookmarkStart w:id="57" w:name="_Toc20861"/>
      <w:bookmarkStart w:id="58" w:name="_Toc4018"/>
      <w:bookmarkStart w:id="59" w:name="_Toc31393"/>
    </w:p>
    <w:p w14:paraId="6F15937B">
      <w:pPr>
        <w:widowControl/>
        <w:adjustRightInd w:val="0"/>
        <w:snapToGrid w:val="0"/>
        <w:spacing w:line="500" w:lineRule="exact"/>
        <w:ind w:firstLine="442" w:firstLineChars="200"/>
        <w:outlineLvl w:val="1"/>
        <w:rPr>
          <w:rFonts w:hint="eastAsia" w:ascii="宋体" w:hAnsi="宋体" w:eastAsia="宋体" w:cs="宋体"/>
          <w:b/>
          <w:bCs/>
          <w:sz w:val="22"/>
          <w:szCs w:val="22"/>
        </w:rPr>
      </w:pPr>
      <w:bookmarkStart w:id="60" w:name="_Toc26138"/>
      <w:r>
        <w:rPr>
          <w:rFonts w:hint="eastAsia" w:ascii="宋体" w:hAnsi="宋体" w:eastAsia="宋体" w:cs="宋体"/>
          <w:b/>
          <w:bCs/>
          <w:sz w:val="22"/>
          <w:szCs w:val="22"/>
        </w:rPr>
        <w:t>五、</w:t>
      </w:r>
      <w:bookmarkEnd w:id="47"/>
      <w:bookmarkEnd w:id="48"/>
      <w:bookmarkEnd w:id="49"/>
      <w:bookmarkStart w:id="61" w:name="_Toc14536"/>
      <w:bookmarkStart w:id="62" w:name="_Toc13984"/>
      <w:bookmarkStart w:id="63" w:name="_Toc29549"/>
      <w:r>
        <w:rPr>
          <w:rFonts w:hint="eastAsia" w:ascii="宋体" w:hAnsi="宋体" w:eastAsia="宋体" w:cs="宋体"/>
          <w:b/>
          <w:bCs/>
          <w:sz w:val="22"/>
          <w:szCs w:val="22"/>
        </w:rPr>
        <w:t>运输</w:t>
      </w:r>
      <w:bookmarkEnd w:id="56"/>
      <w:bookmarkEnd w:id="57"/>
      <w:bookmarkEnd w:id="58"/>
      <w:bookmarkEnd w:id="59"/>
      <w:bookmarkEnd w:id="60"/>
      <w:r>
        <w:rPr>
          <w:rFonts w:hint="eastAsia" w:ascii="宋体" w:hAnsi="宋体" w:eastAsia="宋体" w:cs="宋体"/>
          <w:b/>
          <w:bCs/>
          <w:sz w:val="22"/>
          <w:szCs w:val="22"/>
        </w:rPr>
        <w:t>及包装</w:t>
      </w:r>
    </w:p>
    <w:p w14:paraId="69C23A9F">
      <w:pPr>
        <w:widowControl/>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（一）运输由成交供应商负责，运杂费已包含在合同总价内。</w:t>
      </w:r>
    </w:p>
    <w:p w14:paraId="76D74DEF">
      <w:pPr>
        <w:widowControl/>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二）运输方式由成交供应商自行选择，保证采购人收到的是无任何损伤的货物，否则，因此造成的损失由成交供应商自行承担。同时，成交供应商必须保证如期交付，不得断货，否则，因断货造成的损失由成交供应商负责赔偿。</w:t>
      </w:r>
    </w:p>
    <w:p w14:paraId="2B417469">
      <w:pPr>
        <w:numPr>
          <w:ilvl w:val="255"/>
          <w:numId w:val="0"/>
        </w:numPr>
        <w:spacing w:afterLines="0" w:line="500" w:lineRule="exact"/>
        <w:ind w:firstLine="440" w:firstLineChars="200"/>
        <w:jc w:val="both"/>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2"/>
          <w:sz w:val="22"/>
          <w:szCs w:val="22"/>
          <w:lang w:val="en-US" w:eastAsia="zh-CN" w:bidi="ar-SA"/>
        </w:rPr>
        <w:t>（三）成交供应商提供的产品及相关快递服务的包装要求，按照《商品包装政府采购需求标准（试行）》、《快递包装政府采购需求标准（试行）》执行。</w:t>
      </w:r>
    </w:p>
    <w:p w14:paraId="7DC5CCA1">
      <w:pPr>
        <w:widowControl/>
        <w:adjustRightInd w:val="0"/>
        <w:snapToGrid w:val="0"/>
        <w:spacing w:line="500" w:lineRule="exact"/>
        <w:ind w:firstLine="442" w:firstLineChars="200"/>
        <w:outlineLvl w:val="1"/>
        <w:rPr>
          <w:rFonts w:hint="eastAsia" w:ascii="宋体" w:hAnsi="宋体" w:eastAsia="宋体" w:cs="宋体"/>
          <w:b/>
          <w:bCs/>
          <w:sz w:val="22"/>
          <w:szCs w:val="22"/>
        </w:rPr>
      </w:pPr>
      <w:bookmarkStart w:id="64" w:name="_Toc17961"/>
      <w:bookmarkStart w:id="65" w:name="_Toc25396"/>
      <w:bookmarkStart w:id="66" w:name="_Toc30643"/>
      <w:bookmarkStart w:id="67" w:name="_Toc1519"/>
      <w:bookmarkStart w:id="68" w:name="_Toc19581"/>
      <w:bookmarkStart w:id="69" w:name="_Toc26112"/>
      <w:bookmarkStart w:id="70" w:name="_Toc16112"/>
      <w:r>
        <w:rPr>
          <w:rFonts w:hint="eastAsia" w:ascii="宋体" w:hAnsi="宋体" w:eastAsia="宋体" w:cs="宋体"/>
          <w:b/>
          <w:bCs/>
          <w:sz w:val="22"/>
          <w:szCs w:val="22"/>
        </w:rPr>
        <w:t>六、</w:t>
      </w:r>
      <w:bookmarkEnd w:id="50"/>
      <w:bookmarkEnd w:id="51"/>
      <w:bookmarkEnd w:id="61"/>
      <w:bookmarkEnd w:id="62"/>
      <w:bookmarkEnd w:id="63"/>
      <w:bookmarkEnd w:id="64"/>
      <w:bookmarkEnd w:id="65"/>
      <w:bookmarkEnd w:id="66"/>
      <w:bookmarkEnd w:id="67"/>
      <w:bookmarkEnd w:id="68"/>
      <w:bookmarkEnd w:id="69"/>
      <w:bookmarkEnd w:id="70"/>
      <w:bookmarkStart w:id="71" w:name="_Toc4634"/>
      <w:bookmarkStart w:id="72" w:name="_Toc14416"/>
      <w:bookmarkStart w:id="73" w:name="_Toc27899"/>
      <w:bookmarkStart w:id="74" w:name="_Toc21913"/>
      <w:bookmarkStart w:id="75" w:name="_Toc5849"/>
      <w:bookmarkStart w:id="76" w:name="_Toc17017"/>
      <w:bookmarkStart w:id="77" w:name="_Toc29963"/>
      <w:bookmarkStart w:id="78" w:name="_Toc1783"/>
      <w:bookmarkStart w:id="79" w:name="_Toc3059"/>
      <w:bookmarkStart w:id="80" w:name="_Toc13704"/>
      <w:bookmarkStart w:id="81" w:name="_Toc28705"/>
      <w:bookmarkStart w:id="82" w:name="_Toc32487"/>
      <w:bookmarkStart w:id="83" w:name="_Toc13566"/>
      <w:bookmarkStart w:id="84" w:name="_Toc24754"/>
      <w:bookmarkStart w:id="85" w:name="_Toc6804"/>
      <w:bookmarkStart w:id="86" w:name="_Toc31084"/>
      <w:bookmarkStart w:id="87" w:name="_Toc20523"/>
      <w:bookmarkStart w:id="88" w:name="_Toc22658"/>
      <w:r>
        <w:rPr>
          <w:rFonts w:hint="eastAsia" w:ascii="宋体" w:hAnsi="宋体" w:eastAsia="宋体" w:cs="宋体"/>
          <w:b/>
          <w:bCs/>
          <w:sz w:val="22"/>
          <w:szCs w:val="22"/>
        </w:rPr>
        <w:t>产品保修期（三包期）内，修理、更换、退货要求</w:t>
      </w:r>
    </w:p>
    <w:p w14:paraId="33557E2B">
      <w:pPr>
        <w:keepNext/>
        <w:keepLines/>
        <w:spacing w:line="500" w:lineRule="exact"/>
        <w:ind w:firstLine="440" w:firstLineChars="200"/>
        <w:jc w:val="both"/>
        <w:outlineLvl w:val="1"/>
        <w:rPr>
          <w:rFonts w:hint="eastAsia" w:ascii="宋体" w:hAnsi="宋体" w:eastAsia="宋体" w:cs="宋体"/>
          <w:b w:val="0"/>
          <w:bCs w:val="0"/>
          <w:kern w:val="2"/>
          <w:sz w:val="22"/>
          <w:szCs w:val="22"/>
          <w:lang w:val="en-US" w:eastAsia="zh-CN" w:bidi="ar-SA"/>
        </w:rPr>
      </w:pPr>
      <w:r>
        <w:rPr>
          <w:rFonts w:hint="eastAsia" w:ascii="宋体" w:hAnsi="宋体" w:eastAsia="宋体" w:cs="宋体"/>
          <w:b w:val="0"/>
          <w:bCs w:val="0"/>
          <w:kern w:val="2"/>
          <w:sz w:val="22"/>
          <w:szCs w:val="22"/>
          <w:lang w:val="en-US" w:eastAsia="zh-CN" w:bidi="ar-SA"/>
        </w:rPr>
        <w:t xml:space="preserve">（一）成交供应商的产品质量应当符合国家行业规定的标准，并无任何瑕疵；成交供应商应按配置清单要求提供原装全新产品，对该产品实行三包（即包修、包退、包换）。 </w:t>
      </w:r>
    </w:p>
    <w:p w14:paraId="7FEA9998">
      <w:pPr>
        <w:keepNext/>
        <w:keepLines/>
        <w:spacing w:line="500" w:lineRule="exact"/>
        <w:ind w:firstLine="440" w:firstLineChars="200"/>
        <w:jc w:val="both"/>
        <w:outlineLvl w:val="1"/>
        <w:rPr>
          <w:rFonts w:hint="eastAsia" w:ascii="宋体" w:hAnsi="宋体" w:eastAsia="宋体" w:cs="宋体"/>
          <w:b w:val="0"/>
          <w:bCs w:val="0"/>
          <w:kern w:val="2"/>
          <w:sz w:val="22"/>
          <w:szCs w:val="22"/>
          <w:lang w:val="en-US" w:eastAsia="zh-CN" w:bidi="ar-SA"/>
        </w:rPr>
      </w:pPr>
      <w:r>
        <w:rPr>
          <w:rFonts w:hint="eastAsia" w:ascii="宋体" w:hAnsi="宋体" w:eastAsia="宋体" w:cs="宋体"/>
          <w:b w:val="0"/>
          <w:bCs w:val="0"/>
          <w:kern w:val="2"/>
          <w:sz w:val="22"/>
          <w:szCs w:val="22"/>
          <w:lang w:val="en-US" w:eastAsia="zh-CN" w:bidi="ar-SA"/>
        </w:rPr>
        <w:t xml:space="preserve">（二）如交付品种、型号、规格不符合同约定的，由成交供应商负责退换， 由此产生的一切费用及给采购人造成的相关损失由成交供应商全部承担并赔偿相应损失。 </w:t>
      </w:r>
    </w:p>
    <w:p w14:paraId="48C2A6B1">
      <w:pPr>
        <w:keepNext/>
        <w:keepLines/>
        <w:spacing w:line="500" w:lineRule="exact"/>
        <w:ind w:firstLine="440" w:firstLineChars="200"/>
        <w:jc w:val="both"/>
        <w:outlineLvl w:val="1"/>
        <w:rPr>
          <w:rFonts w:hint="eastAsia" w:ascii="宋体" w:hAnsi="宋体" w:eastAsia="宋体" w:cs="宋体"/>
          <w:b w:val="0"/>
          <w:bCs w:val="0"/>
          <w:kern w:val="2"/>
          <w:sz w:val="22"/>
          <w:szCs w:val="22"/>
          <w:lang w:val="en-US" w:eastAsia="zh-CN" w:bidi="ar-SA"/>
        </w:rPr>
      </w:pPr>
      <w:r>
        <w:rPr>
          <w:rFonts w:hint="eastAsia" w:ascii="宋体" w:hAnsi="宋体" w:eastAsia="宋体" w:cs="宋体"/>
          <w:b w:val="0"/>
          <w:bCs w:val="0"/>
          <w:kern w:val="2"/>
          <w:sz w:val="22"/>
          <w:szCs w:val="22"/>
          <w:lang w:val="en-US" w:eastAsia="zh-CN" w:bidi="ar-SA"/>
        </w:rPr>
        <w:t xml:space="preserve">（三）如不能修理或者不能调换的，按不能交货处理，因此给采购人造成的所有经济损失成交供应商应予赔偿。 </w:t>
      </w:r>
    </w:p>
    <w:p w14:paraId="24A88D1C">
      <w:pPr>
        <w:keepNext/>
        <w:keepLines/>
        <w:spacing w:line="500" w:lineRule="exact"/>
        <w:ind w:firstLine="440" w:firstLineChars="200"/>
        <w:jc w:val="both"/>
        <w:outlineLvl w:val="1"/>
        <w:rPr>
          <w:rFonts w:hint="eastAsia" w:ascii="宋体" w:hAnsi="宋体" w:eastAsia="宋体" w:cs="宋体"/>
          <w:b w:val="0"/>
          <w:bCs w:val="0"/>
          <w:kern w:val="2"/>
          <w:sz w:val="22"/>
          <w:szCs w:val="22"/>
          <w:lang w:val="en-US" w:eastAsia="zh-CN" w:bidi="ar-SA"/>
        </w:rPr>
      </w:pPr>
      <w:r>
        <w:rPr>
          <w:rFonts w:hint="eastAsia" w:ascii="宋体" w:hAnsi="宋体" w:eastAsia="宋体" w:cs="宋体"/>
          <w:b w:val="0"/>
          <w:bCs w:val="0"/>
          <w:kern w:val="2"/>
          <w:sz w:val="22"/>
          <w:szCs w:val="22"/>
          <w:lang w:val="en-US" w:eastAsia="zh-CN" w:bidi="ar-SA"/>
        </w:rPr>
        <w:t>（四）如因该产品本身的质量原因而在使用过程中造成的任何</w:t>
      </w:r>
      <w:r>
        <w:rPr>
          <w:rFonts w:hint="eastAsia" w:hAnsi="宋体" w:cs="宋体"/>
          <w:b w:val="0"/>
          <w:bCs w:val="0"/>
          <w:kern w:val="2"/>
          <w:sz w:val="22"/>
          <w:szCs w:val="22"/>
          <w:lang w:val="en-US" w:eastAsia="zh-CN" w:bidi="ar-SA"/>
        </w:rPr>
        <w:t>人身财产损害或任何</w:t>
      </w:r>
      <w:r>
        <w:rPr>
          <w:rFonts w:hint="eastAsia" w:ascii="宋体" w:hAnsi="宋体" w:eastAsia="宋体" w:cs="宋体"/>
          <w:b w:val="0"/>
          <w:bCs w:val="0"/>
          <w:kern w:val="2"/>
          <w:sz w:val="22"/>
          <w:szCs w:val="22"/>
          <w:lang w:val="en-US" w:eastAsia="zh-CN" w:bidi="ar-SA"/>
        </w:rPr>
        <w:t>事故纠纷，由成交供应商全额负责赔偿。</w:t>
      </w:r>
    </w:p>
    <w:p w14:paraId="60D6700A">
      <w:pPr>
        <w:keepNext/>
        <w:keepLines/>
        <w:spacing w:line="500" w:lineRule="exact"/>
        <w:ind w:firstLine="440" w:firstLineChars="200"/>
        <w:jc w:val="both"/>
        <w:outlineLvl w:val="1"/>
        <w:rPr>
          <w:rFonts w:hint="eastAsia" w:ascii="宋体" w:hAnsi="宋体" w:eastAsia="宋体" w:cs="宋体"/>
          <w:b w:val="0"/>
          <w:bCs w:val="0"/>
          <w:kern w:val="2"/>
          <w:sz w:val="22"/>
          <w:szCs w:val="22"/>
          <w:lang w:val="en-US" w:eastAsia="zh-CN" w:bidi="ar-SA"/>
        </w:rPr>
      </w:pPr>
      <w:r>
        <w:rPr>
          <w:rFonts w:hint="eastAsia" w:ascii="宋体" w:hAnsi="宋体" w:eastAsia="宋体" w:cs="宋体"/>
          <w:b w:val="0"/>
          <w:bCs w:val="0"/>
          <w:kern w:val="2"/>
          <w:sz w:val="22"/>
          <w:szCs w:val="22"/>
          <w:lang w:val="en-US" w:eastAsia="zh-CN" w:bidi="ar-SA"/>
        </w:rPr>
        <w:t>（五）质保期限内，如货物发生任何问题或故障无法正常使用的，成交供应商应当在接到采购人通知后1日内响应并提供维护服务，确保货物在质保期内正常使用。</w:t>
      </w:r>
    </w:p>
    <w:p w14:paraId="74DE037A">
      <w:pPr>
        <w:keepNext/>
        <w:keepLines/>
        <w:spacing w:line="500" w:lineRule="exact"/>
        <w:ind w:firstLine="442" w:firstLineChars="200"/>
        <w:jc w:val="both"/>
        <w:outlineLvl w:val="1"/>
        <w:rPr>
          <w:rFonts w:hint="eastAsia" w:ascii="宋体" w:hAnsi="宋体" w:eastAsia="宋体" w:cs="宋体"/>
          <w:b/>
          <w:bCs/>
          <w:kern w:val="0"/>
          <w:sz w:val="22"/>
          <w:szCs w:val="22"/>
          <w:lang w:val="en-US" w:eastAsia="zh-CN" w:bidi="ar-SA"/>
        </w:rPr>
      </w:pPr>
      <w:r>
        <w:rPr>
          <w:rFonts w:hint="eastAsia" w:ascii="宋体" w:hAnsi="宋体" w:eastAsia="宋体" w:cs="宋体"/>
          <w:b/>
          <w:bCs/>
          <w:kern w:val="0"/>
          <w:sz w:val="22"/>
          <w:szCs w:val="22"/>
          <w:lang w:val="en-US" w:eastAsia="zh-CN" w:bidi="ar-SA"/>
        </w:rPr>
        <w:t>七、</w:t>
      </w:r>
      <w:bookmarkEnd w:id="71"/>
      <w:bookmarkEnd w:id="72"/>
      <w:bookmarkEnd w:id="73"/>
      <w:bookmarkEnd w:id="74"/>
      <w:bookmarkEnd w:id="75"/>
      <w:bookmarkEnd w:id="76"/>
      <w:bookmarkEnd w:id="77"/>
      <w:bookmarkEnd w:id="78"/>
      <w:r>
        <w:rPr>
          <w:rFonts w:hint="eastAsia" w:ascii="宋体" w:hAnsi="宋体" w:eastAsia="宋体" w:cs="宋体"/>
          <w:b/>
          <w:bCs/>
          <w:kern w:val="0"/>
          <w:sz w:val="22"/>
          <w:szCs w:val="22"/>
          <w:lang w:val="en-US" w:eastAsia="zh-CN" w:bidi="ar-SA"/>
        </w:rPr>
        <w:t>验收</w:t>
      </w:r>
      <w:bookmarkEnd w:id="79"/>
      <w:bookmarkEnd w:id="80"/>
      <w:bookmarkEnd w:id="81"/>
      <w:bookmarkEnd w:id="82"/>
      <w:bookmarkEnd w:id="83"/>
      <w:bookmarkEnd w:id="84"/>
      <w:bookmarkEnd w:id="85"/>
    </w:p>
    <w:p w14:paraId="00644B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产品经采购人根据合同要求，进行验收，确认规格、质量和数量。当满足以下条件时，采购人才向成交供应商签发货物验收报告：</w:t>
      </w:r>
    </w:p>
    <w:p w14:paraId="1672FCB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（一）满足谈判文件、响应文件、数量、技术规格、性能要求；</w:t>
      </w:r>
    </w:p>
    <w:p w14:paraId="2BA9EFC2">
      <w:pPr>
        <w:widowControl/>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（二）货物符合国家相应的标准、规范；</w:t>
      </w:r>
    </w:p>
    <w:p w14:paraId="140C64FA">
      <w:pPr>
        <w:widowControl/>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（三）货物具备产品合格证。</w:t>
      </w:r>
    </w:p>
    <w:p w14:paraId="5EAC613A">
      <w:pPr>
        <w:widowControl/>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lang w:val="en-US" w:eastAsia="zh-CN"/>
        </w:rPr>
        <w:t>如经采购人验收发现货物不满足验收条件的，成交供应商应当根据采购人要求采取修理、替换、重做或其他补正措施，直至验收合格为止。因此造成逾期交付的，成交供应商应当承担逾期违约责任。</w:t>
      </w:r>
    </w:p>
    <w:bookmarkEnd w:id="16"/>
    <w:bookmarkEnd w:id="17"/>
    <w:bookmarkEnd w:id="18"/>
    <w:bookmarkEnd w:id="19"/>
    <w:bookmarkEnd w:id="86"/>
    <w:bookmarkEnd w:id="87"/>
    <w:bookmarkEnd w:id="88"/>
    <w:p w14:paraId="13C5890F">
      <w:pPr>
        <w:keepNext/>
        <w:keepLines/>
        <w:spacing w:line="500" w:lineRule="exact"/>
        <w:ind w:firstLine="442" w:firstLineChars="200"/>
        <w:jc w:val="both"/>
        <w:outlineLvl w:val="1"/>
        <w:rPr>
          <w:rFonts w:hint="eastAsia" w:ascii="宋体" w:hAnsi="宋体" w:eastAsia="宋体" w:cs="宋体"/>
          <w:b/>
          <w:bCs/>
          <w:kern w:val="0"/>
          <w:sz w:val="22"/>
          <w:szCs w:val="22"/>
          <w:lang w:val="en-US" w:eastAsia="zh-CN" w:bidi="ar-SA"/>
        </w:rPr>
      </w:pPr>
      <w:bookmarkStart w:id="89" w:name="_Toc2688"/>
      <w:bookmarkStart w:id="90" w:name="_Toc30487"/>
      <w:bookmarkStart w:id="91" w:name="_Toc7194"/>
      <w:bookmarkStart w:id="92" w:name="_Toc14433"/>
      <w:bookmarkStart w:id="93" w:name="_Toc586"/>
      <w:bookmarkStart w:id="94" w:name="_Toc31707"/>
      <w:bookmarkStart w:id="95" w:name="_Toc14245"/>
      <w:bookmarkStart w:id="96" w:name="_Toc8834"/>
      <w:bookmarkStart w:id="97" w:name="_Toc12798"/>
      <w:bookmarkStart w:id="98" w:name="_Toc19798"/>
      <w:bookmarkStart w:id="99" w:name="_Toc23695"/>
      <w:bookmarkStart w:id="100" w:name="_Toc2546"/>
      <w:bookmarkStart w:id="101" w:name="_Toc9453"/>
      <w:bookmarkStart w:id="102" w:name="_Toc3562"/>
      <w:bookmarkStart w:id="103" w:name="_Toc10850"/>
      <w:bookmarkStart w:id="104" w:name="_Toc12734"/>
      <w:bookmarkStart w:id="105" w:name="_Toc29832"/>
      <w:r>
        <w:rPr>
          <w:rFonts w:hint="eastAsia" w:ascii="宋体" w:hAnsi="宋体" w:eastAsia="宋体" w:cs="宋体"/>
          <w:b/>
          <w:bCs/>
          <w:kern w:val="0"/>
          <w:sz w:val="22"/>
          <w:szCs w:val="22"/>
          <w:lang w:val="en-US" w:eastAsia="zh-CN" w:bidi="ar-SA"/>
        </w:rPr>
        <w:t>八、违约责任</w:t>
      </w:r>
      <w:bookmarkEnd w:id="89"/>
      <w:bookmarkEnd w:id="90"/>
      <w:bookmarkEnd w:id="91"/>
      <w:bookmarkEnd w:id="92"/>
      <w:bookmarkEnd w:id="93"/>
      <w:bookmarkEnd w:id="94"/>
      <w:bookmarkEnd w:id="95"/>
      <w:bookmarkEnd w:id="96"/>
    </w:p>
    <w:p w14:paraId="4952975E">
      <w:pPr>
        <w:widowControl/>
        <w:adjustRightInd w:val="0"/>
        <w:snapToGrid w:val="0"/>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（一）按《中华人民共和国民法典》中的相关条款执行。</w:t>
      </w:r>
    </w:p>
    <w:p w14:paraId="18D706ED">
      <w:pPr>
        <w:widowControl/>
        <w:adjustRightInd w:val="0"/>
        <w:snapToGrid w:val="0"/>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（二）</w:t>
      </w:r>
      <w:r>
        <w:rPr>
          <w:rFonts w:hint="eastAsia" w:hAnsi="宋体" w:cs="宋体"/>
          <w:sz w:val="22"/>
          <w:szCs w:val="22"/>
          <w:lang w:val="en-US" w:eastAsia="zh-CN"/>
        </w:rPr>
        <w:t>成交供应商</w:t>
      </w:r>
      <w:r>
        <w:rPr>
          <w:rFonts w:hint="eastAsia" w:ascii="宋体" w:hAnsi="宋体" w:eastAsia="宋体" w:cs="宋体"/>
          <w:sz w:val="22"/>
          <w:szCs w:val="22"/>
        </w:rPr>
        <w:t>未按合同要求提供服务或服务质量不能满足合同要求，采购人有权终止合同，并要求成交供应商承担违约责任。如因成交供应商交付的货物存在质量问题或瑕疵，造成采购人或第三方产生任何人身或财产损失的，成交供应商应当承担全部赔偿损失责任。</w:t>
      </w:r>
    </w:p>
    <w:p w14:paraId="523F8A99">
      <w:pPr>
        <w:widowControl/>
        <w:adjustRightInd w:val="0"/>
        <w:snapToGrid w:val="0"/>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（三）成交供应商未按合同约定的交货日期交货的，每逾期一日，向采购人支付逾期交付货物价款的</w:t>
      </w:r>
      <w:r>
        <w:rPr>
          <w:rFonts w:hint="eastAsia" w:ascii="宋体" w:hAnsi="宋体" w:eastAsia="宋体" w:cs="宋体"/>
          <w:sz w:val="22"/>
          <w:szCs w:val="22"/>
          <w:u w:val="single"/>
        </w:rPr>
        <w:t>1%</w:t>
      </w:r>
      <w:r>
        <w:rPr>
          <w:rFonts w:hint="eastAsia" w:ascii="宋体" w:hAnsi="宋体" w:eastAsia="宋体" w:cs="宋体"/>
          <w:sz w:val="22"/>
          <w:szCs w:val="22"/>
        </w:rPr>
        <w:t>的违约金。成交供应商支付逾期交货违约金并不免除其交货的责任。</w:t>
      </w:r>
    </w:p>
    <w:p w14:paraId="030DBF85">
      <w:pPr>
        <w:widowControl/>
        <w:adjustRightInd w:val="0"/>
        <w:snapToGrid w:val="0"/>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（四）如成交供应商在</w:t>
      </w:r>
      <w:r>
        <w:rPr>
          <w:rFonts w:hint="eastAsia" w:hAnsi="宋体" w:cs="宋体"/>
          <w:sz w:val="22"/>
          <w:szCs w:val="22"/>
          <w:lang w:val="en-US" w:eastAsia="zh-CN"/>
        </w:rPr>
        <w:t>本</w:t>
      </w:r>
      <w:r>
        <w:rPr>
          <w:rFonts w:hint="eastAsia" w:ascii="宋体" w:hAnsi="宋体" w:eastAsia="宋体" w:cs="宋体"/>
          <w:sz w:val="22"/>
          <w:szCs w:val="22"/>
        </w:rPr>
        <w:t>合同</w:t>
      </w:r>
      <w:r>
        <w:rPr>
          <w:rFonts w:hint="eastAsia" w:hAnsi="宋体" w:cs="宋体"/>
          <w:sz w:val="22"/>
          <w:szCs w:val="22"/>
          <w:lang w:val="en-US" w:eastAsia="zh-CN"/>
        </w:rPr>
        <w:t>约定</w:t>
      </w:r>
      <w:r>
        <w:rPr>
          <w:rFonts w:hint="eastAsia" w:ascii="宋体" w:hAnsi="宋体" w:eastAsia="宋体" w:cs="宋体"/>
          <w:sz w:val="22"/>
          <w:szCs w:val="22"/>
        </w:rPr>
        <w:t>的交货日期后</w:t>
      </w:r>
      <w:r>
        <w:rPr>
          <w:rFonts w:hint="eastAsia" w:hAnsi="宋体" w:cs="宋体"/>
          <w:sz w:val="22"/>
          <w:szCs w:val="22"/>
          <w:lang w:val="en-US" w:eastAsia="zh-CN"/>
        </w:rPr>
        <w:t>10</w:t>
      </w:r>
      <w:r>
        <w:rPr>
          <w:rFonts w:hint="eastAsia" w:ascii="宋体" w:hAnsi="宋体" w:eastAsia="宋体" w:cs="宋体"/>
          <w:sz w:val="22"/>
          <w:szCs w:val="22"/>
        </w:rPr>
        <w:t>天内仍未能交货，则视为成交供应商不能交货，采购人有权解除政府采购合同，成交供应商除退还已收取的货款外，还应向采购人偿付</w:t>
      </w:r>
      <w:r>
        <w:rPr>
          <w:rFonts w:hint="eastAsia" w:hAnsi="宋体" w:cs="宋体"/>
          <w:sz w:val="22"/>
          <w:szCs w:val="22"/>
          <w:lang w:val="en-US" w:eastAsia="zh-CN"/>
        </w:rPr>
        <w:t>本</w:t>
      </w:r>
      <w:r>
        <w:rPr>
          <w:rFonts w:hint="eastAsia" w:ascii="宋体" w:hAnsi="宋体" w:eastAsia="宋体" w:cs="宋体"/>
          <w:sz w:val="22"/>
          <w:szCs w:val="22"/>
        </w:rPr>
        <w:t>合同总金额</w:t>
      </w:r>
      <w:r>
        <w:rPr>
          <w:rFonts w:hint="eastAsia" w:hAnsi="宋体" w:cs="宋体"/>
          <w:sz w:val="22"/>
          <w:szCs w:val="22"/>
          <w:lang w:val="en-US" w:eastAsia="zh-CN"/>
        </w:rPr>
        <w:t>2</w:t>
      </w:r>
      <w:r>
        <w:rPr>
          <w:rFonts w:hint="eastAsia" w:ascii="宋体" w:hAnsi="宋体" w:eastAsia="宋体" w:cs="宋体"/>
          <w:sz w:val="22"/>
          <w:szCs w:val="22"/>
          <w:u w:val="single"/>
        </w:rPr>
        <w:t>0%</w:t>
      </w:r>
      <w:r>
        <w:rPr>
          <w:rFonts w:hint="eastAsia" w:ascii="宋体" w:hAnsi="宋体" w:eastAsia="宋体" w:cs="宋体"/>
          <w:sz w:val="22"/>
          <w:szCs w:val="22"/>
        </w:rPr>
        <w:t>的违约金。</w:t>
      </w:r>
    </w:p>
    <w:p w14:paraId="07CE7952">
      <w:pPr>
        <w:widowControl/>
        <w:adjustRightInd w:val="0"/>
        <w:snapToGrid w:val="0"/>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五）成交供应商所交付货物及伴随的工程或服务不符合其投标承诺，存在偷工减料、以次充好情形的，采购人要求更换一次后仍不符合约定的，采购人有权解除合同，成交供应商除退还已收取的货款外，还应向采购人</w:t>
      </w:r>
      <w:r>
        <w:rPr>
          <w:rFonts w:hint="eastAsia" w:hAnsi="宋体" w:cs="宋体"/>
          <w:sz w:val="22"/>
          <w:szCs w:val="22"/>
          <w:lang w:val="en-US" w:eastAsia="zh-CN"/>
        </w:rPr>
        <w:t>支付本</w:t>
      </w:r>
      <w:r>
        <w:rPr>
          <w:rFonts w:hint="eastAsia" w:ascii="宋体" w:hAnsi="宋体" w:eastAsia="宋体" w:cs="宋体"/>
          <w:sz w:val="22"/>
          <w:szCs w:val="22"/>
        </w:rPr>
        <w:t>合同总金额20%的违约金。</w:t>
      </w:r>
    </w:p>
    <w:p w14:paraId="45D27650">
      <w:pPr>
        <w:widowControl/>
        <w:adjustRightInd w:val="0"/>
        <w:snapToGrid w:val="0"/>
        <w:spacing w:line="500" w:lineRule="exact"/>
        <w:ind w:firstLine="480" w:firstLineChars="200"/>
        <w:rPr>
          <w:rFonts w:hint="eastAsia"/>
        </w:rPr>
      </w:pPr>
      <w:r>
        <w:rPr>
          <w:rFonts w:hint="eastAsia"/>
        </w:rPr>
        <w:t>（六）成交供应商在质保其内未按照合同约定履行质保责任的，采购人有权自行维修或委托第三方维修，因此产生的一切费用由成交供应商承担，因此对采购人造成损失的，成交供应商应当承担赔偿责任。</w:t>
      </w:r>
    </w:p>
    <w:bookmarkEnd w:id="97"/>
    <w:bookmarkEnd w:id="98"/>
    <w:bookmarkEnd w:id="99"/>
    <w:bookmarkEnd w:id="100"/>
    <w:bookmarkEnd w:id="101"/>
    <w:bookmarkEnd w:id="102"/>
    <w:bookmarkEnd w:id="103"/>
    <w:bookmarkEnd w:id="104"/>
    <w:bookmarkEnd w:id="105"/>
    <w:p w14:paraId="2FFB7582">
      <w:pPr>
        <w:keepNext/>
        <w:keepLines/>
        <w:spacing w:line="500" w:lineRule="exact"/>
        <w:ind w:firstLine="442" w:firstLineChars="200"/>
        <w:jc w:val="both"/>
        <w:outlineLvl w:val="1"/>
        <w:rPr>
          <w:rFonts w:hint="eastAsia" w:ascii="宋体" w:hAnsi="宋体" w:eastAsia="宋体" w:cs="宋体"/>
          <w:b/>
          <w:bCs/>
          <w:kern w:val="0"/>
          <w:sz w:val="22"/>
          <w:szCs w:val="22"/>
          <w:lang w:val="en-US" w:eastAsia="zh-CN" w:bidi="ar-SA"/>
        </w:rPr>
      </w:pPr>
      <w:bookmarkStart w:id="106" w:name="_Toc13565"/>
      <w:bookmarkStart w:id="107" w:name="_Toc28367"/>
      <w:bookmarkStart w:id="108" w:name="_Toc27590"/>
      <w:bookmarkStart w:id="109" w:name="_Toc22593"/>
      <w:bookmarkStart w:id="110" w:name="_Toc14638"/>
      <w:bookmarkStart w:id="111" w:name="_Toc32352"/>
      <w:bookmarkStart w:id="112" w:name="_Toc25461"/>
      <w:bookmarkStart w:id="113" w:name="_Toc18308"/>
      <w:bookmarkStart w:id="114" w:name="_Toc30657"/>
      <w:bookmarkStart w:id="115" w:name="_Toc13224"/>
      <w:bookmarkStart w:id="116" w:name="_Toc15474"/>
      <w:bookmarkStart w:id="117" w:name="_Toc2022"/>
      <w:bookmarkStart w:id="118" w:name="_Toc27716"/>
      <w:r>
        <w:rPr>
          <w:rFonts w:hint="eastAsia" w:ascii="宋体" w:hAnsi="宋体" w:eastAsia="宋体" w:cs="宋体"/>
          <w:b/>
          <w:bCs/>
          <w:kern w:val="0"/>
          <w:sz w:val="22"/>
          <w:szCs w:val="22"/>
          <w:lang w:val="en-US" w:eastAsia="zh-CN" w:bidi="ar-SA"/>
        </w:rPr>
        <w:t>九、甲乙双方的权利义务：（甲方：采购人、乙方：成交供应商）</w:t>
      </w:r>
    </w:p>
    <w:p w14:paraId="074B6780">
      <w:pPr>
        <w:widowControl/>
        <w:adjustRightInd w:val="0"/>
        <w:snapToGrid w:val="0"/>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 xml:space="preserve">（一）采购人的权利与义务 </w:t>
      </w:r>
    </w:p>
    <w:p w14:paraId="3085AEDE">
      <w:pPr>
        <w:widowControl/>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1、采购人需安排并协调人员积极配合成交供应商工作。</w:t>
      </w:r>
    </w:p>
    <w:p w14:paraId="610BB8B3">
      <w:pPr>
        <w:widowControl/>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2、采购人在发现产品使用故障时，应及时告知成交供应商。</w:t>
      </w:r>
    </w:p>
    <w:p w14:paraId="4E9F51A4">
      <w:pPr>
        <w:widowControl/>
        <w:adjustRightInd w:val="0"/>
        <w:snapToGrid w:val="0"/>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 xml:space="preserve">（二）成交供应商的权利与义务 </w:t>
      </w:r>
    </w:p>
    <w:p w14:paraId="6D29B4E3">
      <w:pPr>
        <w:widowControl/>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1、成交供应商应当向采购人提供合同内容品牌型号一致的产品，并保证产品的来源渠道合法正规。</w:t>
      </w:r>
    </w:p>
    <w:p w14:paraId="295F29AB">
      <w:pPr>
        <w:widowControl/>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2、成交供应商应按合同约定的服务内容向采购人提供产品服务。</w:t>
      </w:r>
    </w:p>
    <w:p w14:paraId="7A5B47E2">
      <w:pPr>
        <w:widowControl/>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3、</w:t>
      </w:r>
      <w:r>
        <w:rPr>
          <w:rFonts w:hint="eastAsia" w:hAnsi="宋体" w:cs="宋体"/>
          <w:sz w:val="22"/>
          <w:szCs w:val="22"/>
          <w:lang w:val="en-US" w:eastAsia="zh-CN"/>
        </w:rPr>
        <w:t>未经采购人书面同意，</w:t>
      </w:r>
      <w:r>
        <w:rPr>
          <w:rFonts w:hint="eastAsia" w:ascii="宋体" w:hAnsi="宋体" w:eastAsia="宋体" w:cs="宋体"/>
          <w:sz w:val="22"/>
          <w:szCs w:val="22"/>
        </w:rPr>
        <w:t>成交供应商不得</w:t>
      </w:r>
      <w:r>
        <w:rPr>
          <w:rFonts w:hint="eastAsia" w:hAnsi="宋体" w:cs="宋体"/>
          <w:sz w:val="22"/>
          <w:szCs w:val="22"/>
          <w:lang w:val="en-US" w:eastAsia="zh-CN"/>
        </w:rPr>
        <w:t>将其在本合同下的权利或义务部分或全部地转包、</w:t>
      </w:r>
      <w:r>
        <w:rPr>
          <w:rFonts w:hint="eastAsia" w:ascii="宋体" w:hAnsi="宋体" w:eastAsia="宋体" w:cs="宋体"/>
          <w:sz w:val="22"/>
          <w:szCs w:val="22"/>
        </w:rPr>
        <w:t>分包给</w:t>
      </w:r>
      <w:r>
        <w:rPr>
          <w:rFonts w:hint="eastAsia" w:hAnsi="宋体" w:cs="宋体"/>
          <w:sz w:val="22"/>
          <w:szCs w:val="22"/>
          <w:lang w:val="en-US" w:eastAsia="zh-CN"/>
        </w:rPr>
        <w:t>任何第三方</w:t>
      </w:r>
      <w:r>
        <w:rPr>
          <w:rFonts w:hint="eastAsia" w:ascii="宋体" w:hAnsi="宋体" w:eastAsia="宋体" w:cs="宋体"/>
          <w:sz w:val="22"/>
          <w:szCs w:val="22"/>
        </w:rPr>
        <w:t>。</w:t>
      </w:r>
    </w:p>
    <w:p w14:paraId="653F781D">
      <w:pPr>
        <w:widowControl/>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4、成交供应商在进行售后服务工作时应当遵守采购人的各项管理规定，按照采购人的要求提供服务，并接受采购人监督、检查和考评。</w:t>
      </w:r>
    </w:p>
    <w:p w14:paraId="210A9C6B">
      <w:pPr>
        <w:keepNext/>
        <w:keepLines/>
        <w:spacing w:line="500" w:lineRule="exact"/>
        <w:ind w:firstLine="440" w:firstLineChars="200"/>
        <w:jc w:val="both"/>
        <w:outlineLvl w:val="1"/>
        <w:rPr>
          <w:rFonts w:hint="eastAsia" w:ascii="宋体" w:hAnsi="宋体" w:eastAsia="宋体" w:cs="宋体"/>
          <w:sz w:val="22"/>
          <w:szCs w:val="22"/>
        </w:rPr>
      </w:pPr>
      <w:r>
        <w:rPr>
          <w:rFonts w:hint="eastAsia" w:ascii="宋体" w:hAnsi="宋体" w:eastAsia="宋体" w:cs="宋体"/>
          <w:sz w:val="22"/>
          <w:szCs w:val="22"/>
          <w:lang w:val="en-US" w:eastAsia="zh-CN"/>
        </w:rPr>
        <w:t>5</w:t>
      </w:r>
      <w:r>
        <w:rPr>
          <w:rFonts w:hint="eastAsia" w:ascii="宋体" w:hAnsi="宋体" w:eastAsia="宋体" w:cs="宋体"/>
          <w:sz w:val="22"/>
          <w:szCs w:val="22"/>
        </w:rPr>
        <w:t>、</w:t>
      </w:r>
      <w:r>
        <w:rPr>
          <w:rFonts w:hint="eastAsia" w:hAnsi="宋体" w:cs="宋体"/>
          <w:sz w:val="22"/>
          <w:szCs w:val="22"/>
          <w:lang w:val="en-US" w:eastAsia="zh-CN"/>
        </w:rPr>
        <w:t>成交供应商保证所提供货物及相关服务合法合规，不侵犯任何第三方包括</w:t>
      </w:r>
      <w:r>
        <w:rPr>
          <w:rFonts w:hint="eastAsia" w:ascii="宋体" w:hAnsi="宋体" w:eastAsia="宋体" w:cs="宋体"/>
          <w:sz w:val="22"/>
          <w:szCs w:val="22"/>
          <w:lang w:val="en-US" w:eastAsia="zh-CN"/>
        </w:rPr>
        <w:t>知识产权在内的合法权益，否则因此产生的任何纠纷，由成交供应商负责。如给采购人造成损失的，</w:t>
      </w:r>
      <w:r>
        <w:rPr>
          <w:rFonts w:hint="eastAsia" w:hAnsi="宋体" w:cs="宋体"/>
          <w:sz w:val="22"/>
          <w:szCs w:val="22"/>
          <w:lang w:val="en-US" w:eastAsia="zh-CN"/>
        </w:rPr>
        <w:t>采购人有权解除合同，成交供应商</w:t>
      </w:r>
      <w:r>
        <w:rPr>
          <w:rFonts w:hint="eastAsia" w:ascii="宋体" w:hAnsi="宋体" w:eastAsia="宋体" w:cs="宋体"/>
          <w:sz w:val="22"/>
          <w:szCs w:val="22"/>
          <w:lang w:val="en-US" w:eastAsia="zh-CN"/>
        </w:rPr>
        <w:t>应承担赔偿责任。</w:t>
      </w:r>
    </w:p>
    <w:p w14:paraId="49E7EFAD">
      <w:pPr>
        <w:keepNext/>
        <w:keepLines/>
        <w:spacing w:line="500" w:lineRule="exact"/>
        <w:ind w:firstLine="442" w:firstLineChars="200"/>
        <w:jc w:val="both"/>
        <w:outlineLvl w:val="1"/>
        <w:rPr>
          <w:rFonts w:hint="eastAsia" w:ascii="宋体" w:hAnsi="宋体" w:eastAsia="宋体" w:cs="宋体"/>
          <w:b/>
          <w:bCs/>
          <w:kern w:val="0"/>
          <w:sz w:val="22"/>
          <w:szCs w:val="22"/>
          <w:lang w:val="en-US" w:eastAsia="zh-CN" w:bidi="ar-SA"/>
        </w:rPr>
      </w:pPr>
      <w:r>
        <w:rPr>
          <w:rFonts w:hint="eastAsia" w:ascii="宋体" w:hAnsi="宋体" w:eastAsia="宋体" w:cs="宋体"/>
          <w:b/>
          <w:bCs/>
          <w:kern w:val="0"/>
          <w:sz w:val="22"/>
          <w:szCs w:val="22"/>
          <w:lang w:val="en-US" w:eastAsia="zh-CN" w:bidi="ar-SA"/>
        </w:rPr>
        <w:t>十、争议解决</w:t>
      </w:r>
      <w:bookmarkEnd w:id="106"/>
      <w:bookmarkEnd w:id="107"/>
      <w:bookmarkEnd w:id="108"/>
      <w:bookmarkEnd w:id="109"/>
      <w:bookmarkEnd w:id="110"/>
      <w:bookmarkEnd w:id="111"/>
      <w:bookmarkEnd w:id="112"/>
      <w:bookmarkEnd w:id="113"/>
      <w:bookmarkEnd w:id="114"/>
      <w:bookmarkEnd w:id="115"/>
      <w:bookmarkEnd w:id="116"/>
      <w:bookmarkEnd w:id="117"/>
      <w:bookmarkEnd w:id="118"/>
    </w:p>
    <w:p w14:paraId="121617E3">
      <w:pPr>
        <w:widowControl/>
        <w:spacing w:line="500" w:lineRule="exact"/>
        <w:ind w:firstLine="440" w:firstLineChars="200"/>
        <w:rPr>
          <w:rFonts w:hint="eastAsia" w:ascii="宋体" w:hAnsi="宋体" w:eastAsia="宋体" w:cs="宋体"/>
          <w:b/>
          <w:bCs/>
          <w:sz w:val="22"/>
          <w:szCs w:val="22"/>
        </w:rPr>
      </w:pPr>
      <w:r>
        <w:rPr>
          <w:rFonts w:hint="eastAsia" w:ascii="宋体" w:hAnsi="宋体" w:eastAsia="宋体" w:cs="宋体"/>
          <w:sz w:val="22"/>
          <w:szCs w:val="22"/>
        </w:rPr>
        <w:t>执行本合同中产生纠纷，由采购人与成交供应商双方协商解决；协商不成，向采购人所在地有管辖权的人民法院提起诉讼。</w:t>
      </w:r>
    </w:p>
    <w:p w14:paraId="154510C7">
      <w:pPr>
        <w:keepNext/>
        <w:keepLines/>
        <w:spacing w:line="500" w:lineRule="exact"/>
        <w:ind w:firstLine="442" w:firstLineChars="200"/>
        <w:jc w:val="both"/>
        <w:outlineLvl w:val="1"/>
        <w:rPr>
          <w:rFonts w:hint="eastAsia" w:ascii="宋体" w:hAnsi="宋体" w:eastAsia="宋体" w:cs="宋体"/>
          <w:b/>
          <w:bCs/>
          <w:kern w:val="0"/>
          <w:sz w:val="22"/>
          <w:szCs w:val="22"/>
          <w:lang w:val="en-US" w:eastAsia="zh-CN" w:bidi="ar-SA"/>
        </w:rPr>
      </w:pPr>
      <w:bookmarkStart w:id="119" w:name="_Toc2997"/>
      <w:bookmarkStart w:id="120" w:name="_Toc16533"/>
      <w:bookmarkStart w:id="121" w:name="_Toc8223"/>
      <w:bookmarkStart w:id="122" w:name="_Toc17661"/>
      <w:bookmarkStart w:id="123" w:name="_Toc9990"/>
      <w:bookmarkStart w:id="124" w:name="_Toc10566"/>
      <w:r>
        <w:rPr>
          <w:rFonts w:hint="eastAsia" w:ascii="宋体" w:hAnsi="宋体" w:eastAsia="宋体" w:cs="宋体"/>
          <w:b/>
          <w:bCs/>
          <w:kern w:val="0"/>
          <w:sz w:val="22"/>
          <w:szCs w:val="22"/>
          <w:lang w:val="en-US" w:eastAsia="zh-CN" w:bidi="ar-SA"/>
        </w:rPr>
        <w:t>十一、合同生效及其他</w:t>
      </w:r>
      <w:bookmarkEnd w:id="119"/>
      <w:bookmarkEnd w:id="120"/>
      <w:bookmarkEnd w:id="121"/>
      <w:bookmarkEnd w:id="122"/>
      <w:bookmarkEnd w:id="123"/>
      <w:bookmarkEnd w:id="124"/>
    </w:p>
    <w:p w14:paraId="21DF2865">
      <w:pPr>
        <w:widowControl/>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1、本合同自</w:t>
      </w:r>
      <w:r>
        <w:rPr>
          <w:rFonts w:hint="eastAsia" w:hAnsi="宋体" w:cs="宋体"/>
          <w:sz w:val="22"/>
          <w:szCs w:val="22"/>
          <w:lang w:val="en-US" w:eastAsia="zh-CN"/>
        </w:rPr>
        <w:t>双方签字盖章</w:t>
      </w:r>
      <w:r>
        <w:rPr>
          <w:rFonts w:hint="eastAsia" w:ascii="宋体" w:hAnsi="宋体" w:eastAsia="宋体" w:cs="宋体"/>
          <w:sz w:val="22"/>
          <w:szCs w:val="22"/>
        </w:rPr>
        <w:t>之日起生效。</w:t>
      </w:r>
    </w:p>
    <w:p w14:paraId="72698EBC">
      <w:pPr>
        <w:widowControl/>
        <w:spacing w:line="500" w:lineRule="exact"/>
        <w:ind w:firstLine="440" w:firstLineChars="200"/>
        <w:rPr>
          <w:rFonts w:hint="eastAsia" w:ascii="宋体" w:hAnsi="宋体" w:eastAsia="宋体" w:cs="宋体"/>
          <w:b/>
          <w:bCs/>
          <w:sz w:val="22"/>
          <w:szCs w:val="22"/>
        </w:rPr>
      </w:pPr>
      <w:r>
        <w:rPr>
          <w:rFonts w:hint="eastAsia" w:ascii="宋体" w:hAnsi="宋体" w:eastAsia="宋体" w:cs="宋体"/>
          <w:sz w:val="22"/>
          <w:szCs w:val="22"/>
        </w:rPr>
        <w:t>2、本合同一式</w:t>
      </w:r>
      <w:r>
        <w:rPr>
          <w:rFonts w:hint="eastAsia" w:ascii="宋体" w:hAnsi="宋体" w:eastAsia="宋体" w:cs="宋体"/>
          <w:sz w:val="22"/>
          <w:szCs w:val="22"/>
          <w:u w:val="single"/>
        </w:rPr>
        <w:t xml:space="preserve">   </w:t>
      </w:r>
      <w:r>
        <w:rPr>
          <w:rFonts w:hint="eastAsia" w:ascii="宋体" w:hAnsi="宋体" w:eastAsia="宋体" w:cs="宋体"/>
          <w:sz w:val="22"/>
          <w:szCs w:val="22"/>
        </w:rPr>
        <w:t>份，采购人执</w:t>
      </w:r>
      <w:r>
        <w:rPr>
          <w:rFonts w:hint="eastAsia" w:ascii="宋体" w:hAnsi="宋体" w:eastAsia="宋体" w:cs="宋体"/>
          <w:sz w:val="22"/>
          <w:szCs w:val="22"/>
          <w:u w:val="single"/>
        </w:rPr>
        <w:t xml:space="preserve">   </w:t>
      </w:r>
      <w:r>
        <w:rPr>
          <w:rFonts w:hint="eastAsia" w:ascii="宋体" w:hAnsi="宋体" w:eastAsia="宋体" w:cs="宋体"/>
          <w:sz w:val="22"/>
          <w:szCs w:val="22"/>
        </w:rPr>
        <w:t>份，成交供应商执</w:t>
      </w:r>
      <w:r>
        <w:rPr>
          <w:rFonts w:hint="eastAsia" w:ascii="宋体" w:hAnsi="宋体" w:eastAsia="宋体" w:cs="宋体"/>
          <w:sz w:val="22"/>
          <w:szCs w:val="22"/>
          <w:u w:val="single"/>
        </w:rPr>
        <w:t xml:space="preserve">   </w:t>
      </w:r>
      <w:r>
        <w:rPr>
          <w:rFonts w:hint="eastAsia" w:ascii="宋体" w:hAnsi="宋体" w:eastAsia="宋体" w:cs="宋体"/>
          <w:sz w:val="22"/>
          <w:szCs w:val="22"/>
        </w:rPr>
        <w:t>份，具有同等法律效力。</w:t>
      </w:r>
    </w:p>
    <w:p w14:paraId="278F6485">
      <w:pPr>
        <w:widowControl/>
        <w:spacing w:line="500" w:lineRule="exact"/>
        <w:ind w:firstLine="440" w:firstLineChars="200"/>
        <w:jc w:val="left"/>
        <w:rPr>
          <w:rFonts w:ascii="黑体" w:hAnsi="黑体" w:eastAsia="黑体" w:cs="黑体"/>
          <w:b w:val="0"/>
          <w:sz w:val="28"/>
          <w:szCs w:val="28"/>
        </w:rPr>
      </w:pPr>
      <w:r>
        <w:rPr>
          <w:rFonts w:hint="eastAsia" w:ascii="宋体" w:hAnsi="宋体" w:eastAsia="宋体" w:cs="宋体"/>
          <w:sz w:val="22"/>
          <w:szCs w:val="22"/>
        </w:rPr>
        <w:t>3、未尽事宜</w:t>
      </w:r>
      <w:r>
        <w:rPr>
          <w:rFonts w:hint="eastAsia" w:hAnsi="宋体" w:cs="宋体"/>
          <w:sz w:val="22"/>
          <w:szCs w:val="22"/>
          <w:lang w:eastAsia="zh-CN"/>
        </w:rPr>
        <w:t>，</w:t>
      </w:r>
      <w:r>
        <w:rPr>
          <w:rFonts w:hint="eastAsia" w:ascii="宋体" w:hAnsi="宋体" w:eastAsia="宋体" w:cs="宋体"/>
          <w:sz w:val="22"/>
          <w:szCs w:val="22"/>
        </w:rPr>
        <w:t>双方</w:t>
      </w:r>
      <w:r>
        <w:rPr>
          <w:rFonts w:hint="eastAsia" w:hAnsi="宋体" w:cs="宋体"/>
          <w:sz w:val="22"/>
          <w:szCs w:val="22"/>
          <w:lang w:val="en-US" w:eastAsia="zh-CN"/>
        </w:rPr>
        <w:t>应另行友好协商，并签署补充协议</w:t>
      </w:r>
      <w:r>
        <w:rPr>
          <w:rFonts w:hint="eastAsia" w:ascii="宋体" w:hAnsi="宋体" w:eastAsia="宋体" w:cs="宋体"/>
          <w:sz w:val="22"/>
          <w:szCs w:val="22"/>
        </w:rPr>
        <w:t>。</w:t>
      </w:r>
      <w:bookmarkEnd w:id="20"/>
      <w:bookmarkEnd w:id="21"/>
      <w:bookmarkEnd w:id="22"/>
      <w:bookmarkEnd w:id="23"/>
      <w:bookmarkEnd w:id="24"/>
    </w:p>
    <w:p w14:paraId="5FA25748">
      <w:pPr>
        <w:keepNext w:val="0"/>
        <w:keepLines w:val="0"/>
        <w:suppressLineNumbers w:val="0"/>
        <w:spacing w:before="0" w:beforeAutospacing="0" w:after="0" w:afterAutospacing="0" w:line="360" w:lineRule="auto"/>
        <w:ind w:left="0" w:right="0" w:firstLine="440" w:firstLineChars="200"/>
        <w:rPr>
          <w:rFonts w:hint="eastAsia" w:ascii="宋体" w:hAnsi="宋体" w:eastAsia="宋体" w:cs="宋体"/>
          <w:sz w:val="22"/>
          <w:szCs w:val="18"/>
        </w:rPr>
      </w:pPr>
    </w:p>
    <w:tbl>
      <w:tblPr>
        <w:tblStyle w:val="3"/>
        <w:tblpPr w:leftFromText="180" w:rightFromText="180" w:vertAnchor="text" w:horzAnchor="margin" w:tblpX="-209" w:tblpY="58"/>
        <w:tblOverlap w:val="never"/>
        <w:tblW w:w="9418" w:type="dxa"/>
        <w:tblInd w:w="0" w:type="dxa"/>
        <w:tblLayout w:type="fixed"/>
        <w:tblCellMar>
          <w:top w:w="0" w:type="dxa"/>
          <w:left w:w="108" w:type="dxa"/>
          <w:bottom w:w="0" w:type="dxa"/>
          <w:right w:w="108" w:type="dxa"/>
        </w:tblCellMar>
      </w:tblPr>
      <w:tblGrid>
        <w:gridCol w:w="4932"/>
        <w:gridCol w:w="4486"/>
      </w:tblGrid>
      <w:tr w14:paraId="7662AAAF">
        <w:tblPrEx>
          <w:tblCellMar>
            <w:top w:w="0" w:type="dxa"/>
            <w:left w:w="108" w:type="dxa"/>
            <w:bottom w:w="0" w:type="dxa"/>
            <w:right w:w="108" w:type="dxa"/>
          </w:tblCellMar>
        </w:tblPrEx>
        <w:trPr>
          <w:trHeight w:val="3561" w:hRule="atLeast"/>
        </w:trPr>
        <w:tc>
          <w:tcPr>
            <w:tcW w:w="4932" w:type="dxa"/>
            <w:tcMar>
              <w:top w:w="113" w:type="dxa"/>
              <w:left w:w="113" w:type="dxa"/>
              <w:bottom w:w="113" w:type="dxa"/>
              <w:right w:w="113" w:type="dxa"/>
            </w:tcMar>
            <w:vAlign w:val="top"/>
          </w:tcPr>
          <w:p w14:paraId="523ECCED">
            <w:pPr>
              <w:keepNext w:val="0"/>
              <w:keepLines w:val="0"/>
              <w:suppressLineNumbers w:val="0"/>
              <w:spacing w:before="0" w:beforeAutospacing="0" w:after="0" w:afterAutospacing="0" w:line="360" w:lineRule="auto"/>
              <w:ind w:left="0" w:right="0" w:firstLine="440" w:firstLineChars="200"/>
              <w:rPr>
                <w:rFonts w:hint="eastAsia" w:ascii="宋体" w:hAnsi="宋体" w:eastAsia="宋体" w:cs="宋体"/>
                <w:sz w:val="22"/>
                <w:szCs w:val="18"/>
              </w:rPr>
            </w:pPr>
            <w:r>
              <w:rPr>
                <w:rFonts w:hint="eastAsia" w:ascii="宋体" w:hAnsi="宋体" w:eastAsia="宋体" w:cs="宋体"/>
                <w:sz w:val="22"/>
                <w:szCs w:val="18"/>
              </w:rPr>
              <w:t>买方</w:t>
            </w:r>
            <w:r>
              <w:rPr>
                <w:rFonts w:hint="eastAsia" w:hAnsi="宋体" w:cs="宋体"/>
                <w:sz w:val="22"/>
                <w:szCs w:val="18"/>
                <w:lang w:eastAsia="zh-CN"/>
              </w:rPr>
              <w:t>（</w:t>
            </w:r>
            <w:r>
              <w:rPr>
                <w:rFonts w:hint="eastAsia" w:hAnsi="宋体" w:cs="宋体"/>
                <w:sz w:val="22"/>
                <w:szCs w:val="18"/>
                <w:lang w:val="en-US" w:eastAsia="zh-CN"/>
              </w:rPr>
              <w:t>采购人</w:t>
            </w:r>
            <w:r>
              <w:rPr>
                <w:rFonts w:hint="eastAsia" w:hAnsi="宋体" w:cs="宋体"/>
                <w:sz w:val="22"/>
                <w:szCs w:val="18"/>
                <w:lang w:eastAsia="zh-CN"/>
              </w:rPr>
              <w:t>）</w:t>
            </w:r>
            <w:r>
              <w:rPr>
                <w:rFonts w:hint="eastAsia" w:ascii="宋体" w:hAnsi="宋体" w:eastAsia="宋体" w:cs="宋体"/>
                <w:sz w:val="22"/>
                <w:szCs w:val="18"/>
              </w:rPr>
              <w:t xml:space="preserve">名称： </w:t>
            </w:r>
          </w:p>
          <w:p w14:paraId="0516C1BB">
            <w:pPr>
              <w:keepNext w:val="0"/>
              <w:keepLines w:val="0"/>
              <w:suppressLineNumbers w:val="0"/>
              <w:spacing w:before="0" w:beforeAutospacing="0" w:after="0" w:afterAutospacing="0" w:line="360" w:lineRule="auto"/>
              <w:ind w:left="0" w:right="0" w:firstLine="440" w:firstLineChars="200"/>
              <w:rPr>
                <w:rFonts w:hint="eastAsia" w:ascii="宋体" w:hAnsi="宋体" w:eastAsia="宋体" w:cs="宋体"/>
                <w:sz w:val="22"/>
                <w:szCs w:val="18"/>
              </w:rPr>
            </w:pPr>
            <w:r>
              <w:rPr>
                <w:rFonts w:hint="eastAsia" w:ascii="宋体" w:hAnsi="宋体" w:eastAsia="宋体" w:cs="宋体"/>
                <w:sz w:val="22"/>
                <w:szCs w:val="18"/>
              </w:rPr>
              <w:t>盖章：</w:t>
            </w:r>
          </w:p>
          <w:p w14:paraId="046792DF">
            <w:pPr>
              <w:keepNext w:val="0"/>
              <w:keepLines w:val="0"/>
              <w:suppressLineNumbers w:val="0"/>
              <w:spacing w:before="0" w:beforeAutospacing="0" w:after="0" w:afterAutospacing="0" w:line="360" w:lineRule="auto"/>
              <w:ind w:left="0" w:right="0" w:firstLine="440" w:firstLineChars="200"/>
              <w:rPr>
                <w:rFonts w:hint="eastAsia" w:ascii="宋体" w:hAnsi="宋体" w:eastAsia="宋体" w:cs="宋体"/>
                <w:sz w:val="22"/>
                <w:szCs w:val="18"/>
              </w:rPr>
            </w:pPr>
            <w:r>
              <w:rPr>
                <w:rFonts w:hint="eastAsia" w:ascii="宋体" w:hAnsi="宋体" w:eastAsia="宋体" w:cs="宋体"/>
                <w:sz w:val="22"/>
                <w:szCs w:val="18"/>
              </w:rPr>
              <w:t>代表签字：</w:t>
            </w:r>
          </w:p>
          <w:p w14:paraId="06962AE7">
            <w:pPr>
              <w:keepNext w:val="0"/>
              <w:keepLines w:val="0"/>
              <w:suppressLineNumbers w:val="0"/>
              <w:spacing w:before="0" w:beforeAutospacing="0" w:after="0" w:afterAutospacing="0" w:line="360" w:lineRule="auto"/>
              <w:ind w:left="0" w:right="0" w:firstLine="440" w:firstLineChars="200"/>
              <w:rPr>
                <w:rFonts w:hint="eastAsia" w:ascii="宋体" w:hAnsi="宋体" w:eastAsia="宋体" w:cs="宋体"/>
                <w:sz w:val="22"/>
                <w:szCs w:val="18"/>
              </w:rPr>
            </w:pPr>
            <w:r>
              <w:rPr>
                <w:rFonts w:hint="eastAsia" w:ascii="宋体" w:hAnsi="宋体" w:eastAsia="宋体" w:cs="宋体"/>
                <w:sz w:val="22"/>
                <w:szCs w:val="18"/>
              </w:rPr>
              <w:t>地    址：</w:t>
            </w:r>
          </w:p>
          <w:p w14:paraId="150B5538">
            <w:pPr>
              <w:keepNext w:val="0"/>
              <w:keepLines w:val="0"/>
              <w:suppressLineNumbers w:val="0"/>
              <w:spacing w:before="0" w:beforeAutospacing="0" w:after="0" w:afterAutospacing="0" w:line="360" w:lineRule="auto"/>
              <w:ind w:left="0" w:right="0" w:firstLine="440" w:firstLineChars="200"/>
              <w:rPr>
                <w:rFonts w:hint="default" w:ascii="宋体" w:hAnsi="宋体" w:eastAsia="宋体" w:cs="宋体"/>
                <w:sz w:val="22"/>
                <w:szCs w:val="18"/>
                <w:lang w:val="en-US" w:eastAsia="zh-CN"/>
              </w:rPr>
            </w:pPr>
            <w:r>
              <w:rPr>
                <w:rFonts w:hint="eastAsia" w:ascii="宋体" w:hAnsi="宋体" w:eastAsia="宋体" w:cs="宋体"/>
                <w:sz w:val="22"/>
                <w:szCs w:val="18"/>
              </w:rPr>
              <w:t>邮    编：</w:t>
            </w:r>
          </w:p>
          <w:p w14:paraId="7A0A0989">
            <w:pPr>
              <w:keepNext w:val="0"/>
              <w:keepLines w:val="0"/>
              <w:suppressLineNumbers w:val="0"/>
              <w:spacing w:before="0" w:beforeAutospacing="0" w:after="0" w:afterAutospacing="0" w:line="360" w:lineRule="auto"/>
              <w:ind w:left="0" w:right="0" w:firstLine="440" w:firstLineChars="200"/>
              <w:rPr>
                <w:rFonts w:hint="default" w:ascii="宋体" w:hAnsi="宋体" w:eastAsia="宋体" w:cs="宋体"/>
                <w:sz w:val="22"/>
                <w:szCs w:val="18"/>
                <w:lang w:val="en-US" w:eastAsia="zh-CN"/>
              </w:rPr>
            </w:pPr>
            <w:r>
              <w:rPr>
                <w:rFonts w:hint="eastAsia" w:ascii="宋体" w:hAnsi="宋体" w:eastAsia="宋体" w:cs="宋体"/>
                <w:sz w:val="22"/>
                <w:szCs w:val="18"/>
              </w:rPr>
              <w:t>电    话：</w:t>
            </w:r>
          </w:p>
          <w:p w14:paraId="0F1797B5">
            <w:pPr>
              <w:keepNext w:val="0"/>
              <w:keepLines w:val="0"/>
              <w:suppressLineNumbers w:val="0"/>
              <w:spacing w:before="0" w:beforeAutospacing="0" w:after="0" w:afterAutospacing="0" w:line="360" w:lineRule="auto"/>
              <w:ind w:left="0" w:right="0" w:firstLine="440" w:firstLineChars="200"/>
              <w:rPr>
                <w:rFonts w:hint="eastAsia" w:ascii="宋体" w:hAnsi="宋体" w:eastAsia="宋体" w:cs="宋体"/>
                <w:sz w:val="22"/>
                <w:szCs w:val="18"/>
              </w:rPr>
            </w:pPr>
            <w:r>
              <w:rPr>
                <w:rFonts w:hint="eastAsia" w:ascii="宋体" w:hAnsi="宋体" w:eastAsia="宋体" w:cs="宋体"/>
                <w:sz w:val="22"/>
                <w:szCs w:val="18"/>
              </w:rPr>
              <w:t>传    真：</w:t>
            </w:r>
          </w:p>
          <w:p w14:paraId="3222ACB0">
            <w:pPr>
              <w:keepNext w:val="0"/>
              <w:keepLines w:val="0"/>
              <w:suppressLineNumbers w:val="0"/>
              <w:spacing w:before="0" w:beforeAutospacing="0" w:after="0" w:afterAutospacing="0" w:line="360" w:lineRule="auto"/>
              <w:ind w:left="0" w:right="0" w:firstLine="440" w:firstLineChars="200"/>
              <w:rPr>
                <w:rFonts w:hint="default" w:ascii="宋体" w:hAnsi="宋体" w:eastAsia="宋体" w:cs="宋体"/>
                <w:sz w:val="22"/>
                <w:szCs w:val="18"/>
                <w:lang w:val="en-US" w:eastAsia="zh-CN"/>
              </w:rPr>
            </w:pPr>
            <w:r>
              <w:rPr>
                <w:rFonts w:hint="eastAsia" w:ascii="宋体" w:hAnsi="宋体" w:eastAsia="宋体" w:cs="宋体"/>
                <w:sz w:val="22"/>
                <w:szCs w:val="18"/>
              </w:rPr>
              <w:t>开户银行：</w:t>
            </w:r>
          </w:p>
          <w:p w14:paraId="03010100">
            <w:pPr>
              <w:keepNext w:val="0"/>
              <w:keepLines w:val="0"/>
              <w:suppressLineNumbers w:val="0"/>
              <w:spacing w:before="0" w:beforeAutospacing="0" w:after="0" w:afterAutospacing="0" w:line="360" w:lineRule="auto"/>
              <w:ind w:left="0" w:right="0" w:firstLine="440" w:firstLineChars="200"/>
              <w:rPr>
                <w:rFonts w:hint="default" w:ascii="宋体" w:hAnsi="宋体" w:eastAsia="宋体" w:cs="宋体"/>
                <w:sz w:val="22"/>
                <w:szCs w:val="18"/>
                <w:lang w:val="en-US" w:eastAsia="zh-CN"/>
              </w:rPr>
            </w:pPr>
            <w:r>
              <w:rPr>
                <w:rFonts w:hint="eastAsia" w:ascii="宋体" w:hAnsi="宋体" w:eastAsia="宋体" w:cs="宋体"/>
                <w:sz w:val="22"/>
                <w:szCs w:val="18"/>
                <w:lang w:val="en-US" w:eastAsia="zh-CN"/>
              </w:rPr>
              <w:t>账</w:t>
            </w:r>
            <w:r>
              <w:rPr>
                <w:rFonts w:hint="eastAsia" w:ascii="宋体" w:hAnsi="宋体" w:eastAsia="宋体" w:cs="宋体"/>
                <w:sz w:val="22"/>
                <w:szCs w:val="18"/>
              </w:rPr>
              <w:t xml:space="preserve">    号：</w:t>
            </w:r>
          </w:p>
          <w:p w14:paraId="6CB4FFD3">
            <w:pPr>
              <w:keepNext w:val="0"/>
              <w:keepLines w:val="0"/>
              <w:suppressLineNumbers w:val="0"/>
              <w:spacing w:before="0" w:beforeAutospacing="0" w:after="0" w:afterAutospacing="0" w:line="360" w:lineRule="auto"/>
              <w:ind w:left="0" w:right="0" w:firstLine="440" w:firstLineChars="200"/>
              <w:rPr>
                <w:rFonts w:hint="eastAsia" w:ascii="宋体" w:hAnsi="宋体" w:eastAsia="宋体" w:cs="宋体"/>
                <w:kern w:val="2"/>
                <w:sz w:val="20"/>
                <w:szCs w:val="21"/>
                <w:lang w:val="en-US" w:eastAsia="zh-CN" w:bidi="ar-SA"/>
              </w:rPr>
            </w:pPr>
            <w:r>
              <w:rPr>
                <w:rFonts w:hint="eastAsia" w:ascii="宋体" w:hAnsi="宋体" w:eastAsia="宋体" w:cs="宋体"/>
                <w:sz w:val="22"/>
                <w:szCs w:val="18"/>
              </w:rPr>
              <w:t xml:space="preserve">   年  月  日      </w:t>
            </w:r>
          </w:p>
        </w:tc>
        <w:tc>
          <w:tcPr>
            <w:tcW w:w="4486" w:type="dxa"/>
            <w:tcMar>
              <w:top w:w="113" w:type="dxa"/>
              <w:left w:w="113" w:type="dxa"/>
              <w:bottom w:w="113" w:type="dxa"/>
              <w:right w:w="113" w:type="dxa"/>
            </w:tcMar>
            <w:vAlign w:val="top"/>
          </w:tcPr>
          <w:p w14:paraId="653F04AD">
            <w:pPr>
              <w:keepNext w:val="0"/>
              <w:keepLines w:val="0"/>
              <w:suppressLineNumbers w:val="0"/>
              <w:spacing w:before="0" w:beforeAutospacing="0" w:after="0" w:afterAutospacing="0" w:line="360" w:lineRule="auto"/>
              <w:ind w:left="0" w:right="0" w:firstLine="440" w:firstLineChars="200"/>
              <w:rPr>
                <w:rFonts w:hint="eastAsia" w:ascii="宋体" w:hAnsi="宋体" w:eastAsia="宋体" w:cs="宋体"/>
                <w:sz w:val="22"/>
                <w:szCs w:val="18"/>
              </w:rPr>
            </w:pPr>
            <w:r>
              <w:rPr>
                <w:rFonts w:hint="eastAsia" w:ascii="宋体" w:hAnsi="宋体" w:eastAsia="宋体" w:cs="宋体"/>
                <w:sz w:val="22"/>
                <w:szCs w:val="18"/>
              </w:rPr>
              <w:t>卖方名称</w:t>
            </w:r>
            <w:r>
              <w:rPr>
                <w:rFonts w:hint="eastAsia" w:hAnsi="宋体" w:cs="宋体"/>
                <w:sz w:val="22"/>
                <w:szCs w:val="18"/>
                <w:lang w:eastAsia="zh-CN"/>
              </w:rPr>
              <w:t>（</w:t>
            </w:r>
            <w:r>
              <w:rPr>
                <w:rFonts w:hint="eastAsia" w:hAnsi="宋体" w:cs="宋体"/>
                <w:sz w:val="22"/>
                <w:szCs w:val="18"/>
                <w:lang w:val="en-US" w:eastAsia="zh-CN"/>
              </w:rPr>
              <w:t>成交供应商</w:t>
            </w:r>
            <w:r>
              <w:rPr>
                <w:rFonts w:hint="eastAsia" w:hAnsi="宋体" w:cs="宋体"/>
                <w:sz w:val="22"/>
                <w:szCs w:val="18"/>
                <w:lang w:eastAsia="zh-CN"/>
              </w:rPr>
              <w:t>）</w:t>
            </w:r>
            <w:r>
              <w:rPr>
                <w:rFonts w:hint="eastAsia" w:ascii="宋体" w:hAnsi="宋体" w:eastAsia="宋体" w:cs="宋体"/>
                <w:sz w:val="22"/>
                <w:szCs w:val="18"/>
              </w:rPr>
              <w:t>：</w:t>
            </w:r>
          </w:p>
          <w:p w14:paraId="12C37F99">
            <w:pPr>
              <w:keepNext w:val="0"/>
              <w:keepLines w:val="0"/>
              <w:suppressLineNumbers w:val="0"/>
              <w:spacing w:before="0" w:beforeAutospacing="0" w:after="0" w:afterAutospacing="0" w:line="360" w:lineRule="auto"/>
              <w:ind w:left="0" w:right="0" w:firstLine="440" w:firstLineChars="200"/>
              <w:rPr>
                <w:rFonts w:hint="eastAsia" w:ascii="宋体" w:hAnsi="宋体" w:eastAsia="宋体" w:cs="宋体"/>
                <w:sz w:val="22"/>
                <w:szCs w:val="18"/>
              </w:rPr>
            </w:pPr>
            <w:r>
              <w:rPr>
                <w:rFonts w:hint="eastAsia" w:ascii="宋体" w:hAnsi="宋体" w:eastAsia="宋体" w:cs="宋体"/>
                <w:sz w:val="22"/>
                <w:szCs w:val="18"/>
              </w:rPr>
              <w:t>盖章：</w:t>
            </w:r>
          </w:p>
          <w:p w14:paraId="788F3FAD">
            <w:pPr>
              <w:keepNext w:val="0"/>
              <w:keepLines w:val="0"/>
              <w:suppressLineNumbers w:val="0"/>
              <w:spacing w:before="0" w:beforeAutospacing="0" w:after="0" w:afterAutospacing="0" w:line="360" w:lineRule="auto"/>
              <w:ind w:left="0" w:right="0" w:firstLine="440" w:firstLineChars="200"/>
              <w:rPr>
                <w:rFonts w:hint="eastAsia" w:ascii="宋体" w:hAnsi="宋体" w:eastAsia="宋体" w:cs="宋体"/>
                <w:sz w:val="22"/>
                <w:szCs w:val="18"/>
              </w:rPr>
            </w:pPr>
            <w:r>
              <w:rPr>
                <w:rFonts w:hint="eastAsia" w:ascii="宋体" w:hAnsi="宋体" w:eastAsia="宋体" w:cs="宋体"/>
                <w:sz w:val="22"/>
                <w:szCs w:val="18"/>
              </w:rPr>
              <w:t>代表签字：</w:t>
            </w:r>
          </w:p>
          <w:p w14:paraId="264CB264">
            <w:pPr>
              <w:keepNext w:val="0"/>
              <w:keepLines w:val="0"/>
              <w:suppressLineNumbers w:val="0"/>
              <w:spacing w:before="0" w:beforeAutospacing="0" w:after="0" w:afterAutospacing="0" w:line="360" w:lineRule="auto"/>
              <w:ind w:left="0" w:right="0" w:firstLine="440" w:firstLineChars="200"/>
              <w:rPr>
                <w:rFonts w:hint="eastAsia" w:ascii="宋体" w:hAnsi="宋体" w:eastAsia="宋体" w:cs="宋体"/>
                <w:sz w:val="22"/>
                <w:szCs w:val="18"/>
              </w:rPr>
            </w:pPr>
            <w:r>
              <w:rPr>
                <w:rFonts w:hint="eastAsia" w:ascii="宋体" w:hAnsi="宋体" w:eastAsia="宋体" w:cs="宋体"/>
                <w:sz w:val="22"/>
                <w:szCs w:val="18"/>
              </w:rPr>
              <w:t>地    址：</w:t>
            </w:r>
          </w:p>
          <w:p w14:paraId="7F4A1EC6">
            <w:pPr>
              <w:keepNext w:val="0"/>
              <w:keepLines w:val="0"/>
              <w:suppressLineNumbers w:val="0"/>
              <w:spacing w:before="0" w:beforeAutospacing="0" w:after="0" w:afterAutospacing="0" w:line="360" w:lineRule="auto"/>
              <w:ind w:left="0" w:right="0" w:firstLine="440" w:firstLineChars="200"/>
              <w:rPr>
                <w:rFonts w:hint="default" w:ascii="宋体" w:hAnsi="宋体" w:eastAsia="宋体" w:cs="宋体"/>
                <w:sz w:val="22"/>
                <w:szCs w:val="18"/>
                <w:lang w:val="en-US" w:eastAsia="zh-CN"/>
              </w:rPr>
            </w:pPr>
            <w:r>
              <w:rPr>
                <w:rFonts w:hint="eastAsia" w:ascii="宋体" w:hAnsi="宋体" w:eastAsia="宋体" w:cs="宋体"/>
                <w:sz w:val="22"/>
                <w:szCs w:val="18"/>
              </w:rPr>
              <w:t>邮    编：</w:t>
            </w:r>
          </w:p>
          <w:p w14:paraId="0842F6E7">
            <w:pPr>
              <w:keepNext w:val="0"/>
              <w:keepLines w:val="0"/>
              <w:suppressLineNumbers w:val="0"/>
              <w:spacing w:before="0" w:beforeAutospacing="0" w:after="0" w:afterAutospacing="0" w:line="360" w:lineRule="auto"/>
              <w:ind w:left="0" w:right="0" w:firstLine="440" w:firstLineChars="200"/>
              <w:rPr>
                <w:rFonts w:hint="default" w:ascii="宋体" w:hAnsi="宋体" w:eastAsia="宋体" w:cs="宋体"/>
                <w:sz w:val="22"/>
                <w:szCs w:val="18"/>
                <w:lang w:val="en-US" w:eastAsia="zh-CN"/>
              </w:rPr>
            </w:pPr>
            <w:r>
              <w:rPr>
                <w:rFonts w:hint="eastAsia" w:ascii="宋体" w:hAnsi="宋体" w:eastAsia="宋体" w:cs="宋体"/>
                <w:sz w:val="22"/>
                <w:szCs w:val="18"/>
              </w:rPr>
              <w:t>电    话</w:t>
            </w:r>
            <w:r>
              <w:rPr>
                <w:rFonts w:hint="eastAsia" w:ascii="宋体" w:hAnsi="宋体" w:eastAsia="宋体" w:cs="宋体"/>
                <w:sz w:val="22"/>
                <w:szCs w:val="18"/>
                <w:lang w:eastAsia="zh-CN"/>
              </w:rPr>
              <w:t>：</w:t>
            </w:r>
          </w:p>
          <w:p w14:paraId="5EFB1CEB">
            <w:pPr>
              <w:keepNext w:val="0"/>
              <w:keepLines w:val="0"/>
              <w:suppressLineNumbers w:val="0"/>
              <w:spacing w:before="0" w:beforeAutospacing="0" w:after="0" w:afterAutospacing="0" w:line="360" w:lineRule="auto"/>
              <w:ind w:left="0" w:right="0" w:firstLine="440" w:firstLineChars="200"/>
              <w:rPr>
                <w:rFonts w:hint="default" w:ascii="宋体" w:hAnsi="宋体" w:eastAsia="宋体" w:cs="宋体"/>
                <w:sz w:val="22"/>
                <w:szCs w:val="18"/>
                <w:lang w:val="en-US" w:eastAsia="zh-CN"/>
              </w:rPr>
            </w:pPr>
            <w:r>
              <w:rPr>
                <w:rFonts w:hint="eastAsia" w:ascii="宋体" w:hAnsi="宋体" w:eastAsia="宋体" w:cs="宋体"/>
                <w:sz w:val="22"/>
                <w:szCs w:val="18"/>
              </w:rPr>
              <w:t>传    真：</w:t>
            </w:r>
          </w:p>
          <w:p w14:paraId="07E7D174">
            <w:pPr>
              <w:keepNext w:val="0"/>
              <w:keepLines w:val="0"/>
              <w:suppressLineNumbers w:val="0"/>
              <w:spacing w:before="0" w:beforeAutospacing="0" w:after="0" w:afterAutospacing="0" w:line="360" w:lineRule="auto"/>
              <w:ind w:right="0" w:firstLine="440" w:firstLineChars="200"/>
              <w:rPr>
                <w:rFonts w:hint="default" w:ascii="宋体" w:hAnsi="宋体" w:eastAsia="宋体" w:cs="宋体"/>
                <w:sz w:val="22"/>
                <w:szCs w:val="18"/>
                <w:lang w:val="en-US" w:eastAsia="zh-CN"/>
              </w:rPr>
            </w:pPr>
            <w:r>
              <w:rPr>
                <w:rFonts w:hint="eastAsia" w:ascii="宋体" w:hAnsi="宋体" w:eastAsia="宋体" w:cs="宋体"/>
                <w:sz w:val="22"/>
                <w:szCs w:val="18"/>
              </w:rPr>
              <w:t>开户银行：</w:t>
            </w:r>
          </w:p>
          <w:p w14:paraId="60E31DAE">
            <w:pPr>
              <w:keepNext w:val="0"/>
              <w:keepLines w:val="0"/>
              <w:suppressLineNumbers w:val="0"/>
              <w:spacing w:before="0" w:beforeAutospacing="0" w:after="0" w:afterAutospacing="0" w:line="360" w:lineRule="auto"/>
              <w:ind w:left="0" w:right="0" w:firstLine="440" w:firstLineChars="200"/>
              <w:rPr>
                <w:rFonts w:hint="eastAsia" w:ascii="宋体" w:hAnsi="宋体" w:eastAsia="宋体" w:cs="宋体"/>
                <w:sz w:val="22"/>
                <w:szCs w:val="18"/>
              </w:rPr>
            </w:pPr>
            <w:r>
              <w:rPr>
                <w:rFonts w:hint="eastAsia" w:ascii="宋体" w:hAnsi="宋体" w:eastAsia="宋体" w:cs="宋体"/>
                <w:sz w:val="22"/>
                <w:szCs w:val="18"/>
                <w:lang w:val="en-US" w:eastAsia="zh-CN"/>
              </w:rPr>
              <w:t>账</w:t>
            </w:r>
            <w:r>
              <w:rPr>
                <w:rFonts w:hint="eastAsia" w:ascii="宋体" w:hAnsi="宋体" w:eastAsia="宋体" w:cs="宋体"/>
                <w:sz w:val="22"/>
                <w:szCs w:val="18"/>
              </w:rPr>
              <w:t xml:space="preserve">    号： </w:t>
            </w:r>
          </w:p>
          <w:p w14:paraId="7A5C201D">
            <w:pPr>
              <w:keepNext w:val="0"/>
              <w:keepLines w:val="0"/>
              <w:suppressLineNumbers w:val="0"/>
              <w:spacing w:before="0" w:beforeAutospacing="0" w:after="0" w:afterAutospacing="0" w:line="360" w:lineRule="auto"/>
              <w:ind w:left="0" w:right="0" w:firstLine="440" w:firstLineChars="200"/>
              <w:rPr>
                <w:rFonts w:hint="default" w:ascii="宋体" w:hAnsi="宋体" w:eastAsia="宋体" w:cs="宋体"/>
                <w:sz w:val="22"/>
                <w:szCs w:val="18"/>
                <w:lang w:val="en-US" w:eastAsia="zh-CN"/>
              </w:rPr>
            </w:pPr>
            <w:r>
              <w:rPr>
                <w:rFonts w:hint="eastAsia" w:ascii="宋体" w:hAnsi="宋体" w:eastAsia="宋体" w:cs="宋体"/>
                <w:sz w:val="22"/>
                <w:szCs w:val="18"/>
              </w:rPr>
              <w:t xml:space="preserve">   年  月  日</w:t>
            </w:r>
          </w:p>
        </w:tc>
      </w:tr>
    </w:tbl>
    <w:p w14:paraId="6F5AF9CB">
      <w:pPr>
        <w:rPr>
          <w:sz w:val="22"/>
          <w:szCs w:val="18"/>
        </w:rPr>
      </w:pPr>
    </w:p>
    <w:p w14:paraId="7817C966">
      <w:pPr>
        <w:pStyle w:val="6"/>
        <w:ind w:firstLine="480"/>
        <w:rPr>
          <w:rFonts w:hint="eastAsia"/>
          <w:sz w:val="18"/>
          <w:szCs w:val="18"/>
          <w:lang w:val="en-US" w:eastAsia="zh-Hans"/>
        </w:rPr>
      </w:pPr>
      <w:r>
        <w:rPr>
          <w:sz w:val="18"/>
          <w:szCs w:val="18"/>
        </w:rPr>
        <w:t xml:space="preserve"> </w:t>
      </w:r>
    </w:p>
    <w:p w14:paraId="629CF62A">
      <w:bookmarkStart w:id="125" w:name="_GoBack"/>
      <w:bookmarkEnd w:id="12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kZjE3NmNkMzc0ZWUwYzMxNjk0MzcxZTE1MWIxZTQifQ=="/>
  </w:docVars>
  <w:rsids>
    <w:rsidRoot w:val="62B95ED5"/>
    <w:rsid w:val="056B4287"/>
    <w:rsid w:val="127A6484"/>
    <w:rsid w:val="1B3B78FD"/>
    <w:rsid w:val="314F7FC3"/>
    <w:rsid w:val="39C47E19"/>
    <w:rsid w:val="48764A78"/>
    <w:rsid w:val="613F38F1"/>
    <w:rsid w:val="62B95ED5"/>
    <w:rsid w:val="642F0D26"/>
    <w:rsid w:val="77AA2D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jc w:val="both"/>
    </w:pPr>
    <w:rPr>
      <w:rFonts w:ascii="Times New Roman" w:hAnsi="Times New Roman" w:eastAsia="宋体" w:cs="Times New Roman"/>
      <w:color w:val="993300"/>
      <w:kern w:val="2"/>
      <w:sz w:val="24"/>
      <w:lang w:val="en-US" w:eastAsia="zh-CN" w:bidi="ar-SA"/>
    </w:rPr>
  </w:style>
  <w:style w:type="paragraph" w:customStyle="1" w:styleId="5">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2321</Words>
  <Characters>2341</Characters>
  <Lines>0</Lines>
  <Paragraphs>0</Paragraphs>
  <TotalTime>0</TotalTime>
  <ScaleCrop>false</ScaleCrop>
  <LinksUpToDate>false</LinksUpToDate>
  <CharactersWithSpaces>2465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2024-07-15T01:38:00Z</dcterms:created>
  <dc:creator>ZB</dc:creator>
  <cp:lastModifiedBy>潘丹</cp:lastModifiedBy>
  <dcterms:modified xsi:type="dcterms:W3CDTF">2025-06-16T00:40:13Z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3F2E9153E1E34F6D95EEB4F8666E79B6_11</vt:lpwstr>
  </property>
  <property fmtid="{D5CDD505-2E9C-101B-9397-08002B2CF9AE}" pid="4" name="KSOTemplateDocerSaveRecord">
    <vt:lpwstr>eyJoZGlkIjoiNmY3ZjcxN2VjYzc4OGJhOWY5MjFiNTY2YmRkNTkzMzYiLCJ1c2VySWQiOiI5MjgwODA4NzIifQ==</vt:lpwstr>
  </property>
</Properties>
</file>